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0A" w:rsidRPr="00E3425E" w:rsidRDefault="00707D0A" w:rsidP="00E3425E">
      <w:pPr>
        <w:rPr>
          <w:rFonts w:cs="Arial"/>
          <w:szCs w:val="20"/>
          <w:lang w:val="sl-SI"/>
        </w:rPr>
      </w:pPr>
    </w:p>
    <w:p w:rsidR="00E3425E" w:rsidRPr="00E3425E" w:rsidRDefault="00E3425E" w:rsidP="00E3425E">
      <w:pPr>
        <w:rPr>
          <w:rFonts w:cs="Arial"/>
          <w:szCs w:val="20"/>
          <w:lang w:val="sl-SI"/>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669"/>
        <w:gridCol w:w="939"/>
        <w:gridCol w:w="3036"/>
        <w:gridCol w:w="3258"/>
        <w:gridCol w:w="96"/>
        <w:gridCol w:w="710"/>
        <w:gridCol w:w="47"/>
      </w:tblGrid>
      <w:tr w:rsidR="00D15B58" w:rsidRPr="00FE1226" w:rsidTr="00AB3A67">
        <w:trPr>
          <w:gridBefore w:val="1"/>
          <w:gridAfter w:val="1"/>
          <w:wBefore w:w="34" w:type="dxa"/>
          <w:wAfter w:w="47" w:type="dxa"/>
        </w:trPr>
        <w:tc>
          <w:tcPr>
            <w:tcW w:w="1608" w:type="dxa"/>
            <w:gridSpan w:val="2"/>
            <w:tcBorders>
              <w:bottom w:val="nil"/>
              <w:right w:val="nil"/>
            </w:tcBorders>
            <w:shd w:val="clear" w:color="auto" w:fill="auto"/>
            <w:vAlign w:val="center"/>
          </w:tcPr>
          <w:p w:rsidR="00D15B58" w:rsidRPr="00F93F2D" w:rsidRDefault="00D15B58" w:rsidP="003000FA">
            <w:pPr>
              <w:spacing w:line="240" w:lineRule="auto"/>
              <w:rPr>
                <w:rFonts w:cs="Arial"/>
                <w:spacing w:val="-4"/>
                <w:szCs w:val="20"/>
              </w:rPr>
            </w:pPr>
            <w:r w:rsidRPr="00F93F2D">
              <w:rPr>
                <w:rFonts w:cs="Arial"/>
                <w:spacing w:val="-4"/>
                <w:szCs w:val="20"/>
              </w:rPr>
              <w:t>Številka:</w:t>
            </w:r>
          </w:p>
        </w:tc>
        <w:tc>
          <w:tcPr>
            <w:tcW w:w="3036" w:type="dxa"/>
            <w:tcBorders>
              <w:left w:val="nil"/>
              <w:bottom w:val="nil"/>
            </w:tcBorders>
            <w:shd w:val="clear" w:color="auto" w:fill="auto"/>
            <w:vAlign w:val="center"/>
          </w:tcPr>
          <w:p w:rsidR="00D15B58" w:rsidRPr="00F93F2D" w:rsidRDefault="00F93F2D" w:rsidP="00F93F2D">
            <w:pPr>
              <w:spacing w:line="240" w:lineRule="auto"/>
              <w:rPr>
                <w:rFonts w:cs="Arial"/>
                <w:spacing w:val="-4"/>
                <w:szCs w:val="20"/>
              </w:rPr>
            </w:pPr>
            <w:r w:rsidRPr="00F93F2D">
              <w:rPr>
                <w:rFonts w:cs="Arial"/>
                <w:spacing w:val="-4"/>
                <w:szCs w:val="20"/>
              </w:rPr>
              <w:t>35022-1</w:t>
            </w:r>
            <w:r w:rsidR="00D15B58" w:rsidRPr="00F93F2D">
              <w:rPr>
                <w:rFonts w:cs="Arial"/>
                <w:spacing w:val="-4"/>
                <w:szCs w:val="20"/>
              </w:rPr>
              <w:t>/20</w:t>
            </w:r>
            <w:r w:rsidR="00E37F3E" w:rsidRPr="00F93F2D">
              <w:rPr>
                <w:rFonts w:cs="Arial"/>
                <w:spacing w:val="-4"/>
                <w:szCs w:val="20"/>
              </w:rPr>
              <w:t>20</w:t>
            </w:r>
            <w:r w:rsidR="00D15B58" w:rsidRPr="00F93F2D">
              <w:rPr>
                <w:rFonts w:cs="Arial"/>
                <w:spacing w:val="-4"/>
                <w:szCs w:val="20"/>
              </w:rPr>
              <w:t>/</w:t>
            </w:r>
            <w:r w:rsidR="00D26DF5">
              <w:rPr>
                <w:rFonts w:cs="Arial"/>
                <w:spacing w:val="-4"/>
                <w:szCs w:val="20"/>
              </w:rPr>
              <w:t>9</w:t>
            </w:r>
            <w:r w:rsidR="00D15B58" w:rsidRPr="00F93F2D">
              <w:rPr>
                <w:rFonts w:cs="Arial"/>
                <w:spacing w:val="-4"/>
                <w:szCs w:val="20"/>
              </w:rPr>
              <w:t xml:space="preserve"> - 10921-05</w:t>
            </w:r>
          </w:p>
        </w:tc>
        <w:tc>
          <w:tcPr>
            <w:tcW w:w="4064" w:type="dxa"/>
            <w:gridSpan w:val="3"/>
            <w:tcBorders>
              <w:top w:val="nil"/>
              <w:bottom w:val="nil"/>
              <w:right w:val="nil"/>
            </w:tcBorders>
            <w:shd w:val="clear" w:color="auto" w:fill="auto"/>
            <w:vAlign w:val="bottom"/>
          </w:tcPr>
          <w:p w:rsidR="00D15B58" w:rsidRPr="00FE1226" w:rsidRDefault="00D15B58" w:rsidP="00AB1D80">
            <w:pPr>
              <w:spacing w:line="240" w:lineRule="auto"/>
              <w:jc w:val="right"/>
              <w:rPr>
                <w:rFonts w:cs="Arial"/>
                <w:b/>
                <w:spacing w:val="-4"/>
                <w:szCs w:val="20"/>
              </w:rPr>
            </w:pPr>
            <w:r w:rsidRPr="00FE1226">
              <w:rPr>
                <w:rFonts w:cs="Arial"/>
                <w:spacing w:val="-4"/>
                <w:szCs w:val="20"/>
              </w:rPr>
              <w:t xml:space="preserve">                               </w:t>
            </w:r>
            <w:r w:rsidR="00830516" w:rsidRPr="00FE1226">
              <w:rPr>
                <w:rFonts w:cs="Arial"/>
                <w:spacing w:val="-4"/>
                <w:szCs w:val="20"/>
              </w:rPr>
              <w:t xml:space="preserve">            </w:t>
            </w:r>
            <w:r w:rsidRPr="00FE1226">
              <w:rPr>
                <w:rFonts w:cs="Arial"/>
                <w:spacing w:val="-4"/>
                <w:szCs w:val="20"/>
              </w:rPr>
              <w:t xml:space="preserve">  </w:t>
            </w:r>
          </w:p>
        </w:tc>
      </w:tr>
      <w:tr w:rsidR="00D15B58" w:rsidRPr="00FE1226" w:rsidTr="00830516">
        <w:trPr>
          <w:gridBefore w:val="1"/>
          <w:gridAfter w:val="4"/>
          <w:wBefore w:w="34" w:type="dxa"/>
          <w:wAfter w:w="4111" w:type="dxa"/>
          <w:trHeight w:val="20"/>
        </w:trPr>
        <w:tc>
          <w:tcPr>
            <w:tcW w:w="1608" w:type="dxa"/>
            <w:gridSpan w:val="2"/>
            <w:tcBorders>
              <w:top w:val="nil"/>
              <w:right w:val="nil"/>
            </w:tcBorders>
            <w:shd w:val="clear" w:color="auto" w:fill="auto"/>
            <w:vAlign w:val="center"/>
          </w:tcPr>
          <w:p w:rsidR="00D15B58" w:rsidRPr="00F93F2D" w:rsidRDefault="00830516" w:rsidP="00E3425E">
            <w:pPr>
              <w:spacing w:line="240" w:lineRule="auto"/>
              <w:ind w:right="-1"/>
              <w:rPr>
                <w:rFonts w:cs="Arial"/>
                <w:snapToGrid w:val="0"/>
                <w:spacing w:val="-4"/>
                <w:szCs w:val="20"/>
              </w:rPr>
            </w:pPr>
            <w:r w:rsidRPr="00F93F2D">
              <w:rPr>
                <w:rFonts w:cs="Arial"/>
                <w:snapToGrid w:val="0"/>
                <w:spacing w:val="-4"/>
                <w:szCs w:val="20"/>
              </w:rPr>
              <w:t>Datum:</w:t>
            </w:r>
          </w:p>
        </w:tc>
        <w:tc>
          <w:tcPr>
            <w:tcW w:w="3036" w:type="dxa"/>
            <w:tcBorders>
              <w:top w:val="nil"/>
              <w:left w:val="nil"/>
            </w:tcBorders>
            <w:shd w:val="clear" w:color="auto" w:fill="auto"/>
            <w:vAlign w:val="center"/>
          </w:tcPr>
          <w:p w:rsidR="00D15B58" w:rsidRPr="00F93F2D" w:rsidRDefault="00AB1D80" w:rsidP="00AB1D80">
            <w:pPr>
              <w:ind w:right="-1"/>
              <w:rPr>
                <w:rFonts w:cs="Arial"/>
                <w:snapToGrid w:val="0"/>
                <w:color w:val="FF0000"/>
              </w:rPr>
            </w:pPr>
            <w:r>
              <w:rPr>
                <w:rFonts w:cs="Arial"/>
              </w:rPr>
              <w:t>13</w:t>
            </w:r>
            <w:r w:rsidR="00D15B58" w:rsidRPr="00F93F2D">
              <w:rPr>
                <w:rFonts w:cs="Arial"/>
              </w:rPr>
              <w:t>. 0</w:t>
            </w:r>
            <w:r>
              <w:rPr>
                <w:rFonts w:cs="Arial"/>
              </w:rPr>
              <w:t>8</w:t>
            </w:r>
            <w:r w:rsidR="00D15B58" w:rsidRPr="00F93F2D">
              <w:rPr>
                <w:rFonts w:cs="Arial"/>
              </w:rPr>
              <w:t>. 2020</w:t>
            </w:r>
          </w:p>
        </w:tc>
      </w:tr>
      <w:tr w:rsidR="00E3425E" w:rsidRPr="00FE1226" w:rsidTr="00E3425E">
        <w:trPr>
          <w:gridBefore w:val="1"/>
          <w:gridAfter w:val="4"/>
          <w:wBefore w:w="34" w:type="dxa"/>
          <w:wAfter w:w="4111" w:type="dxa"/>
          <w:trHeight w:val="1343"/>
        </w:trPr>
        <w:tc>
          <w:tcPr>
            <w:tcW w:w="4644" w:type="dxa"/>
            <w:gridSpan w:val="3"/>
            <w:shd w:val="clear" w:color="auto" w:fill="auto"/>
            <w:vAlign w:val="center"/>
          </w:tcPr>
          <w:p w:rsidR="00E3425E" w:rsidRPr="00FE1226" w:rsidRDefault="00E3425E" w:rsidP="007F364D">
            <w:pPr>
              <w:spacing w:line="240" w:lineRule="auto"/>
              <w:ind w:right="-1"/>
              <w:rPr>
                <w:rFonts w:cs="Arial"/>
                <w:snapToGrid w:val="0"/>
                <w:color w:val="000000"/>
                <w:szCs w:val="20"/>
              </w:rPr>
            </w:pPr>
            <w:r w:rsidRPr="00FE1226">
              <w:rPr>
                <w:rFonts w:cs="Arial"/>
                <w:snapToGrid w:val="0"/>
                <w:color w:val="000000"/>
                <w:szCs w:val="20"/>
              </w:rPr>
              <w:t>GENERALNI  SEKRETARIAT  VLADE REPUBLIKE  SLOVENIJE</w:t>
            </w:r>
          </w:p>
          <w:p w:rsidR="00E3425E" w:rsidRPr="00FE1226" w:rsidRDefault="00C33B9A" w:rsidP="007F364D">
            <w:pPr>
              <w:spacing w:line="240" w:lineRule="auto"/>
              <w:ind w:right="-1"/>
              <w:rPr>
                <w:rFonts w:cs="Arial"/>
                <w:snapToGrid w:val="0"/>
                <w:color w:val="000000"/>
                <w:szCs w:val="20"/>
              </w:rPr>
            </w:pPr>
            <w:hyperlink r:id="rId9" w:history="1">
              <w:r w:rsidR="00E3425E" w:rsidRPr="00FE1226">
                <w:rPr>
                  <w:rStyle w:val="Hiperpovezava"/>
                  <w:rFonts w:cs="Arial"/>
                  <w:snapToGrid w:val="0"/>
                  <w:szCs w:val="20"/>
                </w:rPr>
                <w:t>gp.gs@gov.si</w:t>
              </w:r>
            </w:hyperlink>
          </w:p>
        </w:tc>
      </w:tr>
      <w:tr w:rsidR="00E3425E" w:rsidRPr="00FE1226" w:rsidTr="00E3425E">
        <w:trPr>
          <w:gridBefore w:val="1"/>
          <w:gridAfter w:val="1"/>
          <w:wBefore w:w="34" w:type="dxa"/>
          <w:wAfter w:w="47" w:type="dxa"/>
          <w:trHeight w:val="1180"/>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E3425E" w:rsidRPr="00FE1226" w:rsidRDefault="00E3425E" w:rsidP="00E3425E">
            <w:pPr>
              <w:pStyle w:val="Naslov1"/>
              <w:rPr>
                <w:rFonts w:cs="Arial"/>
                <w:sz w:val="20"/>
                <w:szCs w:val="20"/>
                <w:highlight w:val="yellow"/>
              </w:rPr>
            </w:pPr>
            <w:r w:rsidRPr="00FE1226">
              <w:rPr>
                <w:rFonts w:cs="Arial"/>
                <w:sz w:val="20"/>
                <w:szCs w:val="20"/>
              </w:rPr>
              <w:t xml:space="preserve">Zadeva: </w:t>
            </w:r>
          </w:p>
        </w:tc>
        <w:tc>
          <w:tcPr>
            <w:tcW w:w="7100" w:type="dxa"/>
            <w:gridSpan w:val="4"/>
            <w:tcBorders>
              <w:top w:val="single" w:sz="4" w:space="0" w:color="auto"/>
              <w:left w:val="nil"/>
              <w:bottom w:val="single" w:sz="4" w:space="0" w:color="auto"/>
              <w:right w:val="single" w:sz="4" w:space="0" w:color="auto"/>
            </w:tcBorders>
            <w:shd w:val="clear" w:color="auto" w:fill="auto"/>
            <w:vAlign w:val="center"/>
          </w:tcPr>
          <w:p w:rsidR="00E3425E" w:rsidRPr="00FE1226" w:rsidRDefault="00E3425E" w:rsidP="00FC288C">
            <w:pPr>
              <w:jc w:val="both"/>
              <w:rPr>
                <w:rFonts w:cs="Arial"/>
                <w:b/>
                <w:szCs w:val="20"/>
                <w:highlight w:val="yellow"/>
              </w:rPr>
            </w:pPr>
            <w:r w:rsidRPr="00FE1226">
              <w:rPr>
                <w:rFonts w:cs="Arial"/>
                <w:b/>
                <w:szCs w:val="20"/>
              </w:rPr>
              <w:t xml:space="preserve">Soglasje k pobudi Občine </w:t>
            </w:r>
            <w:r w:rsidR="00FE1226" w:rsidRPr="00FE1226">
              <w:rPr>
                <w:rFonts w:cs="Arial"/>
                <w:b/>
                <w:szCs w:val="20"/>
              </w:rPr>
              <w:t>Starše</w:t>
            </w:r>
            <w:r w:rsidRPr="00FE1226">
              <w:rPr>
                <w:rFonts w:cs="Arial"/>
                <w:b/>
                <w:szCs w:val="20"/>
              </w:rPr>
              <w:t xml:space="preserve"> za načrtovanje prostorskih ureditev lokalnega pomena v </w:t>
            </w:r>
            <w:r w:rsidR="008C659D" w:rsidRPr="00FE1226">
              <w:rPr>
                <w:rFonts w:cs="Arial"/>
                <w:b/>
                <w:szCs w:val="20"/>
              </w:rPr>
              <w:t>obmo</w:t>
            </w:r>
            <w:r w:rsidR="008C659D" w:rsidRPr="00FC288C">
              <w:rPr>
                <w:rFonts w:cs="Arial"/>
                <w:b/>
                <w:szCs w:val="20"/>
              </w:rPr>
              <w:t>čju</w:t>
            </w:r>
            <w:r w:rsidRPr="00FC288C">
              <w:rPr>
                <w:rFonts w:cs="Arial"/>
                <w:b/>
                <w:szCs w:val="20"/>
              </w:rPr>
              <w:t xml:space="preserve"> </w:t>
            </w:r>
            <w:r w:rsidR="008C659D" w:rsidRPr="00FC288C">
              <w:rPr>
                <w:rFonts w:cs="Arial"/>
                <w:b/>
                <w:szCs w:val="20"/>
              </w:rPr>
              <w:t>D</w:t>
            </w:r>
            <w:r w:rsidRPr="00FC288C">
              <w:rPr>
                <w:rFonts w:cs="Arial"/>
                <w:b/>
                <w:szCs w:val="20"/>
              </w:rPr>
              <w:t>ržavn</w:t>
            </w:r>
            <w:r w:rsidR="008C659D" w:rsidRPr="00FC288C">
              <w:rPr>
                <w:rFonts w:cs="Arial"/>
                <w:b/>
                <w:szCs w:val="20"/>
              </w:rPr>
              <w:t>ega</w:t>
            </w:r>
            <w:r w:rsidRPr="00FC288C">
              <w:rPr>
                <w:rFonts w:cs="Arial"/>
                <w:b/>
                <w:szCs w:val="20"/>
              </w:rPr>
              <w:t xml:space="preserve"> </w:t>
            </w:r>
            <w:r w:rsidR="00FC288C" w:rsidRPr="00FC288C">
              <w:rPr>
                <w:rFonts w:cs="Arial"/>
                <w:b/>
                <w:szCs w:val="20"/>
              </w:rPr>
              <w:t>lokacijskega</w:t>
            </w:r>
            <w:r w:rsidR="008C659D" w:rsidRPr="00FC288C">
              <w:rPr>
                <w:rFonts w:cs="Arial"/>
                <w:b/>
                <w:szCs w:val="20"/>
              </w:rPr>
              <w:t xml:space="preserve"> načrta</w:t>
            </w:r>
            <w:r w:rsidRPr="00FC288C">
              <w:rPr>
                <w:rFonts w:cs="Arial"/>
                <w:b/>
                <w:szCs w:val="20"/>
              </w:rPr>
              <w:t xml:space="preserve"> za </w:t>
            </w:r>
            <w:r w:rsidR="00FC288C" w:rsidRPr="00FC288C">
              <w:rPr>
                <w:rFonts w:cs="Arial"/>
                <w:b/>
                <w:szCs w:val="20"/>
              </w:rPr>
              <w:t>avtocestni odsek Slivnica - Draženci</w:t>
            </w:r>
            <w:r w:rsidRPr="00FC288C">
              <w:rPr>
                <w:rFonts w:cs="Arial"/>
                <w:b/>
                <w:szCs w:val="20"/>
              </w:rPr>
              <w:t xml:space="preserve"> – predlog za obravnavo</w:t>
            </w:r>
          </w:p>
        </w:tc>
      </w:tr>
      <w:tr w:rsidR="00E3425E" w:rsidRPr="00FE1226"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FC288C" w:rsidRDefault="00E3425E" w:rsidP="00E3425E">
            <w:pPr>
              <w:pStyle w:val="Naslov1"/>
              <w:rPr>
                <w:rFonts w:cs="Arial"/>
                <w:sz w:val="20"/>
                <w:szCs w:val="20"/>
              </w:rPr>
            </w:pPr>
            <w:r w:rsidRPr="00FC288C">
              <w:rPr>
                <w:rFonts w:cs="Arial"/>
                <w:sz w:val="20"/>
                <w:szCs w:val="20"/>
              </w:rPr>
              <w:t xml:space="preserve">  1.</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FC288C" w:rsidRDefault="00E3425E" w:rsidP="00E3425E">
            <w:pPr>
              <w:pStyle w:val="Naslov1"/>
              <w:rPr>
                <w:rFonts w:cs="Arial"/>
                <w:sz w:val="20"/>
                <w:szCs w:val="20"/>
              </w:rPr>
            </w:pPr>
            <w:r w:rsidRPr="00FC288C">
              <w:rPr>
                <w:rFonts w:cs="Arial"/>
                <w:sz w:val="20"/>
                <w:szCs w:val="20"/>
              </w:rPr>
              <w:t>Predlog sklepov vlade:</w:t>
            </w:r>
          </w:p>
        </w:tc>
      </w:tr>
      <w:tr w:rsidR="00E3425E" w:rsidRPr="00FE1226"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F80A8E" w:rsidRDefault="00E3425E" w:rsidP="007F364D">
            <w:pPr>
              <w:pStyle w:val="Telobesedila"/>
              <w:ind w:right="-1"/>
              <w:rPr>
                <w:rFonts w:ascii="Arial" w:hAnsi="Arial" w:cs="Arial"/>
                <w:b/>
                <w:bCs/>
                <w:sz w:val="20"/>
                <w:szCs w:val="20"/>
                <w:lang w:eastAsia="sl-SI"/>
              </w:rPr>
            </w:pPr>
            <w:r w:rsidRPr="00F80A8E">
              <w:rPr>
                <w:rFonts w:ascii="Arial" w:hAnsi="Arial" w:cs="Arial"/>
                <w:bCs/>
                <w:sz w:val="20"/>
                <w:szCs w:val="20"/>
                <w:lang w:eastAsia="sl-SI"/>
              </w:rPr>
              <w:t xml:space="preserve">Na podlagi tretjega odstavka 82. člena Zakona o urejanju prostora (Uradni list RS, št. 61/17) je Vlada Republike Slovenije na … seji dne … pod točko … sprejela naslednji </w:t>
            </w:r>
          </w:p>
          <w:p w:rsidR="00E3425E" w:rsidRPr="00F80A8E" w:rsidRDefault="00E3425E" w:rsidP="007F364D">
            <w:pPr>
              <w:pStyle w:val="Telobesedila"/>
              <w:ind w:right="-1"/>
              <w:rPr>
                <w:rFonts w:ascii="Arial" w:hAnsi="Arial" w:cs="Arial"/>
                <w:b/>
                <w:bCs/>
                <w:sz w:val="20"/>
                <w:szCs w:val="20"/>
                <w:lang w:eastAsia="sl-SI"/>
              </w:rPr>
            </w:pPr>
          </w:p>
          <w:p w:rsidR="00E3425E" w:rsidRPr="00F80A8E" w:rsidRDefault="00E3425E" w:rsidP="007F364D">
            <w:pPr>
              <w:pStyle w:val="Telobesedila"/>
              <w:ind w:right="-1"/>
              <w:jc w:val="center"/>
              <w:rPr>
                <w:rFonts w:ascii="Arial" w:hAnsi="Arial" w:cs="Arial"/>
                <w:b/>
                <w:bCs/>
                <w:sz w:val="20"/>
                <w:szCs w:val="20"/>
                <w:lang w:eastAsia="sl-SI"/>
              </w:rPr>
            </w:pPr>
            <w:r w:rsidRPr="00F80A8E">
              <w:rPr>
                <w:rFonts w:ascii="Arial" w:hAnsi="Arial" w:cs="Arial"/>
                <w:bCs/>
                <w:sz w:val="20"/>
                <w:szCs w:val="20"/>
                <w:lang w:eastAsia="sl-SI"/>
              </w:rPr>
              <w:t>SKLEP:</w:t>
            </w:r>
          </w:p>
          <w:p w:rsidR="00E3425E" w:rsidRPr="00F80A8E" w:rsidRDefault="00E3425E" w:rsidP="007F364D">
            <w:pPr>
              <w:pStyle w:val="Telobesedila"/>
              <w:ind w:right="-1"/>
              <w:rPr>
                <w:rFonts w:ascii="Arial" w:hAnsi="Arial" w:cs="Arial"/>
                <w:b/>
                <w:bCs/>
                <w:sz w:val="20"/>
                <w:szCs w:val="20"/>
                <w:lang w:eastAsia="sl-SI"/>
              </w:rPr>
            </w:pPr>
          </w:p>
          <w:p w:rsidR="00830516" w:rsidRPr="00F80A8E" w:rsidRDefault="00E3425E" w:rsidP="00E3425E">
            <w:pPr>
              <w:pStyle w:val="Odstavekseznama"/>
              <w:numPr>
                <w:ilvl w:val="0"/>
                <w:numId w:val="26"/>
              </w:numPr>
              <w:ind w:right="-1"/>
              <w:jc w:val="both"/>
              <w:rPr>
                <w:rFonts w:cs="Arial"/>
                <w:b/>
                <w:bCs/>
                <w:szCs w:val="20"/>
                <w:lang w:eastAsia="sl-SI"/>
              </w:rPr>
            </w:pPr>
            <w:r w:rsidRPr="00F80A8E">
              <w:rPr>
                <w:rFonts w:cs="Arial"/>
                <w:bCs/>
                <w:szCs w:val="20"/>
                <w:lang w:eastAsia="sl-SI"/>
              </w:rPr>
              <w:t xml:space="preserve">Vlada Republike Slovenije je izdala Občini </w:t>
            </w:r>
            <w:r w:rsidR="00FC288C" w:rsidRPr="00F80A8E">
              <w:rPr>
                <w:rFonts w:cs="Arial"/>
                <w:bCs/>
                <w:szCs w:val="20"/>
                <w:lang w:eastAsia="sl-SI"/>
              </w:rPr>
              <w:t>Starše</w:t>
            </w:r>
            <w:r w:rsidRPr="00F80A8E">
              <w:rPr>
                <w:rFonts w:cs="Arial"/>
                <w:bCs/>
                <w:szCs w:val="20"/>
                <w:lang w:eastAsia="sl-SI"/>
              </w:rPr>
              <w:t xml:space="preserve"> soglasje za načrtovanje prostorskih ureditev lokalnega pomena v območju </w:t>
            </w:r>
            <w:r w:rsidR="00A32501" w:rsidRPr="00F80A8E">
              <w:rPr>
                <w:rFonts w:cs="Arial"/>
                <w:bCs/>
                <w:szCs w:val="20"/>
                <w:lang w:eastAsia="sl-SI"/>
              </w:rPr>
              <w:t xml:space="preserve">Državnega </w:t>
            </w:r>
            <w:r w:rsidR="00FC288C" w:rsidRPr="00F80A8E">
              <w:rPr>
                <w:rFonts w:cs="Arial"/>
                <w:bCs/>
                <w:szCs w:val="20"/>
                <w:lang w:eastAsia="sl-SI"/>
              </w:rPr>
              <w:t>lokacijskega</w:t>
            </w:r>
            <w:r w:rsidR="00A32501" w:rsidRPr="00F80A8E">
              <w:rPr>
                <w:rFonts w:cs="Arial"/>
                <w:bCs/>
                <w:szCs w:val="20"/>
                <w:lang w:eastAsia="sl-SI"/>
              </w:rPr>
              <w:t xml:space="preserve"> načrta za </w:t>
            </w:r>
            <w:r w:rsidR="00FC288C" w:rsidRPr="00F80A8E">
              <w:rPr>
                <w:rFonts w:cs="Arial"/>
                <w:szCs w:val="20"/>
              </w:rPr>
              <w:t>avtocestni odsek Slivnica - Draženci</w:t>
            </w:r>
            <w:r w:rsidRPr="00F80A8E">
              <w:rPr>
                <w:rFonts w:cs="Arial"/>
                <w:bCs/>
                <w:szCs w:val="20"/>
                <w:lang w:eastAsia="sl-SI"/>
              </w:rPr>
              <w:t xml:space="preserve">, na zemljiščih oziroma delih zemljišč s parc. št. </w:t>
            </w:r>
            <w:r w:rsidR="001E1880" w:rsidRPr="00F80A8E">
              <w:rPr>
                <w:rFonts w:cs="Arial"/>
                <w:bCs/>
                <w:szCs w:val="20"/>
                <w:lang w:eastAsia="sl-SI"/>
              </w:rPr>
              <w:t>652/227, 652/236 in 652/241</w:t>
            </w:r>
            <w:r w:rsidR="00F459D6" w:rsidRPr="00F80A8E">
              <w:rPr>
                <w:rFonts w:cs="Arial"/>
                <w:bCs/>
                <w:szCs w:val="20"/>
                <w:lang w:eastAsia="sl-SI"/>
              </w:rPr>
              <w:t xml:space="preserve">, </w:t>
            </w:r>
            <w:r w:rsidR="00830516" w:rsidRPr="00F80A8E">
              <w:rPr>
                <w:rFonts w:cs="Arial"/>
                <w:bCs/>
                <w:szCs w:val="20"/>
                <w:lang w:eastAsia="sl-SI"/>
              </w:rPr>
              <w:t xml:space="preserve">vsa v k.o. </w:t>
            </w:r>
            <w:r w:rsidR="001E1880" w:rsidRPr="00F80A8E">
              <w:rPr>
                <w:rFonts w:cs="Arial"/>
                <w:bCs/>
                <w:szCs w:val="20"/>
                <w:lang w:eastAsia="sl-SI"/>
              </w:rPr>
              <w:t>Marjeta na Dravskem polju</w:t>
            </w:r>
            <w:r w:rsidR="00830516" w:rsidRPr="00F80A8E">
              <w:rPr>
                <w:rFonts w:cs="Arial"/>
                <w:bCs/>
                <w:szCs w:val="20"/>
                <w:lang w:eastAsia="sl-SI"/>
              </w:rPr>
              <w:t xml:space="preserve"> </w:t>
            </w:r>
            <w:r w:rsidRPr="00F80A8E">
              <w:rPr>
                <w:rFonts w:cs="Arial"/>
                <w:bCs/>
                <w:szCs w:val="20"/>
                <w:lang w:eastAsia="sl-SI"/>
              </w:rPr>
              <w:t>(</w:t>
            </w:r>
            <w:r w:rsidR="00F434E4" w:rsidRPr="00F80A8E">
              <w:rPr>
                <w:rFonts w:cs="Arial"/>
                <w:bCs/>
                <w:szCs w:val="20"/>
                <w:lang w:eastAsia="sl-SI"/>
              </w:rPr>
              <w:t>715</w:t>
            </w:r>
            <w:r w:rsidRPr="00F80A8E">
              <w:rPr>
                <w:rFonts w:cs="Arial"/>
                <w:bCs/>
                <w:szCs w:val="20"/>
                <w:lang w:eastAsia="sl-SI"/>
              </w:rPr>
              <w:t>).</w:t>
            </w:r>
          </w:p>
          <w:p w:rsidR="00830516" w:rsidRPr="00F80A8E" w:rsidRDefault="00830516" w:rsidP="00830516">
            <w:pPr>
              <w:pStyle w:val="Odstavekseznama"/>
              <w:ind w:left="720" w:right="-1"/>
              <w:jc w:val="both"/>
              <w:rPr>
                <w:rFonts w:cs="Arial"/>
                <w:b/>
                <w:bCs/>
                <w:szCs w:val="20"/>
                <w:lang w:eastAsia="sl-SI"/>
              </w:rPr>
            </w:pPr>
          </w:p>
          <w:p w:rsidR="00E3425E" w:rsidRPr="00F80A8E" w:rsidRDefault="00E3425E" w:rsidP="00E3425E">
            <w:pPr>
              <w:pStyle w:val="Odstavekseznama"/>
              <w:numPr>
                <w:ilvl w:val="0"/>
                <w:numId w:val="26"/>
              </w:numPr>
              <w:ind w:right="-1"/>
              <w:jc w:val="both"/>
              <w:rPr>
                <w:rFonts w:cs="Arial"/>
                <w:b/>
                <w:bCs/>
                <w:szCs w:val="20"/>
                <w:lang w:eastAsia="sl-SI"/>
              </w:rPr>
            </w:pPr>
            <w:r w:rsidRPr="00F80A8E">
              <w:rPr>
                <w:rFonts w:cs="Arial"/>
                <w:bCs/>
                <w:szCs w:val="20"/>
                <w:lang w:eastAsia="sl-SI"/>
              </w:rPr>
              <w:t xml:space="preserve">Občina </w:t>
            </w:r>
            <w:r w:rsidR="00D17A65" w:rsidRPr="00F80A8E">
              <w:rPr>
                <w:rFonts w:cs="Arial"/>
                <w:bCs/>
                <w:szCs w:val="20"/>
                <w:lang w:eastAsia="sl-SI"/>
              </w:rPr>
              <w:t>Starše</w:t>
            </w:r>
            <w:r w:rsidRPr="00F80A8E">
              <w:rPr>
                <w:rFonts w:cs="Arial"/>
                <w:bCs/>
                <w:szCs w:val="20"/>
                <w:lang w:eastAsia="sl-SI"/>
              </w:rPr>
              <w:t xml:space="preserve"> po sprejetju </w:t>
            </w:r>
            <w:r w:rsidR="00D17A65" w:rsidRPr="00F80A8E">
              <w:rPr>
                <w:rFonts w:cs="Arial"/>
                <w:bCs/>
                <w:szCs w:val="20"/>
                <w:lang w:eastAsia="sl-SI"/>
              </w:rPr>
              <w:t xml:space="preserve">sprememb in dopolnitev </w:t>
            </w:r>
            <w:r w:rsidRPr="00F80A8E">
              <w:rPr>
                <w:rFonts w:cs="Arial"/>
                <w:bCs/>
                <w:szCs w:val="20"/>
                <w:lang w:eastAsia="sl-SI"/>
              </w:rPr>
              <w:t>občinskega prostorskega načrta, s katerim bo načrtovala prostorske ureditve loka</w:t>
            </w:r>
            <w:r w:rsidR="00830516" w:rsidRPr="00F80A8E">
              <w:rPr>
                <w:rFonts w:cs="Arial"/>
                <w:bCs/>
                <w:szCs w:val="20"/>
                <w:lang w:eastAsia="sl-SI"/>
              </w:rPr>
              <w:t>lnega pomena na zemljiščih iz prejšnje</w:t>
            </w:r>
            <w:r w:rsidRPr="00F80A8E">
              <w:rPr>
                <w:rFonts w:cs="Arial"/>
                <w:bCs/>
                <w:szCs w:val="20"/>
                <w:lang w:eastAsia="sl-SI"/>
              </w:rPr>
              <w:t xml:space="preserve"> točke, pošlje izvod tega akta Vladi Republike Slovenije.</w:t>
            </w:r>
          </w:p>
          <w:p w:rsidR="00E3425E" w:rsidRPr="00F80A8E" w:rsidRDefault="00E3425E" w:rsidP="007F364D">
            <w:pPr>
              <w:spacing w:line="240" w:lineRule="auto"/>
              <w:ind w:left="992" w:right="-1"/>
              <w:jc w:val="both"/>
              <w:rPr>
                <w:rFonts w:cs="Arial"/>
                <w:bCs/>
                <w:color w:val="000000"/>
                <w:szCs w:val="20"/>
              </w:rPr>
            </w:pPr>
          </w:p>
          <w:p w:rsidR="00E3425E" w:rsidRPr="00F80A8E" w:rsidRDefault="00E3425E" w:rsidP="007F364D">
            <w:pPr>
              <w:spacing w:line="240" w:lineRule="auto"/>
              <w:ind w:left="992" w:right="-1"/>
              <w:jc w:val="both"/>
              <w:rPr>
                <w:rFonts w:cs="Arial"/>
                <w:bCs/>
                <w:color w:val="000000"/>
                <w:szCs w:val="20"/>
              </w:rPr>
            </w:pPr>
          </w:p>
          <w:p w:rsidR="00E3425E" w:rsidRPr="00F80A8E" w:rsidRDefault="00E3425E" w:rsidP="007F364D">
            <w:pPr>
              <w:spacing w:line="240" w:lineRule="auto"/>
              <w:ind w:left="567" w:hanging="567"/>
              <w:jc w:val="both"/>
              <w:outlineLvl w:val="0"/>
              <w:rPr>
                <w:rFonts w:cs="Arial"/>
                <w:b/>
                <w:color w:val="FF0000"/>
                <w:szCs w:val="20"/>
              </w:rPr>
            </w:pPr>
            <w:r w:rsidRPr="00F80A8E">
              <w:rPr>
                <w:rFonts w:cs="Arial"/>
                <w:b/>
                <w:szCs w:val="20"/>
              </w:rPr>
              <w:t xml:space="preserve">Prejmejo: </w:t>
            </w:r>
          </w:p>
          <w:p w:rsidR="00E3425E" w:rsidRPr="008477C8" w:rsidRDefault="00E3425E" w:rsidP="00146B06">
            <w:pPr>
              <w:pStyle w:val="Telobesedila"/>
              <w:numPr>
                <w:ilvl w:val="0"/>
                <w:numId w:val="25"/>
              </w:numPr>
              <w:suppressAutoHyphens w:val="0"/>
              <w:spacing w:after="0"/>
              <w:ind w:right="-1"/>
              <w:jc w:val="both"/>
              <w:rPr>
                <w:rFonts w:ascii="Arial" w:hAnsi="Arial" w:cs="Arial"/>
                <w:b/>
                <w:bCs/>
                <w:sz w:val="20"/>
                <w:szCs w:val="20"/>
                <w:lang w:eastAsia="sl-SI"/>
              </w:rPr>
            </w:pPr>
            <w:r w:rsidRPr="00F80A8E">
              <w:rPr>
                <w:rFonts w:ascii="Arial" w:hAnsi="Arial" w:cs="Arial"/>
                <w:bCs/>
                <w:sz w:val="20"/>
                <w:szCs w:val="20"/>
                <w:lang w:eastAsia="sl-SI"/>
              </w:rPr>
              <w:t xml:space="preserve">Občina </w:t>
            </w:r>
            <w:r w:rsidR="003B3363" w:rsidRPr="008477C8">
              <w:rPr>
                <w:rFonts w:ascii="Arial" w:hAnsi="Arial" w:cs="Arial"/>
                <w:bCs/>
                <w:sz w:val="20"/>
                <w:szCs w:val="20"/>
                <w:lang w:eastAsia="sl-SI"/>
              </w:rPr>
              <w:t>Starše</w:t>
            </w:r>
            <w:r w:rsidRPr="008477C8">
              <w:rPr>
                <w:rFonts w:ascii="Arial" w:hAnsi="Arial" w:cs="Arial"/>
                <w:bCs/>
                <w:sz w:val="20"/>
                <w:szCs w:val="20"/>
                <w:lang w:eastAsia="sl-SI"/>
              </w:rPr>
              <w:t xml:space="preserve"> </w:t>
            </w:r>
            <w:r w:rsidR="00146B06" w:rsidRPr="008477C8">
              <w:rPr>
                <w:rFonts w:ascii="Arial" w:hAnsi="Arial" w:cs="Arial"/>
                <w:bCs/>
                <w:sz w:val="20"/>
                <w:szCs w:val="20"/>
                <w:lang w:eastAsia="sl-SI"/>
              </w:rPr>
              <w:t>(obcina@</w:t>
            </w:r>
            <w:r w:rsidR="003B3363" w:rsidRPr="008477C8">
              <w:rPr>
                <w:rFonts w:ascii="Arial" w:hAnsi="Arial" w:cs="Arial"/>
                <w:bCs/>
                <w:sz w:val="20"/>
                <w:szCs w:val="20"/>
                <w:lang w:eastAsia="sl-SI"/>
              </w:rPr>
              <w:t>starse.si</w:t>
            </w:r>
            <w:r w:rsidR="00146B06" w:rsidRPr="008477C8">
              <w:rPr>
                <w:rFonts w:ascii="Arial" w:hAnsi="Arial" w:cs="Arial"/>
                <w:bCs/>
                <w:sz w:val="20"/>
                <w:szCs w:val="20"/>
                <w:lang w:eastAsia="sl-SI"/>
              </w:rPr>
              <w:t xml:space="preserve">), </w:t>
            </w:r>
            <w:r w:rsidR="003B3363" w:rsidRPr="008477C8">
              <w:rPr>
                <w:rFonts w:ascii="Arial" w:hAnsi="Arial" w:cs="Arial"/>
                <w:bCs/>
                <w:sz w:val="20"/>
                <w:szCs w:val="20"/>
                <w:lang w:eastAsia="sl-SI"/>
              </w:rPr>
              <w:t>Starše 93, 2205 Starše;</w:t>
            </w:r>
          </w:p>
          <w:p w:rsidR="00E3425E" w:rsidRPr="008477C8"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8477C8">
              <w:rPr>
                <w:rFonts w:ascii="Arial" w:hAnsi="Arial" w:cs="Arial"/>
                <w:bCs/>
                <w:sz w:val="20"/>
                <w:szCs w:val="20"/>
                <w:lang w:eastAsia="sl-SI"/>
              </w:rPr>
              <w:t>Ministrstvo za infrastrukturo (</w:t>
            </w:r>
            <w:hyperlink r:id="rId10" w:history="1">
              <w:r w:rsidRPr="008477C8">
                <w:rPr>
                  <w:rFonts w:ascii="Arial" w:hAnsi="Arial" w:cs="Arial"/>
                  <w:bCs/>
                  <w:sz w:val="20"/>
                  <w:szCs w:val="20"/>
                  <w:lang w:eastAsia="sl-SI"/>
                </w:rPr>
                <w:t>gp.mzi@gov.si</w:t>
              </w:r>
            </w:hyperlink>
            <w:r w:rsidRPr="008477C8">
              <w:rPr>
                <w:rFonts w:ascii="Arial" w:hAnsi="Arial" w:cs="Arial"/>
                <w:bCs/>
                <w:sz w:val="20"/>
                <w:szCs w:val="20"/>
                <w:lang w:eastAsia="sl-SI"/>
              </w:rPr>
              <w:t xml:space="preserve">): Direktorat za </w:t>
            </w:r>
            <w:r w:rsidR="003B3363" w:rsidRPr="008477C8">
              <w:rPr>
                <w:rFonts w:ascii="Arial" w:hAnsi="Arial" w:cs="Arial"/>
                <w:bCs/>
                <w:sz w:val="20"/>
                <w:szCs w:val="20"/>
                <w:lang w:eastAsia="sl-SI"/>
              </w:rPr>
              <w:t>kopenski promet</w:t>
            </w:r>
            <w:r w:rsidRPr="008477C8">
              <w:rPr>
                <w:rFonts w:ascii="Arial" w:hAnsi="Arial" w:cs="Arial"/>
                <w:bCs/>
                <w:sz w:val="20"/>
                <w:szCs w:val="20"/>
                <w:lang w:eastAsia="sl-SI"/>
              </w:rPr>
              <w:t>;</w:t>
            </w:r>
          </w:p>
          <w:p w:rsidR="00E3425E" w:rsidRPr="008477C8"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8477C8">
              <w:rPr>
                <w:rFonts w:ascii="Arial" w:hAnsi="Arial" w:cs="Arial"/>
                <w:bCs/>
                <w:sz w:val="20"/>
                <w:szCs w:val="20"/>
                <w:lang w:eastAsia="sl-SI"/>
              </w:rPr>
              <w:t>Ministrstvo za okolje in prostor (</w:t>
            </w:r>
            <w:hyperlink r:id="rId11" w:history="1">
              <w:r w:rsidRPr="008477C8">
                <w:rPr>
                  <w:rFonts w:ascii="Arial" w:hAnsi="Arial" w:cs="Arial"/>
                  <w:bCs/>
                  <w:sz w:val="20"/>
                  <w:szCs w:val="20"/>
                  <w:lang w:eastAsia="sl-SI"/>
                </w:rPr>
                <w:t>gp.mop@gov.si</w:t>
              </w:r>
            </w:hyperlink>
            <w:r w:rsidRPr="008477C8">
              <w:rPr>
                <w:rFonts w:ascii="Arial" w:hAnsi="Arial" w:cs="Arial"/>
                <w:bCs/>
                <w:sz w:val="20"/>
                <w:szCs w:val="20"/>
                <w:lang w:eastAsia="sl-SI"/>
              </w:rPr>
              <w:t>): Direktorat za prostor, graditev in stanovanja;</w:t>
            </w:r>
          </w:p>
          <w:p w:rsidR="00E3425E" w:rsidRPr="00F80A8E" w:rsidRDefault="008477C8" w:rsidP="00E3425E">
            <w:pPr>
              <w:pStyle w:val="Telobesedila"/>
              <w:numPr>
                <w:ilvl w:val="0"/>
                <w:numId w:val="25"/>
              </w:numPr>
              <w:suppressAutoHyphens w:val="0"/>
              <w:spacing w:after="0"/>
              <w:ind w:right="-1"/>
              <w:jc w:val="both"/>
              <w:rPr>
                <w:rFonts w:ascii="Arial" w:hAnsi="Arial" w:cs="Arial"/>
                <w:b/>
                <w:bCs/>
                <w:sz w:val="20"/>
                <w:szCs w:val="20"/>
                <w:lang w:eastAsia="sl-SI"/>
              </w:rPr>
            </w:pPr>
            <w:r w:rsidRPr="008477C8">
              <w:rPr>
                <w:rFonts w:ascii="Arial" w:hAnsi="Arial" w:cs="Arial"/>
                <w:bCs/>
                <w:sz w:val="20"/>
                <w:szCs w:val="20"/>
                <w:lang w:eastAsia="sl-SI"/>
              </w:rPr>
              <w:t>DARS d.d.</w:t>
            </w:r>
            <w:r w:rsidR="003B3363" w:rsidRPr="008477C8">
              <w:rPr>
                <w:rFonts w:ascii="Arial" w:hAnsi="Arial" w:cs="Arial"/>
                <w:bCs/>
                <w:sz w:val="20"/>
                <w:szCs w:val="20"/>
                <w:lang w:eastAsia="sl-SI"/>
              </w:rPr>
              <w:t xml:space="preserve"> (</w:t>
            </w:r>
            <w:hyperlink r:id="rId12" w:history="1">
              <w:r w:rsidR="003B3363" w:rsidRPr="008477C8">
                <w:rPr>
                  <w:rFonts w:ascii="Arial" w:hAnsi="Arial" w:cs="Arial"/>
                  <w:sz w:val="20"/>
                  <w:szCs w:val="20"/>
                  <w:lang w:eastAsia="sl-SI"/>
                </w:rPr>
                <w:t>gp@dars.si</w:t>
              </w:r>
            </w:hyperlink>
            <w:r w:rsidR="003B3363" w:rsidRPr="008477C8">
              <w:rPr>
                <w:rFonts w:ascii="Arial" w:hAnsi="Arial" w:cs="Arial"/>
                <w:bCs/>
                <w:sz w:val="20"/>
                <w:szCs w:val="20"/>
                <w:lang w:eastAsia="sl-SI"/>
              </w:rPr>
              <w:t>), Dunajska 7</w:t>
            </w:r>
            <w:r w:rsidR="00E3425E" w:rsidRPr="008477C8">
              <w:rPr>
                <w:rFonts w:ascii="Arial" w:hAnsi="Arial" w:cs="Arial"/>
                <w:bCs/>
                <w:sz w:val="20"/>
                <w:szCs w:val="20"/>
                <w:lang w:eastAsia="sl-SI"/>
              </w:rPr>
              <w:t>, Ljubljana</w:t>
            </w:r>
            <w:r w:rsidR="00E3425E" w:rsidRPr="00F80A8E">
              <w:rPr>
                <w:rFonts w:ascii="Arial" w:hAnsi="Arial" w:cs="Arial"/>
                <w:bCs/>
                <w:sz w:val="20"/>
                <w:szCs w:val="20"/>
                <w:lang w:eastAsia="sl-SI"/>
              </w:rPr>
              <w:t>.</w:t>
            </w:r>
          </w:p>
          <w:p w:rsidR="00E3425E" w:rsidRPr="00F80A8E"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eastAsia="sl-SI"/>
              </w:rPr>
            </w:pPr>
          </w:p>
          <w:p w:rsidR="00E3425E" w:rsidRPr="00F80A8E"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lang w:val="sl-SI" w:eastAsia="sl-SI"/>
              </w:rPr>
            </w:pPr>
            <w:r w:rsidRPr="00F80A8E">
              <w:rPr>
                <w:rFonts w:ascii="Arial" w:hAnsi="Arial" w:cs="Arial"/>
                <w:b/>
                <w:w w:val="100"/>
                <w:sz w:val="20"/>
                <w:lang w:val="sl-SI" w:eastAsia="sl-SI"/>
              </w:rPr>
              <w:t xml:space="preserve">V vednost: </w:t>
            </w:r>
          </w:p>
          <w:p w:rsidR="00E3425E" w:rsidRPr="00F80A8E"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F80A8E">
              <w:rPr>
                <w:rFonts w:ascii="Arial" w:hAnsi="Arial" w:cs="Arial"/>
                <w:bCs/>
                <w:sz w:val="20"/>
                <w:szCs w:val="20"/>
                <w:lang w:eastAsia="sl-SI"/>
              </w:rPr>
              <w:t>Ministrstvo za finance (</w:t>
            </w:r>
            <w:hyperlink r:id="rId13" w:history="1">
              <w:r w:rsidRPr="00F80A8E">
                <w:rPr>
                  <w:rFonts w:ascii="Arial" w:hAnsi="Arial" w:cs="Arial"/>
                  <w:bCs/>
                  <w:sz w:val="20"/>
                  <w:szCs w:val="20"/>
                  <w:lang w:eastAsia="sl-SI"/>
                </w:rPr>
                <w:t>gp.mf@gov.si</w:t>
              </w:r>
            </w:hyperlink>
            <w:r w:rsidRPr="00F80A8E">
              <w:rPr>
                <w:rFonts w:ascii="Arial" w:hAnsi="Arial" w:cs="Arial"/>
                <w:bCs/>
                <w:sz w:val="20"/>
                <w:szCs w:val="20"/>
                <w:lang w:eastAsia="sl-SI"/>
              </w:rPr>
              <w:t>);</w:t>
            </w:r>
          </w:p>
          <w:p w:rsidR="00E3425E" w:rsidRPr="00F80A8E"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F80A8E">
              <w:rPr>
                <w:rFonts w:ascii="Arial" w:hAnsi="Arial" w:cs="Arial"/>
                <w:bCs/>
                <w:sz w:val="20"/>
                <w:szCs w:val="20"/>
                <w:lang w:eastAsia="sl-SI"/>
              </w:rPr>
              <w:t>Služba Vlade Republike Slovenije za zakonodajo (</w:t>
            </w:r>
            <w:hyperlink r:id="rId14" w:history="1">
              <w:r w:rsidRPr="00F80A8E">
                <w:rPr>
                  <w:rFonts w:ascii="Arial" w:hAnsi="Arial" w:cs="Arial"/>
                  <w:bCs/>
                  <w:sz w:val="20"/>
                  <w:szCs w:val="20"/>
                  <w:lang w:eastAsia="sl-SI"/>
                </w:rPr>
                <w:t>gp.svz@gov.si</w:t>
              </w:r>
            </w:hyperlink>
            <w:r w:rsidRPr="00F80A8E">
              <w:rPr>
                <w:rFonts w:ascii="Arial" w:hAnsi="Arial" w:cs="Arial"/>
                <w:bCs/>
                <w:sz w:val="20"/>
                <w:szCs w:val="20"/>
                <w:lang w:eastAsia="sl-SI"/>
              </w:rPr>
              <w:t>);</w:t>
            </w:r>
          </w:p>
          <w:p w:rsidR="00E3425E" w:rsidRPr="00F80A8E" w:rsidRDefault="00E3425E" w:rsidP="00E3425E">
            <w:pPr>
              <w:pStyle w:val="Telobesedila"/>
              <w:numPr>
                <w:ilvl w:val="0"/>
                <w:numId w:val="24"/>
              </w:numPr>
              <w:tabs>
                <w:tab w:val="left" w:pos="284"/>
              </w:tabs>
              <w:suppressAutoHyphens w:val="0"/>
              <w:spacing w:after="0"/>
              <w:ind w:right="-1"/>
              <w:jc w:val="both"/>
              <w:rPr>
                <w:rFonts w:ascii="Arial" w:hAnsi="Arial" w:cs="Arial"/>
                <w:color w:val="000000"/>
                <w:sz w:val="20"/>
                <w:szCs w:val="20"/>
                <w:lang w:eastAsia="sl-SI"/>
              </w:rPr>
            </w:pPr>
            <w:r w:rsidRPr="00F80A8E">
              <w:rPr>
                <w:rFonts w:ascii="Arial" w:hAnsi="Arial" w:cs="Arial"/>
                <w:bCs/>
                <w:sz w:val="20"/>
                <w:szCs w:val="20"/>
                <w:lang w:eastAsia="sl-SI"/>
              </w:rPr>
              <w:t>Urad Vlade Republike Slovenije za komuniciranje (</w:t>
            </w:r>
            <w:hyperlink r:id="rId15" w:history="1">
              <w:r w:rsidRPr="00F80A8E">
                <w:rPr>
                  <w:rFonts w:ascii="Arial" w:hAnsi="Arial" w:cs="Arial"/>
                  <w:bCs/>
                  <w:sz w:val="20"/>
                  <w:szCs w:val="20"/>
                  <w:lang w:eastAsia="sl-SI"/>
                </w:rPr>
                <w:t>gp.ukom@gov.si</w:t>
              </w:r>
            </w:hyperlink>
            <w:r w:rsidRPr="00F80A8E">
              <w:rPr>
                <w:rFonts w:ascii="Arial" w:hAnsi="Arial" w:cs="Arial"/>
                <w:bCs/>
                <w:sz w:val="20"/>
                <w:szCs w:val="20"/>
                <w:lang w:eastAsia="sl-SI"/>
              </w:rPr>
              <w:t>).</w:t>
            </w:r>
          </w:p>
        </w:tc>
      </w:tr>
      <w:tr w:rsidR="00E3425E" w:rsidRPr="00FE1226" w:rsidTr="00E3425E">
        <w:trPr>
          <w:gridBefore w:val="1"/>
          <w:gridAfter w:val="1"/>
          <w:wBefore w:w="34" w:type="dxa"/>
          <w:wAfter w:w="47" w:type="dxa"/>
          <w:trHeight w:val="653"/>
        </w:trPr>
        <w:tc>
          <w:tcPr>
            <w:tcW w:w="669" w:type="dxa"/>
            <w:tcBorders>
              <w:top w:val="single" w:sz="4" w:space="0" w:color="auto"/>
              <w:left w:val="single" w:sz="4" w:space="0" w:color="auto"/>
              <w:bottom w:val="single" w:sz="4" w:space="0" w:color="auto"/>
              <w:right w:val="nil"/>
            </w:tcBorders>
            <w:shd w:val="clear" w:color="auto" w:fill="auto"/>
            <w:vAlign w:val="center"/>
          </w:tcPr>
          <w:p w:rsidR="00E3425E" w:rsidRPr="00F80A8E" w:rsidRDefault="00E3425E" w:rsidP="00E3425E">
            <w:pPr>
              <w:pStyle w:val="Naslov1"/>
              <w:rPr>
                <w:rFonts w:cs="Arial"/>
                <w:sz w:val="20"/>
                <w:szCs w:val="20"/>
              </w:rPr>
            </w:pPr>
            <w:r w:rsidRPr="00F80A8E">
              <w:rPr>
                <w:rFonts w:cs="Arial"/>
                <w:sz w:val="20"/>
                <w:szCs w:val="20"/>
              </w:rPr>
              <w:t>2.</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F80A8E" w:rsidRDefault="00E3425E" w:rsidP="00E3425E">
            <w:pPr>
              <w:pStyle w:val="Naslov1"/>
              <w:rPr>
                <w:rFonts w:cs="Arial"/>
                <w:sz w:val="20"/>
                <w:szCs w:val="20"/>
              </w:rPr>
            </w:pPr>
            <w:r w:rsidRPr="00F80A8E">
              <w:rPr>
                <w:rFonts w:cs="Arial"/>
                <w:sz w:val="20"/>
                <w:szCs w:val="20"/>
              </w:rPr>
              <w:t>Predlog za obravnavo predloga zakona po nujnem ali skrajšanem postopku v Državnem zboru RS z obrazložitvijo razlogov:</w:t>
            </w:r>
          </w:p>
        </w:tc>
      </w:tr>
      <w:tr w:rsidR="00E3425E" w:rsidRPr="00FE1226" w:rsidTr="00E3425E">
        <w:trPr>
          <w:gridBefore w:val="1"/>
          <w:gridAfter w:val="1"/>
          <w:wBefore w:w="34" w:type="dxa"/>
          <w:wAfter w:w="47" w:type="dxa"/>
          <w:trHeight w:val="222"/>
        </w:trPr>
        <w:tc>
          <w:tcPr>
            <w:tcW w:w="870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3425E" w:rsidRPr="00DA540A" w:rsidRDefault="00E3425E" w:rsidP="007F364D">
            <w:pPr>
              <w:autoSpaceDE w:val="0"/>
              <w:autoSpaceDN w:val="0"/>
              <w:adjustRightInd w:val="0"/>
              <w:spacing w:line="240" w:lineRule="auto"/>
              <w:rPr>
                <w:rFonts w:cs="Arial"/>
                <w:bCs/>
                <w:szCs w:val="20"/>
              </w:rPr>
            </w:pPr>
          </w:p>
        </w:tc>
      </w:tr>
      <w:tr w:rsidR="00E3425E" w:rsidRPr="0068607D"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3.a</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 xml:space="preserve">Osebe, odgovorne za strokovno pripravo in usklajenost gradiva: </w:t>
            </w:r>
          </w:p>
        </w:tc>
      </w:tr>
      <w:tr w:rsidR="00E3425E" w:rsidRPr="0068607D"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68607D" w:rsidRDefault="00E3425E" w:rsidP="00E3425E">
            <w:pPr>
              <w:numPr>
                <w:ilvl w:val="0"/>
                <w:numId w:val="18"/>
              </w:numPr>
              <w:spacing w:line="240" w:lineRule="auto"/>
              <w:ind w:right="-1"/>
              <w:jc w:val="both"/>
              <w:rPr>
                <w:rFonts w:cs="Arial"/>
                <w:snapToGrid w:val="0"/>
                <w:color w:val="000000"/>
                <w:szCs w:val="20"/>
              </w:rPr>
            </w:pPr>
            <w:r w:rsidRPr="0068607D">
              <w:rPr>
                <w:rFonts w:cs="Arial"/>
                <w:snapToGrid w:val="0"/>
                <w:color w:val="000000"/>
                <w:szCs w:val="20"/>
              </w:rPr>
              <w:t xml:space="preserve">mag. Andrej VIZJAK, minister, </w:t>
            </w:r>
          </w:p>
          <w:p w:rsidR="00E3425E" w:rsidRPr="0068607D" w:rsidRDefault="00E3425E" w:rsidP="00E3425E">
            <w:pPr>
              <w:numPr>
                <w:ilvl w:val="0"/>
                <w:numId w:val="18"/>
              </w:numPr>
              <w:spacing w:line="240" w:lineRule="auto"/>
              <w:ind w:right="-1"/>
              <w:jc w:val="both"/>
              <w:rPr>
                <w:rFonts w:cs="Arial"/>
                <w:snapToGrid w:val="0"/>
                <w:color w:val="000000"/>
                <w:szCs w:val="20"/>
              </w:rPr>
            </w:pPr>
            <w:r w:rsidRPr="0068607D">
              <w:rPr>
                <w:rFonts w:cs="Arial"/>
                <w:snapToGrid w:val="0"/>
                <w:color w:val="000000"/>
                <w:szCs w:val="20"/>
              </w:rPr>
              <w:t xml:space="preserve">Robert </w:t>
            </w:r>
            <w:r w:rsidR="00963A15" w:rsidRPr="0068607D">
              <w:rPr>
                <w:rFonts w:cs="Arial"/>
                <w:snapToGrid w:val="0"/>
                <w:color w:val="000000"/>
                <w:szCs w:val="20"/>
              </w:rPr>
              <w:t>ROŽAC</w:t>
            </w:r>
            <w:r w:rsidRPr="0068607D">
              <w:rPr>
                <w:rFonts w:cs="Arial"/>
                <w:snapToGrid w:val="0"/>
                <w:color w:val="000000"/>
                <w:szCs w:val="20"/>
              </w:rPr>
              <w:t>, državni sekretar,</w:t>
            </w:r>
          </w:p>
          <w:p w:rsidR="00E3425E" w:rsidRPr="0068607D" w:rsidRDefault="00E3425E" w:rsidP="00E3425E">
            <w:pPr>
              <w:numPr>
                <w:ilvl w:val="0"/>
                <w:numId w:val="18"/>
              </w:numPr>
              <w:spacing w:line="240" w:lineRule="auto"/>
              <w:ind w:right="-1"/>
              <w:jc w:val="both"/>
              <w:rPr>
                <w:rFonts w:cs="Arial"/>
                <w:snapToGrid w:val="0"/>
                <w:color w:val="000000"/>
                <w:szCs w:val="20"/>
              </w:rPr>
            </w:pPr>
            <w:r w:rsidRPr="0068607D">
              <w:rPr>
                <w:rFonts w:cs="Arial"/>
                <w:snapToGrid w:val="0"/>
                <w:color w:val="000000"/>
                <w:szCs w:val="20"/>
              </w:rPr>
              <w:t>Georgi BANGIEV, v. d. generalnega direktorja Direktorata za prostor, graditev in stanovanja,</w:t>
            </w:r>
          </w:p>
          <w:p w:rsidR="00E3425E" w:rsidRPr="0068607D" w:rsidRDefault="00E3425E" w:rsidP="00E3425E">
            <w:pPr>
              <w:numPr>
                <w:ilvl w:val="0"/>
                <w:numId w:val="18"/>
              </w:numPr>
              <w:spacing w:line="240" w:lineRule="auto"/>
              <w:ind w:right="-1"/>
              <w:jc w:val="both"/>
              <w:rPr>
                <w:rFonts w:cs="Arial"/>
                <w:snapToGrid w:val="0"/>
                <w:color w:val="000000"/>
                <w:szCs w:val="20"/>
              </w:rPr>
            </w:pPr>
            <w:r w:rsidRPr="0068607D">
              <w:rPr>
                <w:rFonts w:cs="Arial"/>
                <w:snapToGrid w:val="0"/>
                <w:color w:val="000000"/>
                <w:szCs w:val="20"/>
              </w:rPr>
              <w:t>Ana VIDMAR, vodja Sektorja za prostorsko načrtovanje,</w:t>
            </w:r>
          </w:p>
          <w:p w:rsidR="00E3425E" w:rsidRPr="0068607D" w:rsidRDefault="00E3425E" w:rsidP="00E3425E">
            <w:pPr>
              <w:numPr>
                <w:ilvl w:val="0"/>
                <w:numId w:val="18"/>
              </w:numPr>
              <w:spacing w:line="240" w:lineRule="auto"/>
              <w:ind w:right="-1"/>
              <w:jc w:val="both"/>
              <w:rPr>
                <w:rFonts w:cs="Arial"/>
                <w:snapToGrid w:val="0"/>
                <w:color w:val="000000"/>
                <w:szCs w:val="20"/>
              </w:rPr>
            </w:pPr>
            <w:r w:rsidRPr="0068607D">
              <w:rPr>
                <w:rFonts w:cs="Arial"/>
                <w:snapToGrid w:val="0"/>
                <w:color w:val="000000"/>
                <w:spacing w:val="-2"/>
                <w:szCs w:val="20"/>
              </w:rPr>
              <w:t>mag. Renata GORJUP,  višja svetovalka.</w:t>
            </w:r>
          </w:p>
        </w:tc>
      </w:tr>
      <w:tr w:rsidR="00E3425E" w:rsidRPr="0068607D"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3.b</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Zunanji strokovnjaki, ki so sodelovali pri pripravi dela ali celotnega gradiva:</w:t>
            </w:r>
          </w:p>
        </w:tc>
      </w:tr>
      <w:tr w:rsidR="00E3425E" w:rsidRPr="0068607D"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68607D" w:rsidRDefault="00E3425E" w:rsidP="007F364D">
            <w:pPr>
              <w:spacing w:line="240" w:lineRule="auto"/>
              <w:ind w:left="142" w:right="-1"/>
              <w:jc w:val="both"/>
              <w:rPr>
                <w:rFonts w:cs="Arial"/>
                <w:i/>
                <w:snapToGrid w:val="0"/>
                <w:color w:val="000000"/>
                <w:szCs w:val="20"/>
              </w:rPr>
            </w:pPr>
          </w:p>
        </w:tc>
      </w:tr>
      <w:tr w:rsidR="00E3425E" w:rsidRPr="0068607D"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4.</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Predstavniki vlade, ki bodo sodelovali pri delu Državnega zbora RS:</w:t>
            </w:r>
          </w:p>
        </w:tc>
      </w:tr>
      <w:tr w:rsidR="00E3425E" w:rsidRPr="0068607D"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68607D" w:rsidRDefault="00E3425E" w:rsidP="00E3425E">
            <w:pPr>
              <w:pStyle w:val="Naslov1"/>
              <w:rPr>
                <w:rFonts w:cs="Arial"/>
                <w:sz w:val="20"/>
                <w:szCs w:val="20"/>
              </w:rPr>
            </w:pPr>
          </w:p>
        </w:tc>
      </w:tr>
      <w:tr w:rsidR="00E3425E" w:rsidRPr="0068607D"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5.</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68607D" w:rsidRDefault="00E3425E" w:rsidP="00E3425E">
            <w:pPr>
              <w:pStyle w:val="Naslov1"/>
              <w:rPr>
                <w:rFonts w:cs="Arial"/>
                <w:sz w:val="20"/>
                <w:szCs w:val="20"/>
              </w:rPr>
            </w:pPr>
            <w:r w:rsidRPr="0068607D">
              <w:rPr>
                <w:rFonts w:cs="Arial"/>
                <w:sz w:val="20"/>
                <w:szCs w:val="20"/>
              </w:rPr>
              <w:t>Kratek povzetek gradiva:</w:t>
            </w:r>
          </w:p>
        </w:tc>
      </w:tr>
      <w:tr w:rsidR="00E3425E" w:rsidRPr="00FE1226" w:rsidTr="00E3425E">
        <w:trPr>
          <w:gridBefore w:val="1"/>
          <w:gridAfter w:val="1"/>
          <w:wBefore w:w="34" w:type="dxa"/>
          <w:wAfter w:w="47" w:type="dxa"/>
          <w:trHeight w:val="391"/>
        </w:trPr>
        <w:tc>
          <w:tcPr>
            <w:tcW w:w="8708" w:type="dxa"/>
            <w:gridSpan w:val="6"/>
            <w:tcBorders>
              <w:top w:val="single" w:sz="4" w:space="0" w:color="auto"/>
              <w:bottom w:val="single" w:sz="4" w:space="0" w:color="auto"/>
            </w:tcBorders>
            <w:shd w:val="clear" w:color="auto" w:fill="auto"/>
          </w:tcPr>
          <w:p w:rsidR="00E3425E" w:rsidRPr="00DA540A" w:rsidRDefault="00E3425E" w:rsidP="00653D52">
            <w:pPr>
              <w:pStyle w:val="Seznam"/>
              <w:spacing w:line="240" w:lineRule="auto"/>
              <w:ind w:left="0" w:firstLine="0"/>
              <w:rPr>
                <w:rFonts w:ascii="Arial" w:hAnsi="Arial" w:cs="Arial"/>
                <w:sz w:val="20"/>
              </w:rPr>
            </w:pPr>
            <w:r w:rsidRPr="00DA540A">
              <w:rPr>
                <w:rFonts w:ascii="Arial" w:hAnsi="Arial" w:cs="Arial"/>
                <w:w w:val="100"/>
                <w:sz w:val="20"/>
                <w:lang w:val="sl-SI"/>
              </w:rPr>
              <w:t>Na podlagi določb 82. člena Zakona o urejanju prostora (Uradni list RS, št. 61/17) lahko občina načrtuje prostorske ureditve lokalnega pomena na območjih DPN, uredbe o najustreznejši varianti in uredbe o varovanem območju,</w:t>
            </w:r>
            <w:r w:rsidRPr="00DA540A">
              <w:rPr>
                <w:rFonts w:ascii="Arial" w:hAnsi="Arial" w:cs="Arial"/>
                <w:w w:val="100"/>
                <w:sz w:val="20"/>
              </w:rPr>
              <w:t xml:space="preserve"> če s tem soglaša </w:t>
            </w:r>
            <w:r w:rsidRPr="00DA540A">
              <w:rPr>
                <w:rFonts w:ascii="Arial" w:hAnsi="Arial" w:cs="Arial"/>
                <w:w w:val="100"/>
                <w:sz w:val="20"/>
                <w:lang w:val="sl-SI"/>
              </w:rPr>
              <w:t>vlada i</w:t>
            </w:r>
            <w:r w:rsidRPr="00DA540A">
              <w:rPr>
                <w:rFonts w:ascii="Arial" w:hAnsi="Arial" w:cs="Arial"/>
                <w:w w:val="100"/>
                <w:sz w:val="20"/>
              </w:rPr>
              <w:t>n če</w:t>
            </w:r>
            <w:r w:rsidRPr="00DA540A">
              <w:rPr>
                <w:rFonts w:ascii="Arial" w:hAnsi="Arial" w:cs="Arial"/>
                <w:w w:val="100"/>
                <w:sz w:val="20"/>
                <w:lang w:val="sl-SI"/>
              </w:rPr>
              <w:t xml:space="preserve"> nista</w:t>
            </w:r>
            <w:r w:rsidRPr="00DA540A">
              <w:rPr>
                <w:rFonts w:ascii="Arial" w:hAnsi="Arial" w:cs="Arial"/>
                <w:w w:val="100"/>
                <w:sz w:val="20"/>
              </w:rPr>
              <w:t xml:space="preserve"> onemogoč</w:t>
            </w:r>
            <w:r w:rsidRPr="00DA540A">
              <w:rPr>
                <w:rFonts w:ascii="Arial" w:hAnsi="Arial" w:cs="Arial"/>
                <w:w w:val="100"/>
                <w:sz w:val="20"/>
                <w:lang w:val="sl-SI"/>
              </w:rPr>
              <w:t>eni izvedba in uporaba  prostorskih ureditev, načrtovanih v DPN ali uredbi o najustreznejši varianti, ali dovoljeni s celovitim dovoljenjem. O soglasju za tovrstno načrtovanje oziroma zavrnitvi soglasja odloča Vlada RS na vsakokratno pobudo posamezne občine, ki po predhodni uskladitvi z investitorjem izvedbe načrtovane prostorske ureditve ali upravljavcem izvedene ureditve utemelji načrtovanje lokalnih prostorskih ureditev.</w:t>
            </w:r>
          </w:p>
          <w:p w:rsidR="00E3425E" w:rsidRPr="00FE1226" w:rsidRDefault="00E3425E" w:rsidP="00AB43E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highlight w:val="yellow"/>
              </w:rPr>
            </w:pPr>
            <w:r w:rsidRPr="00AB43E2">
              <w:rPr>
                <w:rFonts w:ascii="Arial" w:hAnsi="Arial" w:cs="Arial"/>
                <w:w w:val="100"/>
                <w:sz w:val="20"/>
                <w:lang w:val="sl-SI"/>
              </w:rPr>
              <w:t xml:space="preserve">Občina </w:t>
            </w:r>
            <w:r w:rsidR="00DA540A" w:rsidRPr="00AB43E2">
              <w:rPr>
                <w:rFonts w:ascii="Arial" w:hAnsi="Arial" w:cs="Arial"/>
                <w:w w:val="100"/>
                <w:sz w:val="20"/>
                <w:lang w:val="sl-SI"/>
              </w:rPr>
              <w:t>Starše</w:t>
            </w:r>
            <w:r w:rsidRPr="00AB43E2">
              <w:rPr>
                <w:rFonts w:ascii="Arial" w:hAnsi="Arial" w:cs="Arial"/>
                <w:w w:val="100"/>
                <w:sz w:val="20"/>
                <w:lang w:val="sl-SI"/>
              </w:rPr>
              <w:t xml:space="preserve"> </w:t>
            </w:r>
            <w:r w:rsidR="001A42B2" w:rsidRPr="00AB43E2">
              <w:rPr>
                <w:rFonts w:ascii="Arial" w:hAnsi="Arial" w:cs="Arial"/>
                <w:w w:val="100"/>
                <w:sz w:val="20"/>
                <w:lang w:val="sl-SI"/>
              </w:rPr>
              <w:t xml:space="preserve">želi </w:t>
            </w:r>
            <w:r w:rsidR="0068607D" w:rsidRPr="00AB43E2">
              <w:rPr>
                <w:rFonts w:ascii="Arial" w:hAnsi="Arial" w:cs="Arial"/>
                <w:w w:val="100"/>
                <w:sz w:val="20"/>
                <w:lang w:val="sl-SI"/>
              </w:rPr>
              <w:t>v neposredni bližini avtocestnega priključka</w:t>
            </w:r>
            <w:r w:rsidR="001A42B2" w:rsidRPr="00AB43E2">
              <w:rPr>
                <w:rFonts w:ascii="Arial" w:hAnsi="Arial" w:cs="Arial"/>
                <w:w w:val="100"/>
                <w:sz w:val="20"/>
                <w:lang w:val="sl-SI"/>
              </w:rPr>
              <w:t xml:space="preserve"> </w:t>
            </w:r>
            <w:r w:rsidR="0068607D" w:rsidRPr="00AB43E2">
              <w:rPr>
                <w:rFonts w:ascii="Arial" w:hAnsi="Arial" w:cs="Arial"/>
                <w:w w:val="100"/>
                <w:sz w:val="20"/>
                <w:lang w:val="sl-SI"/>
              </w:rPr>
              <w:t xml:space="preserve">Marjeta na odseku AC Slivnica – Draženci </w:t>
            </w:r>
            <w:r w:rsidR="001A42B2" w:rsidRPr="00AB43E2">
              <w:rPr>
                <w:rFonts w:ascii="Arial" w:hAnsi="Arial" w:cs="Arial"/>
                <w:w w:val="100"/>
                <w:sz w:val="20"/>
                <w:lang w:val="sl-SI"/>
              </w:rPr>
              <w:t xml:space="preserve">spremeniti namensko rabo prostora iz površin cest v </w:t>
            </w:r>
            <w:r w:rsidR="00AB43E2" w:rsidRPr="00AB43E2">
              <w:rPr>
                <w:rFonts w:ascii="Arial" w:hAnsi="Arial" w:cs="Arial"/>
                <w:w w:val="100"/>
                <w:sz w:val="20"/>
                <w:lang w:val="sl-SI"/>
              </w:rPr>
              <w:t>površine za centralne dejavnosti, za potrebe širitve obstoječe poslovne dejavnosti.</w:t>
            </w:r>
            <w:r w:rsidR="001A42B2" w:rsidRPr="00AB43E2">
              <w:rPr>
                <w:rFonts w:ascii="Arial" w:hAnsi="Arial" w:cs="Arial"/>
                <w:w w:val="100"/>
                <w:sz w:val="20"/>
                <w:lang w:val="sl-SI"/>
              </w:rPr>
              <w:t xml:space="preserve"> </w:t>
            </w:r>
            <w:r w:rsidR="00AB43E2" w:rsidRPr="00AB43E2">
              <w:rPr>
                <w:rFonts w:ascii="Arial" w:hAnsi="Arial" w:cs="Arial"/>
                <w:w w:val="100"/>
                <w:sz w:val="20"/>
                <w:lang w:val="sl-SI"/>
              </w:rPr>
              <w:t>O</w:t>
            </w:r>
            <w:r w:rsidR="007834F9" w:rsidRPr="00AB43E2">
              <w:rPr>
                <w:rFonts w:ascii="Arial" w:hAnsi="Arial" w:cs="Arial"/>
                <w:w w:val="100"/>
                <w:sz w:val="20"/>
                <w:lang w:val="sl-SI"/>
              </w:rPr>
              <w:t>bmočj</w:t>
            </w:r>
            <w:r w:rsidR="00AB43E2" w:rsidRPr="00AB43E2">
              <w:rPr>
                <w:rFonts w:ascii="Arial" w:hAnsi="Arial" w:cs="Arial"/>
                <w:w w:val="100"/>
                <w:sz w:val="20"/>
                <w:lang w:val="sl-SI"/>
              </w:rPr>
              <w:t xml:space="preserve">e načrtovanja občine </w:t>
            </w:r>
            <w:r w:rsidR="007834F9" w:rsidRPr="00AB43E2">
              <w:rPr>
                <w:rFonts w:ascii="Arial" w:hAnsi="Arial" w:cs="Arial"/>
                <w:w w:val="100"/>
                <w:sz w:val="20"/>
                <w:lang w:val="sl-SI"/>
              </w:rPr>
              <w:t xml:space="preserve">leži </w:t>
            </w:r>
            <w:r w:rsidR="00AB43E2" w:rsidRPr="00AB43E2">
              <w:rPr>
                <w:rFonts w:ascii="Arial" w:hAnsi="Arial" w:cs="Arial"/>
                <w:w w:val="100"/>
                <w:sz w:val="20"/>
                <w:lang w:val="sl-SI"/>
              </w:rPr>
              <w:t xml:space="preserve">znotraj območja </w:t>
            </w:r>
            <w:r w:rsidR="007834F9" w:rsidRPr="00AB43E2">
              <w:rPr>
                <w:rFonts w:ascii="Arial" w:hAnsi="Arial" w:cs="Arial"/>
                <w:w w:val="100"/>
                <w:sz w:val="20"/>
                <w:lang w:val="sl-SI"/>
              </w:rPr>
              <w:t>veljavnega</w:t>
            </w:r>
            <w:r w:rsidR="001A42B2" w:rsidRPr="00AB43E2">
              <w:rPr>
                <w:rFonts w:ascii="Arial" w:hAnsi="Arial" w:cs="Arial"/>
                <w:w w:val="100"/>
                <w:sz w:val="20"/>
                <w:lang w:val="sl-SI"/>
              </w:rPr>
              <w:t xml:space="preserve"> državn</w:t>
            </w:r>
            <w:r w:rsidR="007834F9" w:rsidRPr="00AB43E2">
              <w:rPr>
                <w:rFonts w:ascii="Arial" w:hAnsi="Arial" w:cs="Arial"/>
                <w:w w:val="100"/>
                <w:sz w:val="20"/>
                <w:lang w:val="sl-SI"/>
              </w:rPr>
              <w:t>ega</w:t>
            </w:r>
            <w:r w:rsidR="001A42B2" w:rsidRPr="00AB43E2">
              <w:rPr>
                <w:rFonts w:ascii="Arial" w:hAnsi="Arial" w:cs="Arial"/>
                <w:w w:val="100"/>
                <w:sz w:val="20"/>
                <w:lang w:val="sl-SI"/>
              </w:rPr>
              <w:t xml:space="preserve"> </w:t>
            </w:r>
            <w:r w:rsidR="00AB43E2" w:rsidRPr="00AB43E2">
              <w:rPr>
                <w:rFonts w:ascii="Arial" w:hAnsi="Arial" w:cs="Arial"/>
                <w:w w:val="100"/>
                <w:sz w:val="20"/>
                <w:lang w:val="sl-SI"/>
              </w:rPr>
              <w:t>lokacijskega</w:t>
            </w:r>
            <w:r w:rsidR="001A42B2" w:rsidRPr="00AB43E2">
              <w:rPr>
                <w:rFonts w:ascii="Arial" w:hAnsi="Arial" w:cs="Arial"/>
                <w:w w:val="100"/>
                <w:sz w:val="20"/>
                <w:lang w:val="sl-SI"/>
              </w:rPr>
              <w:t xml:space="preserve"> načrt</w:t>
            </w:r>
            <w:r w:rsidR="007834F9" w:rsidRPr="00AB43E2">
              <w:rPr>
                <w:rFonts w:ascii="Arial" w:hAnsi="Arial" w:cs="Arial"/>
                <w:w w:val="100"/>
                <w:sz w:val="20"/>
                <w:lang w:val="sl-SI"/>
              </w:rPr>
              <w:t>a</w:t>
            </w:r>
            <w:r w:rsidR="001A42B2" w:rsidRPr="00AB43E2">
              <w:rPr>
                <w:rFonts w:ascii="Arial" w:hAnsi="Arial" w:cs="Arial"/>
                <w:w w:val="100"/>
                <w:sz w:val="20"/>
                <w:lang w:val="sl-SI"/>
              </w:rPr>
              <w:t xml:space="preserve"> za </w:t>
            </w:r>
            <w:r w:rsidR="00AB43E2" w:rsidRPr="00AB43E2">
              <w:rPr>
                <w:rFonts w:ascii="Arial" w:hAnsi="Arial" w:cs="Arial"/>
                <w:w w:val="100"/>
                <w:sz w:val="20"/>
                <w:lang w:val="sl-SI"/>
              </w:rPr>
              <w:t>AC odsek Slivnica - Draženci</w:t>
            </w:r>
            <w:r w:rsidR="001A42B2" w:rsidRPr="00AB43E2">
              <w:rPr>
                <w:rFonts w:ascii="Arial" w:hAnsi="Arial" w:cs="Arial"/>
                <w:w w:val="100"/>
                <w:sz w:val="20"/>
                <w:lang w:val="sl-SI"/>
              </w:rPr>
              <w:t xml:space="preserve">, zato je na podlagi določil 82. </w:t>
            </w:r>
            <w:r w:rsidR="00A50228" w:rsidRPr="00AB43E2">
              <w:rPr>
                <w:rFonts w:ascii="Arial" w:hAnsi="Arial" w:cs="Arial"/>
                <w:w w:val="100"/>
                <w:sz w:val="20"/>
                <w:lang w:val="sl-SI"/>
              </w:rPr>
              <w:t>č</w:t>
            </w:r>
            <w:r w:rsidR="001A42B2" w:rsidRPr="00AB43E2">
              <w:rPr>
                <w:rFonts w:ascii="Arial" w:hAnsi="Arial" w:cs="Arial"/>
                <w:w w:val="100"/>
                <w:sz w:val="20"/>
                <w:lang w:val="sl-SI"/>
              </w:rPr>
              <w:t xml:space="preserve">lena ZUreP-2 </w:t>
            </w:r>
            <w:r w:rsidR="00A50228" w:rsidRPr="00AB43E2">
              <w:rPr>
                <w:rFonts w:ascii="Arial" w:hAnsi="Arial" w:cs="Arial"/>
                <w:w w:val="100"/>
                <w:sz w:val="20"/>
                <w:lang w:val="sl-SI"/>
              </w:rPr>
              <w:t>za načrtovanje občine v območju državnega pr</w:t>
            </w:r>
            <w:r w:rsidR="00A50228" w:rsidRPr="00DA540A">
              <w:rPr>
                <w:rFonts w:ascii="Arial" w:hAnsi="Arial" w:cs="Arial"/>
                <w:w w:val="100"/>
                <w:sz w:val="20"/>
                <w:lang w:val="sl-SI"/>
              </w:rPr>
              <w:t xml:space="preserve">ostorskega načrta </w:t>
            </w:r>
            <w:r w:rsidR="007778FA" w:rsidRPr="00DA540A">
              <w:rPr>
                <w:rFonts w:ascii="Arial" w:hAnsi="Arial" w:cs="Arial"/>
                <w:w w:val="100"/>
                <w:sz w:val="20"/>
                <w:lang w:val="sl-SI"/>
              </w:rPr>
              <w:t>potrebno</w:t>
            </w:r>
            <w:r w:rsidR="00DE49B5" w:rsidRPr="00DA540A">
              <w:rPr>
                <w:rFonts w:ascii="Arial" w:hAnsi="Arial" w:cs="Arial"/>
                <w:w w:val="100"/>
                <w:sz w:val="20"/>
                <w:lang w:val="sl-SI"/>
              </w:rPr>
              <w:t xml:space="preserve"> </w:t>
            </w:r>
            <w:r w:rsidR="001A42B2" w:rsidRPr="00DA540A">
              <w:rPr>
                <w:rFonts w:ascii="Arial" w:hAnsi="Arial" w:cs="Arial"/>
                <w:w w:val="100"/>
                <w:sz w:val="20"/>
                <w:lang w:val="sl-SI"/>
              </w:rPr>
              <w:t>soglasj</w:t>
            </w:r>
            <w:r w:rsidR="007778FA" w:rsidRPr="00DA540A">
              <w:rPr>
                <w:rFonts w:ascii="Arial" w:hAnsi="Arial" w:cs="Arial"/>
                <w:w w:val="100"/>
                <w:sz w:val="20"/>
                <w:lang w:val="sl-SI"/>
              </w:rPr>
              <w:t>e</w:t>
            </w:r>
            <w:r w:rsidR="001A42B2" w:rsidRPr="00DA540A">
              <w:rPr>
                <w:rFonts w:ascii="Arial" w:hAnsi="Arial" w:cs="Arial"/>
                <w:w w:val="100"/>
                <w:sz w:val="20"/>
                <w:lang w:val="sl-SI"/>
              </w:rPr>
              <w:t xml:space="preserve"> vlade.</w:t>
            </w:r>
            <w:r w:rsidR="00DE49B5" w:rsidRPr="00DA540A">
              <w:rPr>
                <w:rFonts w:ascii="Arial" w:hAnsi="Arial" w:cs="Arial"/>
                <w:w w:val="100"/>
                <w:sz w:val="20"/>
                <w:lang w:val="sl-SI"/>
              </w:rPr>
              <w:t xml:space="preserve"> </w:t>
            </w:r>
          </w:p>
        </w:tc>
      </w:tr>
      <w:tr w:rsidR="00E3425E" w:rsidRPr="00AB43E2"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AB43E2" w:rsidRDefault="00E3425E" w:rsidP="00E3425E">
            <w:pPr>
              <w:pStyle w:val="Naslov1"/>
              <w:rPr>
                <w:rFonts w:cs="Arial"/>
                <w:sz w:val="20"/>
                <w:szCs w:val="20"/>
              </w:rPr>
            </w:pPr>
            <w:r w:rsidRPr="00AB43E2">
              <w:rPr>
                <w:rFonts w:cs="Arial"/>
                <w:sz w:val="20"/>
                <w:szCs w:val="20"/>
              </w:rPr>
              <w:t>6.</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AB43E2" w:rsidRDefault="00E3425E" w:rsidP="00E3425E">
            <w:pPr>
              <w:pStyle w:val="Naslov1"/>
              <w:rPr>
                <w:rFonts w:cs="Arial"/>
                <w:sz w:val="20"/>
                <w:szCs w:val="20"/>
              </w:rPr>
            </w:pPr>
            <w:r w:rsidRPr="00AB43E2">
              <w:rPr>
                <w:rFonts w:cs="Arial"/>
                <w:sz w:val="20"/>
                <w:szCs w:val="20"/>
              </w:rPr>
              <w:t>Presoja posledic:</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bCs/>
                <w:szCs w:val="20"/>
              </w:rPr>
            </w:pPr>
            <w:r w:rsidRPr="00AB43E2">
              <w:rPr>
                <w:rFonts w:cs="Arial"/>
                <w:bCs/>
                <w:szCs w:val="20"/>
              </w:rPr>
              <w:t>a)</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bCs/>
                <w:szCs w:val="20"/>
              </w:rPr>
            </w:pPr>
            <w:r w:rsidRPr="00AB43E2">
              <w:rPr>
                <w:rFonts w:cs="Arial"/>
                <w:bCs/>
                <w:szCs w:val="20"/>
              </w:rPr>
              <w:t xml:space="preserve">na javnofinančna sredstva v višini, večji od 40 000 EUR v tekočem in naslednjih treh letih </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bCs/>
                <w:szCs w:val="20"/>
              </w:rPr>
            </w:pPr>
            <w:r w:rsidRPr="00AB43E2">
              <w:rPr>
                <w:rFonts w:cs="Arial"/>
                <w:bCs/>
                <w:szCs w:val="20"/>
              </w:rPr>
              <w:t>b)</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bCs/>
                <w:szCs w:val="20"/>
              </w:rPr>
            </w:pPr>
            <w:r w:rsidRPr="00AB43E2">
              <w:rPr>
                <w:rFonts w:cs="Arial"/>
                <w:bCs/>
                <w:szCs w:val="20"/>
              </w:rPr>
              <w:t xml:space="preserve">na usklajenost slovenskega pravnega reda s pravnim redom Evropske unije </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szCs w:val="20"/>
              </w:rPr>
            </w:pPr>
            <w:r w:rsidRPr="00AB43E2">
              <w:rPr>
                <w:rFonts w:cs="Arial"/>
                <w:szCs w:val="20"/>
              </w:rPr>
              <w:t>c)</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szCs w:val="20"/>
              </w:rPr>
            </w:pPr>
            <w:r w:rsidRPr="00AB43E2">
              <w:rPr>
                <w:rFonts w:cs="Arial"/>
                <w:szCs w:val="20"/>
              </w:rPr>
              <w:t>administrativne posledice</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szCs w:val="20"/>
              </w:rPr>
            </w:pPr>
            <w:r w:rsidRPr="00AB43E2">
              <w:rPr>
                <w:rFonts w:cs="Arial"/>
                <w:szCs w:val="20"/>
              </w:rPr>
              <w:t>č)</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szCs w:val="20"/>
              </w:rPr>
            </w:pPr>
            <w:r w:rsidRPr="00AB43E2">
              <w:rPr>
                <w:rFonts w:cs="Arial"/>
                <w:szCs w:val="20"/>
              </w:rPr>
              <w:t xml:space="preserve">na gospodarstvo, posebej na mala in srednja podjetja ter konkurenčnost podjetij </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szCs w:val="20"/>
              </w:rPr>
            </w:pPr>
            <w:r w:rsidRPr="00AB43E2">
              <w:rPr>
                <w:rFonts w:cs="Arial"/>
                <w:szCs w:val="20"/>
              </w:rPr>
              <w:t>d)</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szCs w:val="20"/>
              </w:rPr>
            </w:pPr>
            <w:r w:rsidRPr="00AB43E2">
              <w:rPr>
                <w:rFonts w:cs="Arial"/>
                <w:bCs/>
                <w:szCs w:val="20"/>
              </w:rPr>
              <w:t>na okolje, kar vključuje tudi prostorske in varstvene vidike</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AB43E2" w:rsidRDefault="00E3425E" w:rsidP="007F364D">
            <w:pPr>
              <w:autoSpaceDE w:val="0"/>
              <w:autoSpaceDN w:val="0"/>
              <w:adjustRightInd w:val="0"/>
              <w:spacing w:line="240" w:lineRule="auto"/>
              <w:ind w:left="540" w:hanging="540"/>
              <w:jc w:val="center"/>
              <w:rPr>
                <w:rFonts w:cs="Arial"/>
                <w:bCs/>
                <w:szCs w:val="20"/>
              </w:rPr>
            </w:pPr>
            <w:r w:rsidRPr="00AB43E2">
              <w:rPr>
                <w:rFonts w:cs="Arial"/>
                <w:bCs/>
                <w:szCs w:val="20"/>
              </w:rPr>
              <w:t>e)</w:t>
            </w:r>
          </w:p>
        </w:tc>
        <w:tc>
          <w:tcPr>
            <w:tcW w:w="7233" w:type="dxa"/>
            <w:gridSpan w:val="3"/>
            <w:shd w:val="clear" w:color="auto" w:fill="auto"/>
          </w:tcPr>
          <w:p w:rsidR="00E3425E" w:rsidRPr="00AB43E2" w:rsidRDefault="00E3425E" w:rsidP="007F364D">
            <w:pPr>
              <w:autoSpaceDE w:val="0"/>
              <w:autoSpaceDN w:val="0"/>
              <w:adjustRightInd w:val="0"/>
              <w:spacing w:line="240" w:lineRule="auto"/>
              <w:rPr>
                <w:rFonts w:cs="Arial"/>
                <w:bCs/>
                <w:szCs w:val="20"/>
              </w:rPr>
            </w:pPr>
            <w:r w:rsidRPr="00AB43E2">
              <w:rPr>
                <w:rFonts w:cs="Arial"/>
                <w:bCs/>
                <w:szCs w:val="20"/>
              </w:rPr>
              <w:t>na socialno področje</w:t>
            </w:r>
          </w:p>
        </w:tc>
        <w:tc>
          <w:tcPr>
            <w:tcW w:w="806" w:type="dxa"/>
            <w:gridSpan w:val="2"/>
            <w:shd w:val="clear" w:color="auto" w:fill="auto"/>
            <w:vAlign w:val="center"/>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AB43E2" w:rsidTr="00E3425E">
        <w:tblPrEx>
          <w:tblCellMar>
            <w:left w:w="57" w:type="dxa"/>
            <w:right w:w="57" w:type="dxa"/>
          </w:tblCellMar>
        </w:tblPrEx>
        <w:trPr>
          <w:gridBefore w:val="1"/>
          <w:gridAfter w:val="1"/>
          <w:wBefore w:w="34" w:type="dxa"/>
          <w:wAfter w:w="47" w:type="dxa"/>
        </w:trPr>
        <w:tc>
          <w:tcPr>
            <w:tcW w:w="669" w:type="dxa"/>
            <w:tcBorders>
              <w:bottom w:val="single" w:sz="4" w:space="0" w:color="auto"/>
            </w:tcBorders>
            <w:shd w:val="clear" w:color="auto" w:fill="auto"/>
          </w:tcPr>
          <w:p w:rsidR="00E3425E" w:rsidRPr="00AB43E2" w:rsidRDefault="00E3425E" w:rsidP="007F364D">
            <w:pPr>
              <w:autoSpaceDE w:val="0"/>
              <w:autoSpaceDN w:val="0"/>
              <w:adjustRightInd w:val="0"/>
              <w:spacing w:line="240" w:lineRule="auto"/>
              <w:ind w:left="540" w:hanging="540"/>
              <w:jc w:val="center"/>
              <w:rPr>
                <w:rFonts w:cs="Arial"/>
                <w:bCs/>
                <w:szCs w:val="20"/>
              </w:rPr>
            </w:pPr>
            <w:r w:rsidRPr="00AB43E2">
              <w:rPr>
                <w:rFonts w:cs="Arial"/>
                <w:bCs/>
                <w:szCs w:val="20"/>
              </w:rPr>
              <w:t>f)</w:t>
            </w:r>
          </w:p>
        </w:tc>
        <w:tc>
          <w:tcPr>
            <w:tcW w:w="7233" w:type="dxa"/>
            <w:gridSpan w:val="3"/>
            <w:tcBorders>
              <w:bottom w:val="single" w:sz="4" w:space="0" w:color="auto"/>
            </w:tcBorders>
            <w:shd w:val="clear" w:color="auto" w:fill="auto"/>
          </w:tcPr>
          <w:p w:rsidR="00E3425E" w:rsidRPr="00AB43E2" w:rsidRDefault="00E3425E" w:rsidP="007F364D">
            <w:pPr>
              <w:autoSpaceDE w:val="0"/>
              <w:autoSpaceDN w:val="0"/>
              <w:adjustRightInd w:val="0"/>
              <w:spacing w:line="240" w:lineRule="auto"/>
              <w:rPr>
                <w:rFonts w:cs="Arial"/>
                <w:bCs/>
                <w:szCs w:val="20"/>
              </w:rPr>
            </w:pPr>
            <w:r w:rsidRPr="00AB43E2">
              <w:rPr>
                <w:rFonts w:cs="Arial"/>
                <w:bCs/>
                <w:szCs w:val="20"/>
              </w:rPr>
              <w:t>na dokumente razvojnega načrtovanja:</w:t>
            </w:r>
          </w:p>
          <w:p w:rsidR="00E3425E" w:rsidRPr="00AB43E2" w:rsidRDefault="00E3425E" w:rsidP="00E3425E">
            <w:pPr>
              <w:numPr>
                <w:ilvl w:val="0"/>
                <w:numId w:val="18"/>
              </w:numPr>
              <w:spacing w:line="240" w:lineRule="auto"/>
              <w:ind w:right="-1"/>
              <w:jc w:val="both"/>
              <w:rPr>
                <w:rFonts w:cs="Arial"/>
                <w:szCs w:val="20"/>
              </w:rPr>
            </w:pPr>
            <w:r w:rsidRPr="00AB43E2">
              <w:rPr>
                <w:rFonts w:cs="Arial"/>
                <w:szCs w:val="20"/>
              </w:rPr>
              <w:t>na nacionalne dokumente razvojnega načrtovanja,</w:t>
            </w:r>
          </w:p>
          <w:p w:rsidR="00E3425E" w:rsidRPr="00AB43E2" w:rsidRDefault="00E3425E" w:rsidP="00E3425E">
            <w:pPr>
              <w:numPr>
                <w:ilvl w:val="0"/>
                <w:numId w:val="18"/>
              </w:numPr>
              <w:spacing w:line="240" w:lineRule="auto"/>
              <w:ind w:right="-1"/>
              <w:jc w:val="both"/>
              <w:rPr>
                <w:rFonts w:cs="Arial"/>
                <w:szCs w:val="20"/>
              </w:rPr>
            </w:pPr>
            <w:r w:rsidRPr="00AB43E2">
              <w:rPr>
                <w:rFonts w:cs="Arial"/>
                <w:bCs/>
                <w:szCs w:val="20"/>
              </w:rPr>
              <w:t>na razvojne politike na ravni programov po strukturi razvojne klasifikacije programskega proračuna,</w:t>
            </w:r>
          </w:p>
          <w:p w:rsidR="00E3425E" w:rsidRPr="00AB43E2" w:rsidRDefault="00E3425E" w:rsidP="00E3425E">
            <w:pPr>
              <w:numPr>
                <w:ilvl w:val="0"/>
                <w:numId w:val="18"/>
              </w:numPr>
              <w:spacing w:line="240" w:lineRule="auto"/>
              <w:ind w:right="-1"/>
              <w:jc w:val="both"/>
              <w:rPr>
                <w:rFonts w:cs="Arial"/>
                <w:szCs w:val="20"/>
              </w:rPr>
            </w:pPr>
            <w:r w:rsidRPr="00AB43E2">
              <w:rPr>
                <w:rFonts w:cs="Arial"/>
                <w:bCs/>
                <w:szCs w:val="20"/>
              </w:rPr>
              <w:t>na razvojne dokumente Evropske unije in mednarodnih organizacij</w:t>
            </w:r>
            <w:r w:rsidRPr="00AB43E2">
              <w:rPr>
                <w:rFonts w:cs="Arial"/>
                <w:szCs w:val="20"/>
              </w:rPr>
              <w:t>.</w:t>
            </w:r>
          </w:p>
        </w:tc>
        <w:tc>
          <w:tcPr>
            <w:tcW w:w="806" w:type="dxa"/>
            <w:gridSpan w:val="2"/>
            <w:tcBorders>
              <w:bottom w:val="single" w:sz="4" w:space="0" w:color="auto"/>
            </w:tcBorders>
            <w:shd w:val="clear" w:color="auto" w:fill="auto"/>
          </w:tcPr>
          <w:p w:rsidR="00E3425E" w:rsidRPr="00AB43E2" w:rsidRDefault="00E3425E" w:rsidP="007F364D">
            <w:pPr>
              <w:autoSpaceDE w:val="0"/>
              <w:autoSpaceDN w:val="0"/>
              <w:adjustRightInd w:val="0"/>
              <w:spacing w:line="240" w:lineRule="auto"/>
              <w:jc w:val="center"/>
              <w:rPr>
                <w:rFonts w:cs="Arial"/>
                <w:bCs/>
                <w:szCs w:val="20"/>
              </w:rPr>
            </w:pPr>
            <w:r w:rsidRPr="00AB43E2">
              <w:rPr>
                <w:rFonts w:cs="Arial"/>
                <w:bCs/>
                <w:szCs w:val="20"/>
              </w:rPr>
              <w:t>NE</w:t>
            </w:r>
          </w:p>
        </w:tc>
      </w:tr>
      <w:tr w:rsidR="00E3425E" w:rsidRPr="00DA540A"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auto"/>
              <w:right w:val="nil"/>
            </w:tcBorders>
            <w:shd w:val="clear" w:color="auto" w:fill="auto"/>
            <w:vAlign w:val="bottom"/>
          </w:tcPr>
          <w:p w:rsidR="00E3425E" w:rsidRPr="00DA540A" w:rsidRDefault="00E3425E" w:rsidP="00E3425E">
            <w:pPr>
              <w:pStyle w:val="Naslov1"/>
              <w:rPr>
                <w:rFonts w:cs="Arial"/>
                <w:sz w:val="20"/>
                <w:szCs w:val="20"/>
              </w:rPr>
            </w:pPr>
            <w:r w:rsidRPr="00DA540A">
              <w:rPr>
                <w:rFonts w:cs="Arial"/>
                <w:sz w:val="20"/>
                <w:szCs w:val="20"/>
              </w:rPr>
              <w:t>7.a</w:t>
            </w:r>
          </w:p>
        </w:tc>
        <w:tc>
          <w:tcPr>
            <w:tcW w:w="8039" w:type="dxa"/>
            <w:gridSpan w:val="5"/>
            <w:tcBorders>
              <w:left w:val="nil"/>
              <w:bottom w:val="single" w:sz="4" w:space="0" w:color="auto"/>
            </w:tcBorders>
            <w:shd w:val="clear" w:color="auto" w:fill="auto"/>
            <w:vAlign w:val="bottom"/>
          </w:tcPr>
          <w:p w:rsidR="00E3425E" w:rsidRPr="00DA540A" w:rsidRDefault="00E3425E" w:rsidP="007F364D">
            <w:pPr>
              <w:autoSpaceDE w:val="0"/>
              <w:autoSpaceDN w:val="0"/>
              <w:adjustRightInd w:val="0"/>
              <w:spacing w:line="240" w:lineRule="auto"/>
              <w:rPr>
                <w:rFonts w:cs="Arial"/>
                <w:b/>
                <w:bCs/>
                <w:szCs w:val="20"/>
              </w:rPr>
            </w:pPr>
            <w:r w:rsidRPr="00DA540A">
              <w:rPr>
                <w:rFonts w:cs="Arial"/>
                <w:b/>
                <w:bCs/>
                <w:szCs w:val="20"/>
              </w:rPr>
              <w:t xml:space="preserve">Predstavitve ocene finančnih posledic, višjih od 40 000 EUR: </w:t>
            </w:r>
          </w:p>
        </w:tc>
      </w:tr>
      <w:tr w:rsidR="00E3425E" w:rsidRPr="00DA540A" w:rsidTr="00E3425E">
        <w:tblPrEx>
          <w:tblCellMar>
            <w:left w:w="57" w:type="dxa"/>
            <w:right w:w="57" w:type="dxa"/>
          </w:tblCellMar>
        </w:tblPrEx>
        <w:trPr>
          <w:gridBefore w:val="1"/>
          <w:gridAfter w:val="1"/>
          <w:wBefore w:w="34" w:type="dxa"/>
          <w:wAfter w:w="47" w:type="dxa"/>
          <w:trHeight w:val="189"/>
        </w:trPr>
        <w:tc>
          <w:tcPr>
            <w:tcW w:w="8708" w:type="dxa"/>
            <w:gridSpan w:val="6"/>
            <w:tcBorders>
              <w:bottom w:val="single" w:sz="4" w:space="0" w:color="auto"/>
            </w:tcBorders>
            <w:shd w:val="clear" w:color="auto" w:fill="auto"/>
            <w:vAlign w:val="bottom"/>
          </w:tcPr>
          <w:p w:rsidR="00E3425E" w:rsidRPr="00DA540A" w:rsidRDefault="00E3425E" w:rsidP="00E3425E">
            <w:pPr>
              <w:pStyle w:val="Naslov1"/>
              <w:rPr>
                <w:rFonts w:cs="Arial"/>
                <w:sz w:val="20"/>
                <w:szCs w:val="20"/>
              </w:rPr>
            </w:pPr>
          </w:p>
        </w:tc>
      </w:tr>
      <w:tr w:rsidR="00E3425E" w:rsidRPr="00DA540A"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DA540A" w:rsidRDefault="00E3425E" w:rsidP="00E3425E">
            <w:pPr>
              <w:pStyle w:val="Naslov1"/>
              <w:rPr>
                <w:rFonts w:cs="Arial"/>
                <w:kern w:val="0"/>
                <w:sz w:val="20"/>
                <w:szCs w:val="20"/>
              </w:rPr>
            </w:pPr>
            <w:r w:rsidRPr="00DA540A">
              <w:rPr>
                <w:rFonts w:cs="Arial"/>
                <w:sz w:val="20"/>
                <w:szCs w:val="20"/>
              </w:rPr>
              <w:t>7.b</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DA540A" w:rsidRDefault="00E3425E" w:rsidP="007F364D">
            <w:pPr>
              <w:tabs>
                <w:tab w:val="left" w:pos="567"/>
              </w:tabs>
              <w:autoSpaceDE w:val="0"/>
              <w:autoSpaceDN w:val="0"/>
              <w:adjustRightInd w:val="0"/>
              <w:spacing w:line="240" w:lineRule="auto"/>
              <w:rPr>
                <w:rFonts w:cs="Arial"/>
                <w:b/>
                <w:szCs w:val="20"/>
              </w:rPr>
            </w:pPr>
            <w:r w:rsidRPr="00DA540A">
              <w:rPr>
                <w:rFonts w:cs="Arial"/>
                <w:b/>
                <w:szCs w:val="20"/>
              </w:rPr>
              <w:t>Predstavitev ocene finančnih posledic, nižjih od 40 000 EUR:</w:t>
            </w:r>
          </w:p>
        </w:tc>
      </w:tr>
      <w:tr w:rsidR="00E3425E" w:rsidRPr="00DA540A"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DA540A" w:rsidRDefault="00E3425E" w:rsidP="00E3425E">
            <w:pPr>
              <w:pStyle w:val="Naslov1"/>
              <w:rPr>
                <w:rFonts w:cs="Arial"/>
                <w:kern w:val="0"/>
                <w:sz w:val="20"/>
                <w:szCs w:val="20"/>
              </w:rPr>
            </w:pPr>
            <w:r w:rsidRPr="00DA540A">
              <w:rPr>
                <w:rFonts w:cs="Arial"/>
                <w:sz w:val="20"/>
                <w:szCs w:val="20"/>
              </w:rPr>
              <w:t>Sprejem Sklepa nima nobenih finančnih posledic.</w:t>
            </w:r>
          </w:p>
        </w:tc>
      </w:tr>
      <w:tr w:rsidR="00E3425E" w:rsidRPr="00DA540A"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DA540A" w:rsidRDefault="00E3425E" w:rsidP="00E3425E">
            <w:pPr>
              <w:pStyle w:val="Naslov1"/>
              <w:rPr>
                <w:rFonts w:cs="Arial"/>
                <w:sz w:val="20"/>
                <w:szCs w:val="20"/>
              </w:rPr>
            </w:pPr>
          </w:p>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E3425E" w:rsidRPr="00DA540A" w:rsidTr="007F364D">
              <w:trPr>
                <w:trHeight w:val="371"/>
              </w:trPr>
              <w:tc>
                <w:tcPr>
                  <w:tcW w:w="8789" w:type="dxa"/>
                  <w:gridSpan w:val="2"/>
                </w:tcPr>
                <w:p w:rsidR="00E3425E" w:rsidRPr="00DA540A" w:rsidRDefault="00E3425E" w:rsidP="007F364D">
                  <w:pPr>
                    <w:tabs>
                      <w:tab w:val="left" w:pos="567"/>
                    </w:tabs>
                    <w:autoSpaceDE w:val="0"/>
                    <w:autoSpaceDN w:val="0"/>
                    <w:adjustRightInd w:val="0"/>
                    <w:spacing w:line="240" w:lineRule="auto"/>
                    <w:rPr>
                      <w:rFonts w:cs="Arial"/>
                      <w:b/>
                      <w:szCs w:val="20"/>
                    </w:rPr>
                  </w:pPr>
                </w:p>
                <w:p w:rsidR="00E3425E" w:rsidRPr="00DA540A" w:rsidRDefault="00E3425E" w:rsidP="007F364D">
                  <w:pPr>
                    <w:tabs>
                      <w:tab w:val="left" w:pos="567"/>
                    </w:tabs>
                    <w:autoSpaceDE w:val="0"/>
                    <w:autoSpaceDN w:val="0"/>
                    <w:adjustRightInd w:val="0"/>
                    <w:spacing w:line="240" w:lineRule="auto"/>
                    <w:rPr>
                      <w:rFonts w:cs="Arial"/>
                      <w:b/>
                      <w:szCs w:val="20"/>
                    </w:rPr>
                  </w:pPr>
                  <w:r w:rsidRPr="00DA540A">
                    <w:rPr>
                      <w:rFonts w:cs="Arial"/>
                      <w:b/>
                      <w:szCs w:val="20"/>
                    </w:rPr>
                    <w:t>8. Predstavitev sodelovanja z združenji občin:</w:t>
                  </w:r>
                </w:p>
              </w:tc>
            </w:tr>
            <w:tr w:rsidR="00E3425E" w:rsidRPr="00DA540A" w:rsidTr="007F364D">
              <w:tc>
                <w:tcPr>
                  <w:tcW w:w="7939" w:type="dxa"/>
                  <w:tcBorders>
                    <w:bottom w:val="single" w:sz="4" w:space="0" w:color="auto"/>
                  </w:tcBorders>
                </w:tcPr>
                <w:p w:rsidR="00E3425E" w:rsidRPr="00DA540A" w:rsidRDefault="00E3425E" w:rsidP="007F364D">
                  <w:pPr>
                    <w:pStyle w:val="Neotevilenodstavek"/>
                    <w:widowControl w:val="0"/>
                    <w:spacing w:before="0" w:after="0" w:line="240" w:lineRule="auto"/>
                    <w:rPr>
                      <w:iCs/>
                      <w:sz w:val="20"/>
                      <w:szCs w:val="20"/>
                    </w:rPr>
                  </w:pPr>
                  <w:r w:rsidRPr="00DA540A">
                    <w:rPr>
                      <w:iCs/>
                      <w:sz w:val="20"/>
                      <w:szCs w:val="20"/>
                    </w:rPr>
                    <w:t>Vsebina predloženega gradiva (predpisa) vpliva na:</w:t>
                  </w:r>
                </w:p>
                <w:p w:rsidR="00E3425E" w:rsidRPr="00DA540A" w:rsidRDefault="00E3425E" w:rsidP="00E3425E">
                  <w:pPr>
                    <w:pStyle w:val="Neotevilenodstavek"/>
                    <w:widowControl w:val="0"/>
                    <w:numPr>
                      <w:ilvl w:val="1"/>
                      <w:numId w:val="22"/>
                    </w:numPr>
                    <w:spacing w:before="0" w:after="0" w:line="240" w:lineRule="auto"/>
                    <w:rPr>
                      <w:iCs/>
                      <w:sz w:val="20"/>
                      <w:szCs w:val="20"/>
                    </w:rPr>
                  </w:pPr>
                  <w:r w:rsidRPr="00DA540A">
                    <w:rPr>
                      <w:iCs/>
                      <w:sz w:val="20"/>
                      <w:szCs w:val="20"/>
                    </w:rPr>
                    <w:t>pristojnosti občin,</w:t>
                  </w:r>
                </w:p>
                <w:p w:rsidR="00E3425E" w:rsidRPr="00DA540A" w:rsidRDefault="00E3425E" w:rsidP="00E3425E">
                  <w:pPr>
                    <w:pStyle w:val="Neotevilenodstavek"/>
                    <w:widowControl w:val="0"/>
                    <w:numPr>
                      <w:ilvl w:val="1"/>
                      <w:numId w:val="22"/>
                    </w:numPr>
                    <w:spacing w:before="0" w:after="0" w:line="240" w:lineRule="auto"/>
                    <w:rPr>
                      <w:iCs/>
                      <w:sz w:val="20"/>
                      <w:szCs w:val="20"/>
                    </w:rPr>
                  </w:pPr>
                  <w:r w:rsidRPr="00DA540A">
                    <w:rPr>
                      <w:iCs/>
                      <w:sz w:val="20"/>
                      <w:szCs w:val="20"/>
                    </w:rPr>
                    <w:t>delovanje občin,</w:t>
                  </w:r>
                </w:p>
                <w:p w:rsidR="00E3425E" w:rsidRPr="00DA540A" w:rsidRDefault="00E3425E" w:rsidP="00E3425E">
                  <w:pPr>
                    <w:pStyle w:val="Neotevilenodstavek"/>
                    <w:widowControl w:val="0"/>
                    <w:numPr>
                      <w:ilvl w:val="1"/>
                      <w:numId w:val="22"/>
                    </w:numPr>
                    <w:spacing w:before="0" w:after="0" w:line="240" w:lineRule="auto"/>
                    <w:rPr>
                      <w:iCs/>
                      <w:sz w:val="20"/>
                      <w:szCs w:val="20"/>
                    </w:rPr>
                  </w:pPr>
                  <w:r w:rsidRPr="00DA540A">
                    <w:rPr>
                      <w:iCs/>
                      <w:sz w:val="20"/>
                      <w:szCs w:val="20"/>
                    </w:rPr>
                    <w:t>financiranje občin.</w:t>
                  </w:r>
                </w:p>
              </w:tc>
              <w:tc>
                <w:tcPr>
                  <w:tcW w:w="850" w:type="dxa"/>
                  <w:tcBorders>
                    <w:bottom w:val="single" w:sz="4" w:space="0" w:color="auto"/>
                  </w:tcBorders>
                </w:tcPr>
                <w:p w:rsidR="00E3425E" w:rsidRPr="00DA540A" w:rsidRDefault="00E3425E" w:rsidP="007F364D">
                  <w:pPr>
                    <w:autoSpaceDE w:val="0"/>
                    <w:autoSpaceDN w:val="0"/>
                    <w:adjustRightInd w:val="0"/>
                    <w:spacing w:line="240" w:lineRule="auto"/>
                    <w:ind w:left="-199"/>
                    <w:jc w:val="center"/>
                    <w:rPr>
                      <w:rFonts w:cs="Arial"/>
                      <w:bCs/>
                      <w:szCs w:val="20"/>
                    </w:rPr>
                  </w:pPr>
                  <w:r w:rsidRPr="00DA540A">
                    <w:rPr>
                      <w:rFonts w:cs="Arial"/>
                      <w:bCs/>
                      <w:szCs w:val="20"/>
                    </w:rPr>
                    <w:t>NE</w:t>
                  </w:r>
                </w:p>
              </w:tc>
            </w:tr>
            <w:tr w:rsidR="00E3425E" w:rsidRPr="00DA540A" w:rsidTr="007F364D">
              <w:trPr>
                <w:trHeight w:val="274"/>
              </w:trPr>
              <w:tc>
                <w:tcPr>
                  <w:tcW w:w="8789" w:type="dxa"/>
                  <w:gridSpan w:val="2"/>
                  <w:tcBorders>
                    <w:top w:val="single" w:sz="4" w:space="0" w:color="auto"/>
                    <w:bottom w:val="nil"/>
                    <w:right w:val="nil"/>
                  </w:tcBorders>
                </w:tcPr>
                <w:p w:rsidR="00E3425E" w:rsidRPr="00DA540A" w:rsidRDefault="00E3425E" w:rsidP="007F364D">
                  <w:pPr>
                    <w:pStyle w:val="Neotevilenodstavek"/>
                    <w:widowControl w:val="0"/>
                    <w:spacing w:before="0" w:after="0" w:line="240" w:lineRule="auto"/>
                    <w:rPr>
                      <w:iCs/>
                      <w:sz w:val="20"/>
                      <w:szCs w:val="20"/>
                    </w:rPr>
                  </w:pPr>
                  <w:r w:rsidRPr="00DA540A">
                    <w:rPr>
                      <w:iCs/>
                      <w:sz w:val="20"/>
                      <w:szCs w:val="20"/>
                    </w:rPr>
                    <w:t xml:space="preserve">Gradivo (predpis) je bilo poslano v mnenje: </w:t>
                  </w:r>
                </w:p>
                <w:p w:rsidR="00E3425E" w:rsidRPr="00DA540A" w:rsidRDefault="00E3425E" w:rsidP="00E3425E">
                  <w:pPr>
                    <w:pStyle w:val="Neotevilenodstavek"/>
                    <w:widowControl w:val="0"/>
                    <w:numPr>
                      <w:ilvl w:val="0"/>
                      <w:numId w:val="23"/>
                    </w:numPr>
                    <w:spacing w:before="0" w:after="0" w:line="240" w:lineRule="auto"/>
                    <w:rPr>
                      <w:iCs/>
                      <w:sz w:val="20"/>
                      <w:szCs w:val="20"/>
                    </w:rPr>
                  </w:pPr>
                  <w:r w:rsidRPr="00DA540A">
                    <w:rPr>
                      <w:iCs/>
                      <w:sz w:val="20"/>
                      <w:szCs w:val="20"/>
                    </w:rPr>
                    <w:t>Skupnosti občin Slovenije SOS: NE</w:t>
                  </w:r>
                </w:p>
                <w:p w:rsidR="00E3425E" w:rsidRPr="00DA540A" w:rsidRDefault="00E3425E" w:rsidP="00E3425E">
                  <w:pPr>
                    <w:pStyle w:val="Neotevilenodstavek"/>
                    <w:widowControl w:val="0"/>
                    <w:numPr>
                      <w:ilvl w:val="0"/>
                      <w:numId w:val="23"/>
                    </w:numPr>
                    <w:spacing w:before="0" w:after="0" w:line="240" w:lineRule="auto"/>
                    <w:rPr>
                      <w:iCs/>
                      <w:sz w:val="20"/>
                      <w:szCs w:val="20"/>
                    </w:rPr>
                  </w:pPr>
                  <w:r w:rsidRPr="00DA540A">
                    <w:rPr>
                      <w:iCs/>
                      <w:sz w:val="20"/>
                      <w:szCs w:val="20"/>
                    </w:rPr>
                    <w:t>Združenju občin Slovenije ZOS: NE</w:t>
                  </w:r>
                </w:p>
                <w:p w:rsidR="00E3425E" w:rsidRPr="00DA540A" w:rsidRDefault="00E3425E" w:rsidP="00E3425E">
                  <w:pPr>
                    <w:pStyle w:val="Neotevilenodstavek"/>
                    <w:widowControl w:val="0"/>
                    <w:numPr>
                      <w:ilvl w:val="0"/>
                      <w:numId w:val="23"/>
                    </w:numPr>
                    <w:spacing w:before="0" w:after="0" w:line="240" w:lineRule="auto"/>
                    <w:rPr>
                      <w:iCs/>
                      <w:sz w:val="20"/>
                      <w:szCs w:val="20"/>
                    </w:rPr>
                  </w:pPr>
                  <w:r w:rsidRPr="00DA540A">
                    <w:rPr>
                      <w:iCs/>
                      <w:sz w:val="20"/>
                      <w:szCs w:val="20"/>
                    </w:rPr>
                    <w:t>Združenju mestnih občin Slovenije ZMOS: NE</w:t>
                  </w:r>
                </w:p>
              </w:tc>
            </w:tr>
          </w:tbl>
          <w:p w:rsidR="00E3425E" w:rsidRPr="00DA540A" w:rsidRDefault="00E3425E" w:rsidP="00E3425E">
            <w:pPr>
              <w:pStyle w:val="Naslov1"/>
              <w:rPr>
                <w:rFonts w:cs="Arial"/>
                <w:sz w:val="20"/>
                <w:szCs w:val="20"/>
              </w:rPr>
            </w:pPr>
          </w:p>
        </w:tc>
      </w:tr>
      <w:tr w:rsidR="00E3425E" w:rsidRPr="00DA540A"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DA540A" w:rsidRDefault="00E3425E" w:rsidP="00E3425E">
            <w:pPr>
              <w:pStyle w:val="Naslov1"/>
              <w:rPr>
                <w:rFonts w:cs="Arial"/>
                <w:kern w:val="0"/>
                <w:sz w:val="20"/>
                <w:szCs w:val="20"/>
              </w:rPr>
            </w:pPr>
            <w:r w:rsidRPr="00DA540A">
              <w:rPr>
                <w:rFonts w:cs="Arial"/>
                <w:sz w:val="20"/>
                <w:szCs w:val="20"/>
              </w:rPr>
              <w:t>9.</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DA540A" w:rsidRDefault="00E3425E" w:rsidP="007F364D">
            <w:pPr>
              <w:autoSpaceDE w:val="0"/>
              <w:autoSpaceDN w:val="0"/>
              <w:adjustRightInd w:val="0"/>
              <w:spacing w:line="240" w:lineRule="auto"/>
              <w:rPr>
                <w:rFonts w:cs="Arial"/>
                <w:b/>
                <w:szCs w:val="20"/>
              </w:rPr>
            </w:pPr>
            <w:r w:rsidRPr="00DA540A">
              <w:rPr>
                <w:rFonts w:cs="Arial"/>
                <w:b/>
                <w:szCs w:val="20"/>
              </w:rPr>
              <w:t>Predstavitev sodelovanja javnosti:</w:t>
            </w:r>
          </w:p>
        </w:tc>
      </w:tr>
      <w:tr w:rsidR="00E3425E" w:rsidRPr="00DA540A" w:rsidTr="00E3425E">
        <w:tblPrEx>
          <w:tblCellMar>
            <w:left w:w="57" w:type="dxa"/>
            <w:right w:w="57" w:type="dxa"/>
          </w:tblCellMar>
        </w:tblPrEx>
        <w:trPr>
          <w:gridBefore w:val="1"/>
          <w:gridAfter w:val="1"/>
          <w:wBefore w:w="34" w:type="dxa"/>
          <w:wAfter w:w="47" w:type="dxa"/>
        </w:trPr>
        <w:tc>
          <w:tcPr>
            <w:tcW w:w="7998" w:type="dxa"/>
            <w:gridSpan w:val="5"/>
            <w:tcBorders>
              <w:top w:val="single" w:sz="4" w:space="0" w:color="auto"/>
              <w:bottom w:val="single" w:sz="4" w:space="0" w:color="auto"/>
            </w:tcBorders>
            <w:shd w:val="clear" w:color="auto" w:fill="auto"/>
          </w:tcPr>
          <w:p w:rsidR="00E3425E" w:rsidRPr="00DA540A" w:rsidRDefault="00E3425E" w:rsidP="007F364D">
            <w:pPr>
              <w:pStyle w:val="Telobesedila"/>
              <w:ind w:left="51"/>
              <w:rPr>
                <w:rFonts w:ascii="Arial" w:hAnsi="Arial" w:cs="Arial"/>
                <w:b/>
                <w:sz w:val="20"/>
                <w:szCs w:val="20"/>
                <w:lang w:eastAsia="sl-SI"/>
              </w:rPr>
            </w:pPr>
            <w:r w:rsidRPr="00DA540A">
              <w:rPr>
                <w:rFonts w:ascii="Arial" w:hAnsi="Arial" w:cs="Arial"/>
                <w:bCs/>
                <w:sz w:val="20"/>
                <w:szCs w:val="20"/>
                <w:lang w:eastAsia="sl-SI"/>
              </w:rPr>
              <w:t>Gradivo je bilo predhodno objavljeno na spletni strani predlagatelja</w:t>
            </w:r>
          </w:p>
        </w:tc>
        <w:tc>
          <w:tcPr>
            <w:tcW w:w="710" w:type="dxa"/>
            <w:tcBorders>
              <w:top w:val="single" w:sz="4" w:space="0" w:color="auto"/>
              <w:bottom w:val="single" w:sz="4" w:space="0" w:color="auto"/>
            </w:tcBorders>
            <w:shd w:val="clear" w:color="auto" w:fill="auto"/>
          </w:tcPr>
          <w:p w:rsidR="00E3425E" w:rsidRPr="00DA540A" w:rsidRDefault="00E3425E" w:rsidP="007F364D">
            <w:pPr>
              <w:pStyle w:val="Telobesedila"/>
              <w:jc w:val="center"/>
              <w:rPr>
                <w:rFonts w:ascii="Arial" w:hAnsi="Arial" w:cs="Arial"/>
                <w:b/>
                <w:sz w:val="20"/>
                <w:szCs w:val="20"/>
                <w:lang w:eastAsia="sl-SI"/>
              </w:rPr>
            </w:pPr>
            <w:r w:rsidRPr="00DA540A">
              <w:rPr>
                <w:rFonts w:ascii="Arial" w:hAnsi="Arial" w:cs="Arial"/>
                <w:bCs/>
                <w:sz w:val="20"/>
                <w:szCs w:val="20"/>
                <w:lang w:eastAsia="sl-SI"/>
              </w:rPr>
              <w:t>NE</w:t>
            </w:r>
          </w:p>
        </w:tc>
      </w:tr>
      <w:tr w:rsidR="00E3425E" w:rsidRPr="00DA540A"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DA540A" w:rsidRDefault="00E3425E" w:rsidP="007F364D">
            <w:pPr>
              <w:spacing w:line="240" w:lineRule="auto"/>
              <w:ind w:right="-1"/>
              <w:jc w:val="both"/>
              <w:rPr>
                <w:rFonts w:cs="Arial"/>
                <w:bCs/>
                <w:szCs w:val="20"/>
              </w:rPr>
            </w:pPr>
            <w:r w:rsidRPr="00DA540A">
              <w:rPr>
                <w:rFonts w:cs="Arial"/>
                <w:bCs/>
                <w:szCs w:val="20"/>
              </w:rPr>
              <w:t xml:space="preserve">Razlogi za neobjavo: </w:t>
            </w:r>
          </w:p>
          <w:p w:rsidR="00E3425E" w:rsidRPr="00DA540A" w:rsidRDefault="00E3425E" w:rsidP="00E3425E">
            <w:pPr>
              <w:numPr>
                <w:ilvl w:val="0"/>
                <w:numId w:val="18"/>
              </w:numPr>
              <w:spacing w:line="240" w:lineRule="auto"/>
              <w:ind w:right="-1"/>
              <w:jc w:val="both"/>
              <w:rPr>
                <w:rFonts w:cs="Arial"/>
                <w:bCs/>
                <w:szCs w:val="20"/>
              </w:rPr>
            </w:pPr>
            <w:r w:rsidRPr="00DA540A">
              <w:rPr>
                <w:rFonts w:cs="Arial"/>
                <w:bCs/>
                <w:szCs w:val="20"/>
              </w:rPr>
              <w:t xml:space="preserve">Predlog sklepa predhodno ni bil objavljen na spletni strani predlagatelja, tako tudi niso bile podane oz. prejete pripombe ali predlogi civilne družbe. </w:t>
            </w:r>
          </w:p>
          <w:p w:rsidR="00E3425E" w:rsidRPr="00DA540A" w:rsidRDefault="00E3425E" w:rsidP="00E3425E">
            <w:pPr>
              <w:numPr>
                <w:ilvl w:val="0"/>
                <w:numId w:val="18"/>
              </w:numPr>
              <w:spacing w:line="240" w:lineRule="auto"/>
              <w:ind w:right="-1"/>
              <w:jc w:val="both"/>
              <w:rPr>
                <w:rFonts w:cs="Arial"/>
                <w:bCs/>
                <w:szCs w:val="20"/>
              </w:rPr>
            </w:pPr>
            <w:r w:rsidRPr="00DA540A">
              <w:rPr>
                <w:rFonts w:cs="Arial"/>
                <w:bCs/>
                <w:szCs w:val="20"/>
              </w:rPr>
              <w:t xml:space="preserve">S sprejemom tega sklepa Vlada RS občini dovoljuje načrtovanje prostorskih ureditev lokalnega pomena v območju, ki se ureja z državnim prostorskim aktom. </w:t>
            </w:r>
          </w:p>
        </w:tc>
      </w:tr>
      <w:tr w:rsidR="00E3425E" w:rsidRPr="00DA540A" w:rsidTr="00E3425E">
        <w:tblPrEx>
          <w:tblCellMar>
            <w:left w:w="57" w:type="dxa"/>
            <w:right w:w="57" w:type="dxa"/>
          </w:tblCellMar>
        </w:tblPrEx>
        <w:trPr>
          <w:gridBefore w:val="1"/>
          <w:gridAfter w:val="1"/>
          <w:wBefore w:w="34" w:type="dxa"/>
          <w:wAfter w:w="47" w:type="dxa"/>
          <w:trHeight w:val="794"/>
        </w:trPr>
        <w:tc>
          <w:tcPr>
            <w:tcW w:w="669" w:type="dxa"/>
            <w:tcBorders>
              <w:bottom w:val="single" w:sz="4" w:space="0" w:color="auto"/>
              <w:right w:val="nil"/>
            </w:tcBorders>
            <w:shd w:val="clear" w:color="auto" w:fill="auto"/>
            <w:vAlign w:val="center"/>
          </w:tcPr>
          <w:p w:rsidR="00E3425E" w:rsidRPr="00DA540A" w:rsidRDefault="00E3425E" w:rsidP="00E3425E">
            <w:pPr>
              <w:pStyle w:val="Naslov1"/>
              <w:rPr>
                <w:rFonts w:cs="Arial"/>
                <w:sz w:val="20"/>
                <w:szCs w:val="20"/>
              </w:rPr>
            </w:pPr>
            <w:r w:rsidRPr="00DA540A">
              <w:rPr>
                <w:rFonts w:cs="Arial"/>
                <w:sz w:val="20"/>
                <w:szCs w:val="20"/>
              </w:rPr>
              <w:t>10.</w:t>
            </w:r>
          </w:p>
        </w:tc>
        <w:tc>
          <w:tcPr>
            <w:tcW w:w="7233" w:type="dxa"/>
            <w:gridSpan w:val="3"/>
            <w:tcBorders>
              <w:left w:val="nil"/>
              <w:bottom w:val="single" w:sz="4" w:space="0" w:color="auto"/>
            </w:tcBorders>
            <w:shd w:val="clear" w:color="auto" w:fill="auto"/>
            <w:vAlign w:val="bottom"/>
          </w:tcPr>
          <w:p w:rsidR="00E3425E" w:rsidRPr="00DA540A" w:rsidRDefault="00E3425E" w:rsidP="00E3425E">
            <w:pPr>
              <w:pStyle w:val="Naslov1"/>
              <w:rPr>
                <w:rFonts w:cs="Arial"/>
                <w:sz w:val="20"/>
                <w:szCs w:val="20"/>
              </w:rPr>
            </w:pPr>
            <w:r w:rsidRPr="00DA540A">
              <w:rPr>
                <w:rFonts w:cs="Arial"/>
                <w:sz w:val="20"/>
                <w:szCs w:val="20"/>
              </w:rPr>
              <w:t xml:space="preserve">Pri pripravi gradiva so bile upoštevane zahteve iz Resolucije o normativni dejavnosti: </w:t>
            </w:r>
          </w:p>
        </w:tc>
        <w:tc>
          <w:tcPr>
            <w:tcW w:w="806" w:type="dxa"/>
            <w:gridSpan w:val="2"/>
            <w:tcBorders>
              <w:bottom w:val="single" w:sz="4" w:space="0" w:color="auto"/>
            </w:tcBorders>
            <w:shd w:val="clear" w:color="auto" w:fill="auto"/>
            <w:vAlign w:val="bottom"/>
          </w:tcPr>
          <w:p w:rsidR="00E3425E" w:rsidRPr="00DA540A" w:rsidRDefault="00E3425E" w:rsidP="007F364D">
            <w:pPr>
              <w:autoSpaceDE w:val="0"/>
              <w:autoSpaceDN w:val="0"/>
              <w:adjustRightInd w:val="0"/>
              <w:spacing w:line="240" w:lineRule="auto"/>
              <w:ind w:left="540" w:hanging="540"/>
              <w:jc w:val="center"/>
              <w:rPr>
                <w:rFonts w:cs="Arial"/>
                <w:bCs/>
                <w:szCs w:val="20"/>
              </w:rPr>
            </w:pPr>
            <w:r w:rsidRPr="00DA540A">
              <w:rPr>
                <w:rFonts w:cs="Arial"/>
                <w:bCs/>
                <w:szCs w:val="20"/>
              </w:rPr>
              <w:t>DA</w:t>
            </w:r>
          </w:p>
        </w:tc>
      </w:tr>
      <w:tr w:rsidR="00E3425E" w:rsidRPr="00DA540A"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000000"/>
              <w:right w:val="nil"/>
            </w:tcBorders>
            <w:shd w:val="clear" w:color="auto" w:fill="auto"/>
            <w:vAlign w:val="bottom"/>
          </w:tcPr>
          <w:p w:rsidR="00E3425E" w:rsidRPr="00DA540A" w:rsidRDefault="00E3425E" w:rsidP="00E3425E">
            <w:pPr>
              <w:pStyle w:val="Naslov1"/>
              <w:rPr>
                <w:rFonts w:cs="Arial"/>
                <w:sz w:val="20"/>
                <w:szCs w:val="20"/>
              </w:rPr>
            </w:pPr>
            <w:r w:rsidRPr="00DA540A">
              <w:rPr>
                <w:rFonts w:cs="Arial"/>
                <w:sz w:val="20"/>
                <w:szCs w:val="20"/>
              </w:rPr>
              <w:t>11.</w:t>
            </w:r>
          </w:p>
        </w:tc>
        <w:tc>
          <w:tcPr>
            <w:tcW w:w="7233" w:type="dxa"/>
            <w:gridSpan w:val="3"/>
            <w:tcBorders>
              <w:left w:val="nil"/>
              <w:bottom w:val="single" w:sz="4" w:space="0" w:color="000000"/>
            </w:tcBorders>
            <w:shd w:val="clear" w:color="auto" w:fill="auto"/>
            <w:vAlign w:val="bottom"/>
          </w:tcPr>
          <w:p w:rsidR="00E3425E" w:rsidRPr="00DA540A" w:rsidRDefault="00E3425E" w:rsidP="00E3425E">
            <w:pPr>
              <w:pStyle w:val="Naslov1"/>
              <w:rPr>
                <w:rFonts w:cs="Arial"/>
                <w:sz w:val="20"/>
                <w:szCs w:val="20"/>
              </w:rPr>
            </w:pPr>
            <w:r w:rsidRPr="00DA540A">
              <w:rPr>
                <w:rFonts w:cs="Arial"/>
                <w:sz w:val="20"/>
                <w:szCs w:val="20"/>
              </w:rPr>
              <w:t>Gradivo je uvrščeno v delovni program vlade:</w:t>
            </w:r>
          </w:p>
        </w:tc>
        <w:tc>
          <w:tcPr>
            <w:tcW w:w="806" w:type="dxa"/>
            <w:gridSpan w:val="2"/>
            <w:tcBorders>
              <w:bottom w:val="single" w:sz="4" w:space="0" w:color="000000"/>
            </w:tcBorders>
            <w:shd w:val="clear" w:color="auto" w:fill="auto"/>
            <w:vAlign w:val="bottom"/>
          </w:tcPr>
          <w:p w:rsidR="00E3425E" w:rsidRPr="00DA540A" w:rsidRDefault="00E3425E" w:rsidP="007F364D">
            <w:pPr>
              <w:autoSpaceDE w:val="0"/>
              <w:autoSpaceDN w:val="0"/>
              <w:adjustRightInd w:val="0"/>
              <w:spacing w:line="240" w:lineRule="auto"/>
              <w:ind w:left="540" w:hanging="540"/>
              <w:jc w:val="center"/>
              <w:rPr>
                <w:rFonts w:cs="Arial"/>
                <w:bCs/>
                <w:szCs w:val="20"/>
              </w:rPr>
            </w:pPr>
            <w:r w:rsidRPr="00DA540A">
              <w:rPr>
                <w:rFonts w:cs="Arial"/>
                <w:bCs/>
                <w:szCs w:val="20"/>
              </w:rPr>
              <w:t>NE</w:t>
            </w:r>
          </w:p>
        </w:tc>
      </w:tr>
      <w:tr w:rsidR="00E3425E" w:rsidRPr="00DA540A" w:rsidTr="00E3425E">
        <w:tblPrEx>
          <w:tblCellMar>
            <w:left w:w="57" w:type="dxa"/>
            <w:right w:w="57" w:type="dxa"/>
          </w:tblCellMar>
        </w:tblPrEx>
        <w:trPr>
          <w:gridBefore w:val="1"/>
          <w:gridAfter w:val="1"/>
          <w:wBefore w:w="34" w:type="dxa"/>
          <w:wAfter w:w="47" w:type="dxa"/>
          <w:trHeight w:val="20"/>
        </w:trPr>
        <w:tc>
          <w:tcPr>
            <w:tcW w:w="8708" w:type="dxa"/>
            <w:gridSpan w:val="6"/>
            <w:tcBorders>
              <w:bottom w:val="nil"/>
            </w:tcBorders>
            <w:shd w:val="clear" w:color="auto" w:fill="auto"/>
          </w:tcPr>
          <w:p w:rsidR="00E3425E" w:rsidRPr="00DA540A" w:rsidRDefault="00E3425E" w:rsidP="007F364D">
            <w:pPr>
              <w:autoSpaceDE w:val="0"/>
              <w:autoSpaceDN w:val="0"/>
              <w:adjustRightInd w:val="0"/>
              <w:spacing w:line="240" w:lineRule="auto"/>
              <w:ind w:left="540" w:hanging="540"/>
              <w:rPr>
                <w:rFonts w:cs="Arial"/>
                <w:szCs w:val="20"/>
              </w:rPr>
            </w:pPr>
          </w:p>
        </w:tc>
      </w:tr>
      <w:tr w:rsidR="00E3425E" w:rsidRPr="00DA540A" w:rsidTr="00E3425E">
        <w:tblPrEx>
          <w:tblCellMar>
            <w:left w:w="57" w:type="dxa"/>
            <w:right w:w="57" w:type="dxa"/>
          </w:tblCellMar>
        </w:tblPrEx>
        <w:tc>
          <w:tcPr>
            <w:tcW w:w="8789" w:type="dxa"/>
            <w:gridSpan w:val="8"/>
            <w:tcBorders>
              <w:top w:val="single" w:sz="4" w:space="0" w:color="auto"/>
              <w:left w:val="nil"/>
              <w:bottom w:val="nil"/>
              <w:right w:val="nil"/>
            </w:tcBorders>
            <w:shd w:val="clear" w:color="auto" w:fill="auto"/>
          </w:tcPr>
          <w:p w:rsidR="00E3425E" w:rsidRPr="00DA540A" w:rsidRDefault="00E3425E" w:rsidP="007F364D">
            <w:pPr>
              <w:spacing w:line="240" w:lineRule="auto"/>
              <w:ind w:right="-1"/>
              <w:rPr>
                <w:rFonts w:cs="Arial"/>
                <w:szCs w:val="20"/>
              </w:rPr>
            </w:pPr>
          </w:p>
          <w:p w:rsidR="00E3425E" w:rsidRPr="00DA540A" w:rsidRDefault="00E3425E" w:rsidP="007F364D">
            <w:pPr>
              <w:spacing w:line="240" w:lineRule="auto"/>
              <w:ind w:right="-1"/>
              <w:rPr>
                <w:rFonts w:cs="Arial"/>
                <w:szCs w:val="20"/>
              </w:rPr>
            </w:pPr>
          </w:p>
          <w:p w:rsidR="00E3425E" w:rsidRPr="00DA540A" w:rsidRDefault="00E3425E" w:rsidP="007F364D">
            <w:pPr>
              <w:spacing w:line="240" w:lineRule="auto"/>
              <w:ind w:right="-1"/>
              <w:rPr>
                <w:rFonts w:cs="Arial"/>
                <w:szCs w:val="20"/>
              </w:rPr>
            </w:pPr>
          </w:p>
          <w:p w:rsidR="00E3425E" w:rsidRPr="00DA540A" w:rsidRDefault="00E3425E" w:rsidP="007F364D">
            <w:pPr>
              <w:tabs>
                <w:tab w:val="left" w:pos="5105"/>
              </w:tabs>
              <w:spacing w:line="240" w:lineRule="auto"/>
              <w:ind w:right="-1"/>
              <w:rPr>
                <w:rFonts w:cs="Arial"/>
                <w:b/>
                <w:szCs w:val="20"/>
              </w:rPr>
            </w:pPr>
            <w:r w:rsidRPr="00DA540A">
              <w:rPr>
                <w:rFonts w:cs="Arial"/>
                <w:b/>
                <w:szCs w:val="20"/>
              </w:rPr>
              <w:t xml:space="preserve"> </w:t>
            </w:r>
            <w:r w:rsidRPr="00DA540A">
              <w:rPr>
                <w:rFonts w:cs="Arial"/>
                <w:b/>
                <w:szCs w:val="20"/>
              </w:rPr>
              <w:tab/>
              <w:t xml:space="preserve">          mag. Andrej VIZJAK </w:t>
            </w:r>
          </w:p>
          <w:p w:rsidR="00E3425E" w:rsidRPr="00DA540A" w:rsidRDefault="00E3425E" w:rsidP="007F364D">
            <w:pPr>
              <w:tabs>
                <w:tab w:val="left" w:pos="5091"/>
              </w:tabs>
              <w:spacing w:line="240" w:lineRule="auto"/>
              <w:ind w:right="-1"/>
              <w:rPr>
                <w:rFonts w:cs="Arial"/>
                <w:b/>
                <w:szCs w:val="20"/>
              </w:rPr>
            </w:pPr>
            <w:r w:rsidRPr="00DA540A">
              <w:rPr>
                <w:rFonts w:cs="Arial"/>
                <w:b/>
                <w:snapToGrid w:val="0"/>
                <w:color w:val="000000"/>
                <w:szCs w:val="20"/>
              </w:rPr>
              <w:tab/>
              <w:t xml:space="preserve">               M I N I S T E R</w:t>
            </w:r>
          </w:p>
        </w:tc>
      </w:tr>
    </w:tbl>
    <w:p w:rsidR="00E3425E" w:rsidRPr="00FE1226" w:rsidRDefault="00E3425E" w:rsidP="00E3425E">
      <w:pPr>
        <w:rPr>
          <w:rFonts w:cs="Arial"/>
          <w:szCs w:val="20"/>
          <w:highlight w:val="yellow"/>
          <w:lang w:val="sl-SI"/>
        </w:rPr>
      </w:pPr>
    </w:p>
    <w:p w:rsidR="00E16015" w:rsidRPr="00FE1226" w:rsidRDefault="00E16015" w:rsidP="00E3425E">
      <w:pPr>
        <w:rPr>
          <w:rFonts w:cs="Arial"/>
          <w:szCs w:val="20"/>
          <w:highlight w:val="yellow"/>
          <w:lang w:val="sl-SI"/>
        </w:rPr>
      </w:pPr>
    </w:p>
    <w:p w:rsidR="00E16015" w:rsidRPr="00FE1226" w:rsidRDefault="00E16015" w:rsidP="00E3425E">
      <w:pPr>
        <w:rPr>
          <w:rFonts w:cs="Arial"/>
          <w:szCs w:val="20"/>
          <w:highlight w:val="yellow"/>
          <w:lang w:val="sl-SI"/>
        </w:rPr>
      </w:pPr>
    </w:p>
    <w:p w:rsidR="00E16015" w:rsidRPr="00FE1226" w:rsidRDefault="00E16015" w:rsidP="00E3425E">
      <w:pPr>
        <w:rPr>
          <w:rFonts w:cs="Arial"/>
          <w:szCs w:val="20"/>
          <w:highlight w:val="yellow"/>
          <w:lang w:val="sl-SI"/>
        </w:rPr>
      </w:pPr>
    </w:p>
    <w:p w:rsidR="00E16015" w:rsidRPr="00DA540A" w:rsidRDefault="00E16015" w:rsidP="00E3425E">
      <w:pPr>
        <w:rPr>
          <w:rFonts w:cs="Arial"/>
          <w:szCs w:val="20"/>
          <w:lang w:val="sl-SI"/>
        </w:rPr>
      </w:pPr>
    </w:p>
    <w:p w:rsidR="00E3425E" w:rsidRPr="00DA540A" w:rsidRDefault="00E3425E" w:rsidP="00E3425E">
      <w:pPr>
        <w:rPr>
          <w:rFonts w:cs="Arial"/>
          <w:b/>
          <w:szCs w:val="20"/>
          <w:lang w:val="sl-SI"/>
        </w:rPr>
      </w:pPr>
      <w:r w:rsidRPr="00DA540A">
        <w:rPr>
          <w:rFonts w:cs="Arial"/>
          <w:b/>
          <w:szCs w:val="20"/>
          <w:lang w:val="sl-SI"/>
        </w:rPr>
        <w:t>Priloge:</w:t>
      </w:r>
    </w:p>
    <w:p w:rsidR="00E3425E" w:rsidRPr="00DA540A" w:rsidRDefault="00E3425E" w:rsidP="00E3425E">
      <w:pPr>
        <w:rPr>
          <w:rFonts w:cs="Arial"/>
          <w:szCs w:val="20"/>
          <w:lang w:val="sl-SI"/>
        </w:rPr>
      </w:pPr>
      <w:r w:rsidRPr="00DA540A">
        <w:rPr>
          <w:rFonts w:cs="Arial"/>
          <w:szCs w:val="20"/>
          <w:lang w:val="sl-SI"/>
        </w:rPr>
        <w:t>‒</w:t>
      </w:r>
      <w:r w:rsidRPr="00DA540A">
        <w:rPr>
          <w:rFonts w:cs="Arial"/>
          <w:szCs w:val="20"/>
          <w:lang w:val="sl-SI"/>
        </w:rPr>
        <w:tab/>
        <w:t>JEDRO GRADIVA 1: Obrazložitev.</w:t>
      </w:r>
    </w:p>
    <w:p w:rsidR="00E3425E" w:rsidRPr="00DA540A" w:rsidRDefault="00E3425E" w:rsidP="00E3425E">
      <w:pPr>
        <w:rPr>
          <w:rFonts w:cs="Arial"/>
          <w:szCs w:val="20"/>
          <w:lang w:val="sl-SI"/>
        </w:rPr>
      </w:pPr>
      <w:r w:rsidRPr="00DA540A">
        <w:rPr>
          <w:rFonts w:cs="Arial"/>
          <w:szCs w:val="20"/>
          <w:lang w:val="sl-SI"/>
        </w:rPr>
        <w:t xml:space="preserve"> </w:t>
      </w:r>
    </w:p>
    <w:p w:rsidR="00E16015" w:rsidRPr="00DA540A" w:rsidRDefault="00E16015">
      <w:pPr>
        <w:spacing w:line="240" w:lineRule="auto"/>
        <w:rPr>
          <w:rFonts w:cs="Arial"/>
          <w:szCs w:val="20"/>
          <w:lang w:val="sl-SI"/>
        </w:rPr>
      </w:pPr>
      <w:r w:rsidRPr="00DA540A">
        <w:rPr>
          <w:rFonts w:cs="Arial"/>
          <w:szCs w:val="20"/>
          <w:lang w:val="sl-SI"/>
        </w:rPr>
        <w:br w:type="page"/>
      </w:r>
    </w:p>
    <w:p w:rsidR="00E3425E" w:rsidRPr="00DA540A" w:rsidRDefault="00E3425E" w:rsidP="00E3425E">
      <w:pPr>
        <w:rPr>
          <w:rFonts w:cs="Arial"/>
          <w:szCs w:val="20"/>
          <w:lang w:val="sl-SI"/>
        </w:rPr>
      </w:pPr>
      <w:r w:rsidRPr="00DA540A">
        <w:rPr>
          <w:rFonts w:cs="Arial"/>
          <w:szCs w:val="20"/>
          <w:lang w:val="sl-SI"/>
        </w:rPr>
        <w:t>JEDRO GRADIVA 1:</w:t>
      </w:r>
    </w:p>
    <w:p w:rsidR="00E3425E" w:rsidRPr="00DA540A" w:rsidRDefault="00E3425E" w:rsidP="00E3425E">
      <w:pPr>
        <w:rPr>
          <w:rFonts w:cs="Arial"/>
          <w:szCs w:val="20"/>
          <w:lang w:val="sl-SI"/>
        </w:rPr>
      </w:pPr>
    </w:p>
    <w:p w:rsidR="00E3425E" w:rsidRPr="00DA540A" w:rsidRDefault="00E3425E" w:rsidP="00E3425E">
      <w:pPr>
        <w:rPr>
          <w:rFonts w:cs="Arial"/>
          <w:szCs w:val="20"/>
          <w:lang w:val="sl-SI"/>
        </w:rPr>
      </w:pPr>
    </w:p>
    <w:p w:rsidR="00E3425E" w:rsidRPr="00DA540A" w:rsidRDefault="00E3425E" w:rsidP="00E16015">
      <w:pPr>
        <w:jc w:val="center"/>
        <w:rPr>
          <w:rFonts w:cs="Arial"/>
          <w:b/>
          <w:szCs w:val="20"/>
          <w:lang w:val="sl-SI"/>
        </w:rPr>
      </w:pPr>
      <w:r w:rsidRPr="00DA540A">
        <w:rPr>
          <w:rFonts w:cs="Arial"/>
          <w:b/>
          <w:szCs w:val="20"/>
          <w:lang w:val="sl-SI"/>
        </w:rPr>
        <w:t>O B R A Z L O Ž I T E V</w:t>
      </w:r>
    </w:p>
    <w:p w:rsidR="00E3425E" w:rsidRPr="00DA540A" w:rsidRDefault="00E3425E" w:rsidP="00E16015">
      <w:pPr>
        <w:jc w:val="center"/>
        <w:rPr>
          <w:rFonts w:cs="Arial"/>
          <w:b/>
          <w:szCs w:val="20"/>
          <w:lang w:val="sl-SI"/>
        </w:rPr>
      </w:pPr>
    </w:p>
    <w:p w:rsidR="00E3425E" w:rsidRPr="00DA540A" w:rsidRDefault="00E3425E" w:rsidP="00E16015">
      <w:pPr>
        <w:jc w:val="center"/>
        <w:rPr>
          <w:rFonts w:cs="Arial"/>
          <w:b/>
          <w:szCs w:val="20"/>
          <w:lang w:val="sl-SI"/>
        </w:rPr>
      </w:pPr>
      <w:r w:rsidRPr="00DA540A">
        <w:rPr>
          <w:rFonts w:cs="Arial"/>
          <w:b/>
          <w:szCs w:val="20"/>
          <w:lang w:val="sl-SI"/>
        </w:rPr>
        <w:t>SKLEPA VLADE REPUBLIKE SLOVENIJE</w:t>
      </w:r>
    </w:p>
    <w:p w:rsidR="00E3425E" w:rsidRPr="00DA540A" w:rsidRDefault="00E3425E" w:rsidP="00E3425E">
      <w:pPr>
        <w:rPr>
          <w:rFonts w:cs="Arial"/>
          <w:szCs w:val="20"/>
          <w:lang w:val="sl-SI"/>
        </w:rPr>
      </w:pPr>
    </w:p>
    <w:p w:rsidR="00E3425E" w:rsidRPr="00DA540A" w:rsidRDefault="00E3425E" w:rsidP="00E3425E">
      <w:pPr>
        <w:rPr>
          <w:rFonts w:cs="Arial"/>
          <w:szCs w:val="20"/>
          <w:lang w:val="sl-SI"/>
        </w:rPr>
      </w:pPr>
    </w:p>
    <w:p w:rsidR="00E3425E" w:rsidRPr="00DA540A" w:rsidRDefault="00E3425E" w:rsidP="00E3425E">
      <w:pPr>
        <w:rPr>
          <w:rFonts w:cs="Arial"/>
          <w:szCs w:val="20"/>
          <w:lang w:val="sl-SI"/>
        </w:rPr>
      </w:pPr>
    </w:p>
    <w:p w:rsidR="00E3425E" w:rsidRPr="00DA540A" w:rsidRDefault="00E3425E" w:rsidP="00E3425E">
      <w:pPr>
        <w:rPr>
          <w:rFonts w:cs="Arial"/>
          <w:b/>
          <w:szCs w:val="20"/>
          <w:lang w:val="sl-SI"/>
        </w:rPr>
      </w:pPr>
      <w:r w:rsidRPr="00DA540A">
        <w:rPr>
          <w:rFonts w:cs="Arial"/>
          <w:b/>
          <w:szCs w:val="20"/>
          <w:lang w:val="sl-SI"/>
        </w:rPr>
        <w:t>I.</w:t>
      </w:r>
      <w:r w:rsidRPr="00DA540A">
        <w:rPr>
          <w:rFonts w:cs="Arial"/>
          <w:b/>
          <w:szCs w:val="20"/>
          <w:lang w:val="sl-SI"/>
        </w:rPr>
        <w:tab/>
        <w:t>UVOD</w:t>
      </w:r>
    </w:p>
    <w:p w:rsidR="00E3425E" w:rsidRPr="00DA540A" w:rsidRDefault="00E3425E" w:rsidP="00E3425E">
      <w:pPr>
        <w:rPr>
          <w:rFonts w:cs="Arial"/>
          <w:b/>
          <w:szCs w:val="20"/>
          <w:lang w:val="sl-SI"/>
        </w:rPr>
      </w:pPr>
    </w:p>
    <w:p w:rsidR="00E3425E" w:rsidRPr="00DA540A" w:rsidRDefault="00E3425E" w:rsidP="00E3425E">
      <w:pPr>
        <w:rPr>
          <w:rFonts w:cs="Arial"/>
          <w:b/>
          <w:szCs w:val="20"/>
          <w:lang w:val="sl-SI"/>
        </w:rPr>
      </w:pPr>
    </w:p>
    <w:p w:rsidR="00E3425E" w:rsidRPr="00E10B3D" w:rsidRDefault="00E3425E" w:rsidP="00E16015">
      <w:pPr>
        <w:jc w:val="both"/>
        <w:rPr>
          <w:rFonts w:cs="Arial"/>
          <w:b/>
          <w:szCs w:val="20"/>
          <w:lang w:val="sl-SI"/>
        </w:rPr>
      </w:pPr>
      <w:r w:rsidRPr="00DA540A">
        <w:rPr>
          <w:rFonts w:cs="Arial"/>
          <w:b/>
          <w:szCs w:val="20"/>
          <w:lang w:val="sl-SI"/>
        </w:rPr>
        <w:t xml:space="preserve">Pravna podlaga za sprejem soglasja k pobudi Občine </w:t>
      </w:r>
      <w:r w:rsidR="00DA540A" w:rsidRPr="00DA540A">
        <w:rPr>
          <w:rFonts w:cs="Arial"/>
          <w:b/>
          <w:szCs w:val="20"/>
          <w:lang w:val="sl-SI"/>
        </w:rPr>
        <w:t>Starše</w:t>
      </w:r>
      <w:r w:rsidRPr="00DA540A">
        <w:rPr>
          <w:rFonts w:cs="Arial"/>
          <w:b/>
          <w:szCs w:val="20"/>
          <w:lang w:val="sl-SI"/>
        </w:rPr>
        <w:t xml:space="preserve"> za načrtovanje prostorskih </w:t>
      </w:r>
      <w:r w:rsidRPr="00E10B3D">
        <w:rPr>
          <w:rFonts w:cs="Arial"/>
          <w:b/>
          <w:szCs w:val="20"/>
          <w:lang w:val="sl-SI"/>
        </w:rPr>
        <w:t>ureditev lo</w:t>
      </w:r>
      <w:r w:rsidR="00A30C9C" w:rsidRPr="00E10B3D">
        <w:rPr>
          <w:rFonts w:cs="Arial"/>
          <w:b/>
          <w:szCs w:val="20"/>
          <w:lang w:val="sl-SI"/>
        </w:rPr>
        <w:t>kalnega pomena v območju državnega</w:t>
      </w:r>
      <w:r w:rsidRPr="00E10B3D">
        <w:rPr>
          <w:rFonts w:cs="Arial"/>
          <w:b/>
          <w:szCs w:val="20"/>
          <w:lang w:val="sl-SI"/>
        </w:rPr>
        <w:t xml:space="preserve"> prostorsk</w:t>
      </w:r>
      <w:r w:rsidR="00A30C9C" w:rsidRPr="00E10B3D">
        <w:rPr>
          <w:rFonts w:cs="Arial"/>
          <w:b/>
          <w:szCs w:val="20"/>
          <w:lang w:val="sl-SI"/>
        </w:rPr>
        <w:t>ega načrta</w:t>
      </w:r>
    </w:p>
    <w:p w:rsidR="00E3425E" w:rsidRPr="00E10B3D" w:rsidRDefault="00E3425E" w:rsidP="00E16015">
      <w:pPr>
        <w:jc w:val="both"/>
        <w:rPr>
          <w:rFonts w:cs="Arial"/>
          <w:szCs w:val="20"/>
          <w:lang w:val="sl-SI"/>
        </w:rPr>
      </w:pPr>
    </w:p>
    <w:p w:rsidR="00E3425E" w:rsidRPr="00E10B3D" w:rsidRDefault="00E3425E" w:rsidP="00E16015">
      <w:pPr>
        <w:jc w:val="both"/>
        <w:rPr>
          <w:rFonts w:cs="Arial"/>
          <w:szCs w:val="20"/>
          <w:lang w:val="sl-SI"/>
        </w:rPr>
      </w:pPr>
      <w:r w:rsidRPr="00E10B3D">
        <w:rPr>
          <w:rFonts w:cs="Arial"/>
          <w:szCs w:val="20"/>
          <w:lang w:val="sl-SI"/>
        </w:rPr>
        <w:t>Zakon o urejanju prostora (Uradni list RS, št. 61/17; v nadaljnjem besedilu: ZUreP-2) v prvem odstavku 82. člena določa, da lahko občina načrtuje prostorske ureditve lokalnega pomena na območjih državnega prostorskega načrta (DPN), uredbe o najustreznejši varianti in uredbe o varovanem območju, če s tem soglaša vlada in če nista onemogočeni izvedba in uporaba  prostorskih ureditev, načrtovanih v DPN ali uredbi o najustreznejši varianti, ali dovoljeni s celovitim dovoljenjem.</w:t>
      </w:r>
    </w:p>
    <w:p w:rsidR="00E3425E" w:rsidRPr="001217F6" w:rsidRDefault="00E3425E" w:rsidP="00E16015">
      <w:pPr>
        <w:jc w:val="both"/>
        <w:rPr>
          <w:rFonts w:cs="Arial"/>
          <w:szCs w:val="20"/>
          <w:lang w:val="sl-SI"/>
        </w:rPr>
      </w:pPr>
    </w:p>
    <w:p w:rsidR="00E3425E" w:rsidRPr="001217F6" w:rsidRDefault="00E3425E" w:rsidP="00E16015">
      <w:pPr>
        <w:jc w:val="both"/>
        <w:rPr>
          <w:rFonts w:cs="Arial"/>
          <w:szCs w:val="20"/>
          <w:lang w:val="sl-SI"/>
        </w:rPr>
      </w:pPr>
      <w:r w:rsidRPr="001217F6">
        <w:rPr>
          <w:rFonts w:cs="Arial"/>
          <w:szCs w:val="20"/>
          <w:lang w:val="sl-SI"/>
        </w:rPr>
        <w:t xml:space="preserve">ZUreP-2 v tretjem in četrtem odstavku 266. člena določa, da ostanejo po uveljavitvi ZUreP-2 v veljavi med drugim tudi državni </w:t>
      </w:r>
      <w:r w:rsidR="001217F6" w:rsidRPr="001217F6">
        <w:rPr>
          <w:rFonts w:cs="Arial"/>
          <w:szCs w:val="20"/>
          <w:lang w:val="sl-SI"/>
        </w:rPr>
        <w:t>lokacijski</w:t>
      </w:r>
      <w:r w:rsidRPr="001217F6">
        <w:rPr>
          <w:rFonts w:cs="Arial"/>
          <w:szCs w:val="20"/>
          <w:lang w:val="sl-SI"/>
        </w:rPr>
        <w:t xml:space="preserve"> načrti, sprejeti na podlagi </w:t>
      </w:r>
      <w:r w:rsidR="003A51B4" w:rsidRPr="001217F6">
        <w:rPr>
          <w:rFonts w:cs="Arial"/>
          <w:szCs w:val="20"/>
          <w:lang w:val="sl-SI"/>
        </w:rPr>
        <w:t>ZU</w:t>
      </w:r>
      <w:r w:rsidR="001217F6" w:rsidRPr="001217F6">
        <w:rPr>
          <w:rFonts w:cs="Arial"/>
          <w:szCs w:val="20"/>
          <w:lang w:val="sl-SI"/>
        </w:rPr>
        <w:t>reP-1</w:t>
      </w:r>
      <w:r w:rsidRPr="001217F6">
        <w:rPr>
          <w:rFonts w:cs="Arial"/>
          <w:szCs w:val="20"/>
          <w:lang w:val="sl-SI"/>
        </w:rPr>
        <w:t>. Po začetku uporabe ZUreP-2 se tovrstni prostorski akti štejejo za državne prostorske načrte (DPN) po ZUreP-2.</w:t>
      </w:r>
    </w:p>
    <w:p w:rsidR="00E3425E" w:rsidRPr="001217F6" w:rsidRDefault="00E3425E" w:rsidP="00E16015">
      <w:pPr>
        <w:jc w:val="both"/>
        <w:rPr>
          <w:rFonts w:cs="Arial"/>
          <w:szCs w:val="20"/>
          <w:lang w:val="sl-SI"/>
        </w:rPr>
      </w:pPr>
    </w:p>
    <w:p w:rsidR="00E3425E" w:rsidRPr="001217F6" w:rsidRDefault="00E3425E" w:rsidP="00E16015">
      <w:pPr>
        <w:jc w:val="both"/>
        <w:rPr>
          <w:rFonts w:cs="Arial"/>
          <w:szCs w:val="20"/>
          <w:lang w:val="sl-SI"/>
        </w:rPr>
      </w:pPr>
      <w:r w:rsidRPr="001217F6">
        <w:rPr>
          <w:rFonts w:cs="Arial"/>
          <w:szCs w:val="20"/>
          <w:lang w:val="sl-SI"/>
        </w:rPr>
        <w:t xml:space="preserve">Tretji odstavek 82. člena ZUreP-2 določa, da Vlada preveri skladnost izvedbe predlagane prostorske ureditve lokalnega pomena s prostorskimi ureditvami, ki so predmet DPN, uredbe o najustreznejši varianti ali uredbe o varovanem območju, in v 90 dneh s sklepom izda soglasje ali pobudo zavrne. </w:t>
      </w:r>
    </w:p>
    <w:p w:rsidR="00E3425E" w:rsidRPr="00FE1226" w:rsidRDefault="00E3425E" w:rsidP="00E3425E">
      <w:pPr>
        <w:rPr>
          <w:rFonts w:cs="Arial"/>
          <w:szCs w:val="20"/>
          <w:highlight w:val="yellow"/>
          <w:lang w:val="sl-SI"/>
        </w:rPr>
      </w:pPr>
    </w:p>
    <w:p w:rsidR="00E3425E" w:rsidRPr="00DA540A" w:rsidRDefault="00E3425E" w:rsidP="00E3425E">
      <w:pPr>
        <w:rPr>
          <w:rFonts w:cs="Arial"/>
          <w:szCs w:val="20"/>
          <w:lang w:val="sl-SI"/>
        </w:rPr>
      </w:pPr>
    </w:p>
    <w:p w:rsidR="00E3425E" w:rsidRPr="00DA540A" w:rsidRDefault="00E3425E" w:rsidP="00E16015">
      <w:pPr>
        <w:jc w:val="both"/>
        <w:rPr>
          <w:rFonts w:cs="Arial"/>
          <w:b/>
          <w:szCs w:val="20"/>
          <w:lang w:val="sl-SI"/>
        </w:rPr>
      </w:pPr>
      <w:r w:rsidRPr="00DA540A">
        <w:rPr>
          <w:rFonts w:cs="Arial"/>
          <w:b/>
          <w:szCs w:val="20"/>
          <w:lang w:val="sl-SI"/>
        </w:rPr>
        <w:t>II.</w:t>
      </w:r>
      <w:r w:rsidRPr="00DA540A">
        <w:rPr>
          <w:rFonts w:cs="Arial"/>
          <w:b/>
          <w:szCs w:val="20"/>
          <w:lang w:val="sl-SI"/>
        </w:rPr>
        <w:tab/>
        <w:t>VSEBINSKA OBRAZLOŽITEV POGLAVITNIH REŠITEV POBUDE OBČINE ZA NAČRTOVANJE PROSTORSKIH UREDITEV LO</w:t>
      </w:r>
      <w:r w:rsidR="00743444" w:rsidRPr="00DA540A">
        <w:rPr>
          <w:rFonts w:cs="Arial"/>
          <w:b/>
          <w:szCs w:val="20"/>
          <w:lang w:val="sl-SI"/>
        </w:rPr>
        <w:t>KALNEGA POMENA V OBMOČJU DRŽAVNEGA PROSTORSKEGA NAČRTA</w:t>
      </w:r>
    </w:p>
    <w:p w:rsidR="00E3425E" w:rsidRPr="00DA540A" w:rsidRDefault="00E3425E" w:rsidP="00E16015">
      <w:pPr>
        <w:jc w:val="both"/>
        <w:rPr>
          <w:rFonts w:cs="Arial"/>
          <w:b/>
          <w:szCs w:val="20"/>
          <w:lang w:val="sl-SI"/>
        </w:rPr>
      </w:pPr>
    </w:p>
    <w:p w:rsidR="00E3425E" w:rsidRPr="00DA540A" w:rsidRDefault="00E3425E" w:rsidP="00E16015">
      <w:pPr>
        <w:jc w:val="both"/>
        <w:rPr>
          <w:rFonts w:cs="Arial"/>
          <w:b/>
          <w:szCs w:val="20"/>
          <w:lang w:val="sl-SI"/>
        </w:rPr>
      </w:pPr>
    </w:p>
    <w:p w:rsidR="00E3425E" w:rsidRPr="00DA540A" w:rsidRDefault="00E3425E" w:rsidP="00E16015">
      <w:pPr>
        <w:jc w:val="both"/>
        <w:rPr>
          <w:rFonts w:cs="Arial"/>
          <w:b/>
          <w:szCs w:val="20"/>
          <w:lang w:val="sl-SI"/>
        </w:rPr>
      </w:pPr>
      <w:r w:rsidRPr="00DA540A">
        <w:rPr>
          <w:rFonts w:cs="Arial"/>
          <w:b/>
          <w:szCs w:val="20"/>
          <w:lang w:val="sl-SI"/>
        </w:rPr>
        <w:t>1.</w:t>
      </w:r>
      <w:r w:rsidRPr="00DA540A">
        <w:rPr>
          <w:rFonts w:cs="Arial"/>
          <w:b/>
          <w:szCs w:val="20"/>
          <w:lang w:val="sl-SI"/>
        </w:rPr>
        <w:tab/>
        <w:t>Postopek</w:t>
      </w:r>
    </w:p>
    <w:p w:rsidR="00E3425E" w:rsidRPr="005E0E1F" w:rsidRDefault="00E3425E" w:rsidP="00E3425E">
      <w:pPr>
        <w:rPr>
          <w:rFonts w:cs="Arial"/>
          <w:szCs w:val="20"/>
          <w:lang w:val="sl-SI"/>
        </w:rPr>
      </w:pPr>
    </w:p>
    <w:p w:rsidR="00E3425E" w:rsidRPr="005E0E1F" w:rsidRDefault="00E3425E" w:rsidP="00E16015">
      <w:pPr>
        <w:jc w:val="both"/>
        <w:rPr>
          <w:rFonts w:cs="Arial"/>
          <w:szCs w:val="20"/>
          <w:lang w:val="sl-SI"/>
        </w:rPr>
      </w:pPr>
      <w:r w:rsidRPr="005E0E1F">
        <w:rPr>
          <w:rFonts w:cs="Arial"/>
          <w:szCs w:val="20"/>
          <w:lang w:val="sl-SI"/>
        </w:rPr>
        <w:t xml:space="preserve">Občina </w:t>
      </w:r>
      <w:r w:rsidR="005E0E1F" w:rsidRPr="005E0E1F">
        <w:rPr>
          <w:rFonts w:cs="Arial"/>
          <w:szCs w:val="20"/>
          <w:lang w:val="sl-SI"/>
        </w:rPr>
        <w:t>Starše</w:t>
      </w:r>
      <w:r w:rsidRPr="005E0E1F">
        <w:rPr>
          <w:rFonts w:cs="Arial"/>
          <w:szCs w:val="20"/>
          <w:lang w:val="sl-SI"/>
        </w:rPr>
        <w:t xml:space="preserve"> je z dopisom št. </w:t>
      </w:r>
      <w:r w:rsidR="005E0E1F" w:rsidRPr="005E0E1F">
        <w:rPr>
          <w:rFonts w:cs="Arial"/>
          <w:szCs w:val="20"/>
          <w:lang w:val="sl-SI"/>
        </w:rPr>
        <w:t>3500-1/2020-2</w:t>
      </w:r>
      <w:r w:rsidRPr="005E0E1F">
        <w:rPr>
          <w:rFonts w:cs="Arial"/>
          <w:szCs w:val="20"/>
          <w:lang w:val="sl-SI"/>
        </w:rPr>
        <w:t xml:space="preserve"> z dne </w:t>
      </w:r>
      <w:r w:rsidR="005E0E1F" w:rsidRPr="005E0E1F">
        <w:rPr>
          <w:rFonts w:cs="Arial"/>
          <w:szCs w:val="20"/>
          <w:lang w:val="sl-SI"/>
        </w:rPr>
        <w:t>22</w:t>
      </w:r>
      <w:r w:rsidR="008E07CF" w:rsidRPr="005E0E1F">
        <w:rPr>
          <w:rFonts w:cs="Arial"/>
          <w:szCs w:val="20"/>
          <w:lang w:val="sl-SI"/>
        </w:rPr>
        <w:t xml:space="preserve">. </w:t>
      </w:r>
      <w:r w:rsidR="005E0E1F" w:rsidRPr="005E0E1F">
        <w:rPr>
          <w:rFonts w:cs="Arial"/>
          <w:szCs w:val="20"/>
          <w:lang w:val="sl-SI"/>
        </w:rPr>
        <w:t>06</w:t>
      </w:r>
      <w:r w:rsidR="008E07CF" w:rsidRPr="005E0E1F">
        <w:rPr>
          <w:rFonts w:cs="Arial"/>
          <w:szCs w:val="20"/>
          <w:lang w:val="sl-SI"/>
        </w:rPr>
        <w:t>.</w:t>
      </w:r>
      <w:r w:rsidRPr="005E0E1F">
        <w:rPr>
          <w:rFonts w:cs="Arial"/>
          <w:szCs w:val="20"/>
          <w:lang w:val="sl-SI"/>
        </w:rPr>
        <w:t xml:space="preserve"> 2020 na Vlado RS posredovala </w:t>
      </w:r>
      <w:r w:rsidR="007642F1" w:rsidRPr="005E0E1F">
        <w:rPr>
          <w:rFonts w:cs="Arial"/>
          <w:szCs w:val="20"/>
          <w:lang w:val="sl-SI"/>
        </w:rPr>
        <w:t>pobudo</w:t>
      </w:r>
      <w:r w:rsidR="008E07CF" w:rsidRPr="005E0E1F">
        <w:rPr>
          <w:rFonts w:cs="Arial"/>
          <w:szCs w:val="20"/>
          <w:lang w:val="sl-SI"/>
        </w:rPr>
        <w:t xml:space="preserve"> za pridobitev</w:t>
      </w:r>
      <w:r w:rsidRPr="005E0E1F">
        <w:rPr>
          <w:rFonts w:cs="Arial"/>
          <w:szCs w:val="20"/>
          <w:lang w:val="sl-SI"/>
        </w:rPr>
        <w:t xml:space="preserve"> soglasja vlade za načrtovanje prostorskih ureditev lokalnega pomena </w:t>
      </w:r>
      <w:r w:rsidR="008E07CF" w:rsidRPr="005E0E1F">
        <w:rPr>
          <w:rFonts w:cs="Arial"/>
          <w:szCs w:val="20"/>
          <w:lang w:val="sl-SI"/>
        </w:rPr>
        <w:t>na območju državnega prostorskega načrta.</w:t>
      </w:r>
    </w:p>
    <w:p w:rsidR="00E3425E" w:rsidRPr="005E0E1F" w:rsidRDefault="00E3425E" w:rsidP="00E16015">
      <w:pPr>
        <w:jc w:val="both"/>
        <w:rPr>
          <w:rFonts w:cs="Arial"/>
          <w:szCs w:val="20"/>
          <w:lang w:val="sl-SI"/>
        </w:rPr>
      </w:pPr>
      <w:r w:rsidRPr="00FE1226">
        <w:rPr>
          <w:rFonts w:cs="Arial"/>
          <w:szCs w:val="20"/>
          <w:highlight w:val="yellow"/>
          <w:lang w:val="sl-SI"/>
        </w:rPr>
        <w:t xml:space="preserve"> </w:t>
      </w:r>
    </w:p>
    <w:p w:rsidR="00E3425E" w:rsidRPr="005E0E1F" w:rsidRDefault="00E3425E" w:rsidP="00E16015">
      <w:pPr>
        <w:jc w:val="both"/>
        <w:rPr>
          <w:rFonts w:cs="Arial"/>
          <w:szCs w:val="20"/>
          <w:lang w:val="sl-SI"/>
        </w:rPr>
      </w:pPr>
      <w:r w:rsidRPr="005E0E1F">
        <w:rPr>
          <w:rFonts w:cs="Arial"/>
          <w:szCs w:val="20"/>
          <w:lang w:val="sl-SI"/>
        </w:rPr>
        <w:t xml:space="preserve">Ministrstvo za okolje in prostor (v nadaljnjem besedilu: ministrstvo) je s strani Generalnega sekretariata Vlade RS dne </w:t>
      </w:r>
      <w:r w:rsidR="005E0E1F" w:rsidRPr="005E0E1F">
        <w:rPr>
          <w:rFonts w:cs="Arial"/>
          <w:szCs w:val="20"/>
          <w:lang w:val="sl-SI"/>
        </w:rPr>
        <w:t>24. 06. 2020 (št. dokumenta 35000-6</w:t>
      </w:r>
      <w:r w:rsidRPr="005E0E1F">
        <w:rPr>
          <w:rFonts w:cs="Arial"/>
          <w:szCs w:val="20"/>
          <w:lang w:val="sl-SI"/>
        </w:rPr>
        <w:t xml:space="preserve">/2020/2) prejelo </w:t>
      </w:r>
      <w:r w:rsidR="00FC2483" w:rsidRPr="005E0E1F">
        <w:rPr>
          <w:rFonts w:cs="Arial"/>
          <w:szCs w:val="20"/>
          <w:lang w:val="sl-SI"/>
        </w:rPr>
        <w:t>pobudo</w:t>
      </w:r>
      <w:r w:rsidRPr="005E0E1F">
        <w:rPr>
          <w:rFonts w:cs="Arial"/>
          <w:szCs w:val="20"/>
          <w:lang w:val="sl-SI"/>
        </w:rPr>
        <w:t xml:space="preserve"> </w:t>
      </w:r>
      <w:r w:rsidR="008E07CF" w:rsidRPr="005E0E1F">
        <w:rPr>
          <w:rFonts w:cs="Arial"/>
          <w:szCs w:val="20"/>
          <w:lang w:val="sl-SI"/>
        </w:rPr>
        <w:t xml:space="preserve">občine </w:t>
      </w:r>
      <w:r w:rsidRPr="005E0E1F">
        <w:rPr>
          <w:rFonts w:cs="Arial"/>
          <w:szCs w:val="20"/>
          <w:lang w:val="sl-SI"/>
        </w:rPr>
        <w:t>v nadaljnje reševanje.</w:t>
      </w:r>
    </w:p>
    <w:p w:rsidR="00E3425E" w:rsidRPr="005E0E1F" w:rsidRDefault="00E3425E" w:rsidP="00E3425E">
      <w:pPr>
        <w:rPr>
          <w:rFonts w:cs="Arial"/>
          <w:szCs w:val="20"/>
          <w:lang w:val="sl-SI"/>
        </w:rPr>
      </w:pPr>
    </w:p>
    <w:p w:rsidR="00E3425E" w:rsidRPr="005E0E1F" w:rsidRDefault="00E3425E" w:rsidP="00E3425E">
      <w:pPr>
        <w:rPr>
          <w:rFonts w:cs="Arial"/>
          <w:b/>
          <w:szCs w:val="20"/>
          <w:lang w:val="sl-SI"/>
        </w:rPr>
      </w:pPr>
      <w:r w:rsidRPr="005E0E1F">
        <w:rPr>
          <w:rFonts w:cs="Arial"/>
          <w:b/>
          <w:szCs w:val="20"/>
          <w:lang w:val="sl-SI"/>
        </w:rPr>
        <w:t>2.</w:t>
      </w:r>
      <w:r w:rsidRPr="005E0E1F">
        <w:rPr>
          <w:rFonts w:cs="Arial"/>
          <w:b/>
          <w:szCs w:val="20"/>
          <w:lang w:val="sl-SI"/>
        </w:rPr>
        <w:tab/>
        <w:t>Ugotovitve</w:t>
      </w:r>
    </w:p>
    <w:p w:rsidR="00E3425E" w:rsidRPr="005E0E1F" w:rsidRDefault="00E3425E" w:rsidP="00E3425E">
      <w:pPr>
        <w:rPr>
          <w:rFonts w:cs="Arial"/>
          <w:szCs w:val="20"/>
          <w:lang w:val="sl-SI"/>
        </w:rPr>
      </w:pPr>
    </w:p>
    <w:p w:rsidR="00E3425E" w:rsidRPr="00FE1226" w:rsidRDefault="00E3425E" w:rsidP="00E16015">
      <w:pPr>
        <w:jc w:val="both"/>
        <w:rPr>
          <w:rFonts w:cs="Arial"/>
          <w:szCs w:val="20"/>
          <w:highlight w:val="yellow"/>
          <w:lang w:val="sl-SI"/>
        </w:rPr>
      </w:pPr>
      <w:r w:rsidRPr="005E0E1F">
        <w:rPr>
          <w:rFonts w:cs="Arial"/>
          <w:szCs w:val="20"/>
          <w:lang w:val="sl-SI"/>
        </w:rPr>
        <w:t>Po</w:t>
      </w:r>
      <w:r w:rsidR="00FC2483" w:rsidRPr="005E0E1F">
        <w:rPr>
          <w:rFonts w:cs="Arial"/>
          <w:szCs w:val="20"/>
          <w:lang w:val="sl-SI"/>
        </w:rPr>
        <w:t>buda</w:t>
      </w:r>
      <w:r w:rsidRPr="005E0E1F">
        <w:rPr>
          <w:rFonts w:cs="Arial"/>
          <w:szCs w:val="20"/>
          <w:lang w:val="sl-SI"/>
        </w:rPr>
        <w:t xml:space="preserve"> Občine </w:t>
      </w:r>
      <w:r w:rsidR="005E0E1F" w:rsidRPr="005E0E1F">
        <w:rPr>
          <w:rFonts w:cs="Arial"/>
          <w:szCs w:val="20"/>
          <w:lang w:val="sl-SI"/>
        </w:rPr>
        <w:t>Starše</w:t>
      </w:r>
      <w:r w:rsidRPr="005E0E1F">
        <w:rPr>
          <w:rFonts w:cs="Arial"/>
          <w:szCs w:val="20"/>
          <w:lang w:val="sl-SI"/>
        </w:rPr>
        <w:t xml:space="preserve"> (v nadaljnjem besedilu: občina) se nanaša na pripravo </w:t>
      </w:r>
      <w:r w:rsidR="00486297" w:rsidRPr="005E0E1F">
        <w:rPr>
          <w:rFonts w:cs="Arial"/>
          <w:szCs w:val="20"/>
          <w:lang w:val="sl-SI"/>
        </w:rPr>
        <w:t xml:space="preserve">sprememb </w:t>
      </w:r>
      <w:r w:rsidR="00486297" w:rsidRPr="00160986">
        <w:rPr>
          <w:rFonts w:cs="Arial"/>
          <w:szCs w:val="20"/>
          <w:lang w:val="sl-SI"/>
        </w:rPr>
        <w:t xml:space="preserve">in dopolnitev </w:t>
      </w:r>
      <w:r w:rsidRPr="00160986">
        <w:rPr>
          <w:rFonts w:cs="Arial"/>
          <w:szCs w:val="20"/>
          <w:lang w:val="sl-SI"/>
        </w:rPr>
        <w:t xml:space="preserve">občinskega prostorskega načrta (v nadaljnjem besedilu: </w:t>
      </w:r>
      <w:r w:rsidR="00486297" w:rsidRPr="00160986">
        <w:rPr>
          <w:rFonts w:cs="Arial"/>
          <w:szCs w:val="20"/>
          <w:lang w:val="sl-SI"/>
        </w:rPr>
        <w:t xml:space="preserve">SD </w:t>
      </w:r>
      <w:r w:rsidRPr="00160986">
        <w:rPr>
          <w:rFonts w:cs="Arial"/>
          <w:szCs w:val="20"/>
          <w:lang w:val="sl-SI"/>
        </w:rPr>
        <w:t>OPN</w:t>
      </w:r>
      <w:r w:rsidR="00486297" w:rsidRPr="00160986">
        <w:rPr>
          <w:rFonts w:cs="Arial"/>
          <w:szCs w:val="20"/>
          <w:lang w:val="sl-SI"/>
        </w:rPr>
        <w:t>). V</w:t>
      </w:r>
      <w:r w:rsidR="00160986" w:rsidRPr="00160986">
        <w:rPr>
          <w:rFonts w:cs="Arial"/>
          <w:szCs w:val="20"/>
          <w:lang w:val="sl-SI"/>
        </w:rPr>
        <w:t xml:space="preserve"> postopku SD OPN</w:t>
      </w:r>
      <w:r w:rsidRPr="00160986">
        <w:rPr>
          <w:rFonts w:cs="Arial"/>
          <w:szCs w:val="20"/>
          <w:lang w:val="sl-SI"/>
        </w:rPr>
        <w:t xml:space="preserve"> bi občina rada </w:t>
      </w:r>
      <w:r w:rsidR="00160986" w:rsidRPr="00160986">
        <w:rPr>
          <w:rFonts w:cs="Arial"/>
          <w:szCs w:val="20"/>
          <w:lang w:val="sl-SI"/>
        </w:rPr>
        <w:t xml:space="preserve">v neposredni bližini avtocestnega priključka Šmarjeta </w:t>
      </w:r>
      <w:r w:rsidR="00C71089">
        <w:rPr>
          <w:rFonts w:cs="Arial"/>
          <w:szCs w:val="20"/>
          <w:lang w:val="sl-SI"/>
        </w:rPr>
        <w:t xml:space="preserve">in v varovalnem pasu avtoceste </w:t>
      </w:r>
      <w:r w:rsidR="00160986" w:rsidRPr="00160986">
        <w:rPr>
          <w:rFonts w:cs="Arial"/>
          <w:szCs w:val="20"/>
          <w:lang w:val="sl-SI"/>
        </w:rPr>
        <w:t>zagotovila možnosti za širite</w:t>
      </w:r>
      <w:r w:rsidR="0042065F">
        <w:rPr>
          <w:rFonts w:cs="Arial"/>
          <w:szCs w:val="20"/>
          <w:lang w:val="sl-SI"/>
        </w:rPr>
        <w:t>v obstoječe poslovne dejavnosti in izgradnjo poslovno skladiščnega objekta.</w:t>
      </w:r>
      <w:r w:rsidR="00160986" w:rsidRPr="00160986">
        <w:rPr>
          <w:rFonts w:cs="Arial"/>
          <w:szCs w:val="20"/>
          <w:lang w:val="sl-SI"/>
        </w:rPr>
        <w:t xml:space="preserve"> Na teh zemljiščih je določena namenska raba prostora – površine cest, kar bi rada občina s SD OPN spremenila v območje za centralne dejavnosti.</w:t>
      </w:r>
    </w:p>
    <w:p w:rsidR="00486297" w:rsidRPr="00C00645" w:rsidRDefault="00486297" w:rsidP="00E16015">
      <w:pPr>
        <w:jc w:val="both"/>
        <w:rPr>
          <w:rFonts w:cs="Arial"/>
          <w:szCs w:val="20"/>
          <w:lang w:val="sl-SI"/>
        </w:rPr>
      </w:pPr>
    </w:p>
    <w:p w:rsidR="00E3425E" w:rsidRPr="005C0AB9" w:rsidRDefault="00E3425E" w:rsidP="00486297">
      <w:pPr>
        <w:jc w:val="both"/>
        <w:rPr>
          <w:rFonts w:cs="Arial"/>
          <w:szCs w:val="20"/>
          <w:lang w:val="sl-SI"/>
        </w:rPr>
      </w:pPr>
      <w:r w:rsidRPr="00C00645">
        <w:rPr>
          <w:rFonts w:cs="Arial"/>
          <w:szCs w:val="20"/>
          <w:lang w:val="sl-SI"/>
        </w:rPr>
        <w:t>Z ureditvami lokalneg</w:t>
      </w:r>
      <w:r w:rsidR="00486297" w:rsidRPr="00C00645">
        <w:rPr>
          <w:rFonts w:cs="Arial"/>
          <w:szCs w:val="20"/>
          <w:lang w:val="sl-SI"/>
        </w:rPr>
        <w:t xml:space="preserve">a pomena posega občina v območje </w:t>
      </w:r>
      <w:r w:rsidR="001A5D6A" w:rsidRPr="00C00645">
        <w:rPr>
          <w:rFonts w:cs="Arial"/>
          <w:szCs w:val="20"/>
          <w:lang w:val="sl-SI"/>
        </w:rPr>
        <w:t xml:space="preserve">veljavne Uredbe o državnem </w:t>
      </w:r>
      <w:r w:rsidR="00C00645" w:rsidRPr="00C00645">
        <w:rPr>
          <w:rFonts w:cs="Arial"/>
          <w:szCs w:val="20"/>
          <w:lang w:val="sl-SI"/>
        </w:rPr>
        <w:t>lokacijskem</w:t>
      </w:r>
      <w:r w:rsidR="001A5D6A" w:rsidRPr="00C00645">
        <w:rPr>
          <w:rFonts w:cs="Arial"/>
          <w:szCs w:val="20"/>
          <w:lang w:val="sl-SI"/>
        </w:rPr>
        <w:t xml:space="preserve"> načrtu </w:t>
      </w:r>
      <w:r w:rsidR="005C0AB9" w:rsidRPr="005C0AB9">
        <w:rPr>
          <w:rFonts w:cs="Arial"/>
          <w:szCs w:val="20"/>
          <w:lang w:val="sl-SI"/>
        </w:rPr>
        <w:t> avtocesto na odseku Slivnica - Draženci (Uradni list RS, št. </w:t>
      </w:r>
      <w:hyperlink r:id="rId16" w:tgtFrame="_blank" w:tooltip="Uredba o državnem lokacijskem načrtu za avtocesto na odseku Slivnica - Draženci" w:history="1">
        <w:r w:rsidR="005C0AB9" w:rsidRPr="005C0AB9">
          <w:rPr>
            <w:szCs w:val="20"/>
            <w:lang w:val="sl-SI"/>
          </w:rPr>
          <w:t>73/05</w:t>
        </w:r>
      </w:hyperlink>
      <w:r w:rsidR="00696E90">
        <w:rPr>
          <w:rFonts w:cs="Arial"/>
          <w:szCs w:val="20"/>
          <w:lang w:val="sl-SI"/>
        </w:rPr>
        <w:t>; v nadaljnjem besedilu: DPN)</w:t>
      </w:r>
      <w:r w:rsidR="005C0AB9" w:rsidRPr="005C0AB9">
        <w:rPr>
          <w:rFonts w:cs="Arial"/>
          <w:szCs w:val="20"/>
          <w:lang w:val="sl-SI"/>
        </w:rPr>
        <w:t>.</w:t>
      </w:r>
    </w:p>
    <w:p w:rsidR="00486297" w:rsidRPr="00FE1226" w:rsidRDefault="00486297" w:rsidP="00486297">
      <w:pPr>
        <w:jc w:val="both"/>
        <w:rPr>
          <w:rFonts w:cs="Arial"/>
          <w:szCs w:val="20"/>
          <w:highlight w:val="yellow"/>
          <w:lang w:val="sl-SI"/>
        </w:rPr>
      </w:pPr>
    </w:p>
    <w:p w:rsidR="00E3425E" w:rsidRPr="00DA540A" w:rsidRDefault="00E3425E" w:rsidP="00A95452">
      <w:pPr>
        <w:jc w:val="both"/>
        <w:rPr>
          <w:rFonts w:cs="Arial"/>
          <w:b/>
          <w:szCs w:val="20"/>
          <w:lang w:val="sl-SI"/>
        </w:rPr>
      </w:pPr>
      <w:r w:rsidRPr="00DA540A">
        <w:rPr>
          <w:rFonts w:cs="Arial"/>
          <w:b/>
          <w:szCs w:val="20"/>
          <w:lang w:val="sl-SI"/>
        </w:rPr>
        <w:t>Utemeljite</w:t>
      </w:r>
      <w:r w:rsidR="00DA540A" w:rsidRPr="00DA540A">
        <w:rPr>
          <w:rFonts w:cs="Arial"/>
          <w:b/>
          <w:szCs w:val="20"/>
          <w:lang w:val="sl-SI"/>
        </w:rPr>
        <w:t>v potrebe po poseganju v območje</w:t>
      </w:r>
      <w:r w:rsidRPr="00DA540A">
        <w:rPr>
          <w:rFonts w:cs="Arial"/>
          <w:b/>
          <w:szCs w:val="20"/>
          <w:lang w:val="sl-SI"/>
        </w:rPr>
        <w:t xml:space="preserve"> državn</w:t>
      </w:r>
      <w:r w:rsidR="00DA540A" w:rsidRPr="00DA540A">
        <w:rPr>
          <w:rFonts w:cs="Arial"/>
          <w:b/>
          <w:szCs w:val="20"/>
          <w:lang w:val="sl-SI"/>
        </w:rPr>
        <w:t>ega</w:t>
      </w:r>
      <w:r w:rsidRPr="00DA540A">
        <w:rPr>
          <w:rFonts w:cs="Arial"/>
          <w:b/>
          <w:szCs w:val="20"/>
          <w:lang w:val="sl-SI"/>
        </w:rPr>
        <w:t xml:space="preserve"> prostorsk</w:t>
      </w:r>
      <w:r w:rsidR="00DA540A" w:rsidRPr="00DA540A">
        <w:rPr>
          <w:rFonts w:cs="Arial"/>
          <w:b/>
          <w:szCs w:val="20"/>
          <w:lang w:val="sl-SI"/>
        </w:rPr>
        <w:t>ega načrta</w:t>
      </w:r>
      <w:r w:rsidRPr="00DA540A">
        <w:rPr>
          <w:rFonts w:cs="Arial"/>
          <w:b/>
          <w:szCs w:val="20"/>
          <w:lang w:val="sl-SI"/>
        </w:rPr>
        <w:t xml:space="preserve"> in opis načrtovanih prostorskih ureditev iz pristojnosti občine</w:t>
      </w:r>
    </w:p>
    <w:p w:rsidR="00E3425E" w:rsidRPr="00696E90" w:rsidRDefault="00E3425E" w:rsidP="00E16015">
      <w:pPr>
        <w:jc w:val="both"/>
        <w:rPr>
          <w:rFonts w:cs="Arial"/>
          <w:szCs w:val="20"/>
          <w:lang w:val="sl-SI"/>
        </w:rPr>
      </w:pPr>
    </w:p>
    <w:p w:rsidR="00E3425E" w:rsidRDefault="00E3425E" w:rsidP="00932784">
      <w:pPr>
        <w:jc w:val="both"/>
        <w:rPr>
          <w:rFonts w:cs="Arial"/>
          <w:szCs w:val="20"/>
          <w:lang w:val="sl-SI"/>
        </w:rPr>
      </w:pPr>
      <w:r w:rsidRPr="00696E90">
        <w:rPr>
          <w:rFonts w:cs="Arial"/>
          <w:szCs w:val="20"/>
          <w:lang w:val="sl-SI"/>
        </w:rPr>
        <w:t xml:space="preserve">Občina v pobudi opisuje in utemeljuje svoj predlog s tem, da </w:t>
      </w:r>
      <w:r w:rsidR="00696E90" w:rsidRPr="00696E90">
        <w:rPr>
          <w:rFonts w:cs="Arial"/>
          <w:szCs w:val="20"/>
          <w:lang w:val="sl-SI"/>
        </w:rPr>
        <w:t>so ureditve na podlagi DPN zgrajene v celoti, predmetne parcele</w:t>
      </w:r>
      <w:r w:rsidR="00696E90">
        <w:rPr>
          <w:rFonts w:cs="Arial"/>
          <w:szCs w:val="20"/>
          <w:lang w:val="sl-SI"/>
        </w:rPr>
        <w:t xml:space="preserve"> na območju DPN</w:t>
      </w:r>
      <w:r w:rsidR="00696E90" w:rsidRPr="00696E90">
        <w:rPr>
          <w:rFonts w:cs="Arial"/>
          <w:szCs w:val="20"/>
          <w:lang w:val="sl-SI"/>
        </w:rPr>
        <w:t>, na katerih želi načrtovati občina, pa za urejanje in vz</w:t>
      </w:r>
      <w:r w:rsidR="00696E90">
        <w:rPr>
          <w:rFonts w:cs="Arial"/>
          <w:szCs w:val="20"/>
          <w:lang w:val="sl-SI"/>
        </w:rPr>
        <w:t>drževanje avtoceste in spremljaj</w:t>
      </w:r>
      <w:r w:rsidR="00696E90" w:rsidRPr="00696E90">
        <w:rPr>
          <w:rFonts w:cs="Arial"/>
          <w:szCs w:val="20"/>
          <w:lang w:val="sl-SI"/>
        </w:rPr>
        <w:t>očih ureditev niso več potrebne.</w:t>
      </w:r>
      <w:r w:rsidR="00696E90">
        <w:rPr>
          <w:rFonts w:cs="Arial"/>
          <w:szCs w:val="20"/>
          <w:lang w:val="sl-SI"/>
        </w:rPr>
        <w:t xml:space="preserve"> </w:t>
      </w:r>
    </w:p>
    <w:p w:rsidR="00696E90" w:rsidRDefault="00696E90" w:rsidP="00932784">
      <w:pPr>
        <w:jc w:val="both"/>
        <w:rPr>
          <w:rFonts w:cs="Arial"/>
          <w:szCs w:val="20"/>
          <w:lang w:val="sl-SI"/>
        </w:rPr>
      </w:pPr>
    </w:p>
    <w:p w:rsidR="00E3425E" w:rsidRPr="00DA540A" w:rsidRDefault="00E3425E" w:rsidP="00E16015">
      <w:pPr>
        <w:jc w:val="both"/>
        <w:rPr>
          <w:rFonts w:cs="Arial"/>
          <w:b/>
          <w:szCs w:val="20"/>
          <w:lang w:val="sl-SI"/>
        </w:rPr>
      </w:pPr>
      <w:r w:rsidRPr="00DA540A">
        <w:rPr>
          <w:rFonts w:cs="Arial"/>
          <w:b/>
          <w:szCs w:val="20"/>
          <w:lang w:val="sl-SI"/>
        </w:rPr>
        <w:t xml:space="preserve">Predhodna usklajenost načrtovanja prostorskih ureditev </w:t>
      </w:r>
      <w:r w:rsidR="00743444" w:rsidRPr="00DA540A">
        <w:rPr>
          <w:rFonts w:cs="Arial"/>
          <w:b/>
          <w:szCs w:val="20"/>
          <w:lang w:val="sl-SI"/>
        </w:rPr>
        <w:t xml:space="preserve">lokalnega pomena z investitorjem </w:t>
      </w:r>
      <w:r w:rsidRPr="00DA540A">
        <w:rPr>
          <w:rFonts w:cs="Arial"/>
          <w:b/>
          <w:szCs w:val="20"/>
          <w:lang w:val="sl-SI"/>
        </w:rPr>
        <w:t>oziroma upravljavc</w:t>
      </w:r>
      <w:r w:rsidR="00743444" w:rsidRPr="00DA540A">
        <w:rPr>
          <w:rFonts w:cs="Arial"/>
          <w:b/>
          <w:szCs w:val="20"/>
          <w:lang w:val="sl-SI"/>
        </w:rPr>
        <w:t>em</w:t>
      </w:r>
      <w:r w:rsidRPr="00DA540A">
        <w:rPr>
          <w:rFonts w:cs="Arial"/>
          <w:b/>
          <w:szCs w:val="20"/>
          <w:lang w:val="sl-SI"/>
        </w:rPr>
        <w:t xml:space="preserve"> prostorskih ureditev državnega pomena</w:t>
      </w:r>
    </w:p>
    <w:p w:rsidR="00E3425E" w:rsidRPr="00696E90" w:rsidRDefault="00E3425E" w:rsidP="00E3425E">
      <w:pPr>
        <w:rPr>
          <w:rFonts w:cs="Arial"/>
          <w:szCs w:val="20"/>
          <w:lang w:val="sl-SI"/>
        </w:rPr>
      </w:pPr>
    </w:p>
    <w:p w:rsidR="00AD1AB6" w:rsidRDefault="00171709" w:rsidP="00171709">
      <w:pPr>
        <w:jc w:val="both"/>
        <w:rPr>
          <w:rFonts w:cs="Arial"/>
          <w:szCs w:val="20"/>
          <w:lang w:val="sl-SI"/>
        </w:rPr>
      </w:pPr>
      <w:r w:rsidRPr="00171709">
        <w:rPr>
          <w:rFonts w:cs="Arial"/>
          <w:szCs w:val="20"/>
          <w:lang w:val="sl-SI"/>
        </w:rPr>
        <w:t>Občina Starš</w:t>
      </w:r>
      <w:r w:rsidR="008E3C0C">
        <w:rPr>
          <w:rFonts w:cs="Arial"/>
          <w:szCs w:val="20"/>
          <w:lang w:val="sl-SI"/>
        </w:rPr>
        <w:t>e je</w:t>
      </w:r>
      <w:r w:rsidRPr="00171709">
        <w:rPr>
          <w:rFonts w:cs="Arial"/>
          <w:szCs w:val="20"/>
          <w:lang w:val="sl-SI"/>
        </w:rPr>
        <w:t xml:space="preserve"> pobudo za načrtovanje prostorskih ureditev lokalnega pomena v območju DPN predhodno uskladila z upravljavcem avtoceste, Družbo za avtoceste v RS d.d. </w:t>
      </w:r>
    </w:p>
    <w:p w:rsidR="00AD1AB6" w:rsidRDefault="00AD1AB6" w:rsidP="00171709">
      <w:pPr>
        <w:jc w:val="both"/>
        <w:rPr>
          <w:rFonts w:cs="Arial"/>
          <w:szCs w:val="20"/>
          <w:lang w:val="sl-SI"/>
        </w:rPr>
      </w:pPr>
    </w:p>
    <w:p w:rsidR="00171709" w:rsidRPr="00171709" w:rsidRDefault="00171709" w:rsidP="00171709">
      <w:pPr>
        <w:jc w:val="both"/>
        <w:rPr>
          <w:rFonts w:cs="Arial"/>
          <w:szCs w:val="20"/>
          <w:lang w:val="sl-SI"/>
        </w:rPr>
      </w:pPr>
      <w:r w:rsidRPr="00171709">
        <w:rPr>
          <w:rFonts w:cs="Arial"/>
          <w:szCs w:val="20"/>
          <w:lang w:val="sl-SI"/>
        </w:rPr>
        <w:t>Ta je v dopisu</w:t>
      </w:r>
      <w:r w:rsidR="00AD1AB6">
        <w:rPr>
          <w:rFonts w:cs="Arial"/>
          <w:szCs w:val="20"/>
          <w:lang w:val="sl-SI"/>
        </w:rPr>
        <w:t xml:space="preserve"> </w:t>
      </w:r>
      <w:r w:rsidRPr="00171709">
        <w:rPr>
          <w:rFonts w:cs="Arial"/>
          <w:szCs w:val="20"/>
          <w:lang w:val="sl-SI"/>
        </w:rPr>
        <w:t>št. 7.0.2./D-21/20_PTPP/VD-2171 z dne 12. 05. 2020 podala soglasje za načrtovanje prostorskih ureditev lokalnega pomena v območju DPN in navedla, da je investitorju širitve poslovne dejavnosti (ki je predmet pobude občine) že v juliju 2019 izdala projektne pogoje:</w:t>
      </w:r>
    </w:p>
    <w:p w:rsid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posegi v varovalni pas AC ne smejo biti v nasprotju z njenimi koristmi, ne smejo prizadeti interesov varovanja ceste in prometa na njej, njene širitve zaradi prihodnjega razvoja prometa ter varovanja njenega videza in da gradnja objektov ne sme vplivati na AC;</w:t>
      </w:r>
    </w:p>
    <w:p w:rsid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z novimi ureditvami ne sme biti onemogočena širitev AC za dodatni vozni in odstavni pas</w:t>
      </w:r>
      <w:r>
        <w:rPr>
          <w:rFonts w:cs="Arial"/>
          <w:szCs w:val="20"/>
        </w:rPr>
        <w:t>;</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mora biti objekt odmaknjen od parcelne meje najmanj 8 m;</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mora biti gradnja novih gradbeno inženirskih objektov oddaljena najmanj 0,5 m od parcelne meje cestnega sveta, vsi komunalni vodi pa morajo biti odmaknjeni od cestnega sveta najmanj 2 m;</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 xml:space="preserve">da mora imeti projekt PGD/PZI vrisano poleg lege objektov na zemljišču tudi obstoječo AC s parcelami, iz katere bo razvidna oddaljenost objekta od roba cestnega sveta; </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si mora investitor objekta zagotoviti ustrezno pasivno zaščito</w:t>
      </w:r>
      <w:r w:rsidR="00DA68AB">
        <w:rPr>
          <w:rFonts w:cs="Arial"/>
          <w:szCs w:val="20"/>
        </w:rPr>
        <w:t>;</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je obveznost investitorja izvedba vseh ukrepov za zaščito novega objekta in funkcionalnih površin in da v varovalnem pasu AC za investitorjevo dejavnost ali katerokoli drugo dejavnost ni dovoljena nobena vrsta oglaševanja;</w:t>
      </w:r>
    </w:p>
    <w:p w:rsidR="00171709"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mora investitor morebitne spremembe ali dopolnitve tehničnih rešitev takoj dostaviti na DARS d.d., začetek in zaključek del pa</w:t>
      </w:r>
      <w:r w:rsidR="00767936">
        <w:rPr>
          <w:rFonts w:cs="Arial"/>
          <w:szCs w:val="20"/>
        </w:rPr>
        <w:t xml:space="preserve"> prijaviti v ACB Maribor in</w:t>
      </w:r>
    </w:p>
    <w:p w:rsidR="0042065F" w:rsidRPr="00171709" w:rsidRDefault="00171709" w:rsidP="00171709">
      <w:pPr>
        <w:pStyle w:val="Odstavekseznama"/>
        <w:numPr>
          <w:ilvl w:val="0"/>
          <w:numId w:val="28"/>
        </w:numPr>
        <w:autoSpaceDE w:val="0"/>
        <w:autoSpaceDN w:val="0"/>
        <w:adjustRightInd w:val="0"/>
        <w:spacing w:line="240" w:lineRule="auto"/>
        <w:ind w:left="360"/>
        <w:jc w:val="both"/>
        <w:rPr>
          <w:rFonts w:cs="Arial"/>
          <w:szCs w:val="20"/>
        </w:rPr>
      </w:pPr>
      <w:r w:rsidRPr="00171709">
        <w:rPr>
          <w:rFonts w:cs="Arial"/>
          <w:szCs w:val="20"/>
        </w:rPr>
        <w:t>da je investitor dolžan po končanju del k tehničnemu pregledu pisno povabiti tudi predstavnika DARS d.d..</w:t>
      </w:r>
    </w:p>
    <w:p w:rsidR="00171709" w:rsidRDefault="00171709" w:rsidP="00171709">
      <w:pPr>
        <w:jc w:val="both"/>
        <w:rPr>
          <w:rFonts w:cs="Arial"/>
          <w:szCs w:val="20"/>
          <w:lang w:val="sl-SI"/>
        </w:rPr>
      </w:pPr>
    </w:p>
    <w:p w:rsidR="00E3425E" w:rsidRPr="00DA540A" w:rsidRDefault="00E3425E" w:rsidP="00E3425E">
      <w:pPr>
        <w:rPr>
          <w:rFonts w:cs="Arial"/>
          <w:b/>
          <w:szCs w:val="20"/>
          <w:lang w:val="sl-SI"/>
        </w:rPr>
      </w:pPr>
      <w:r w:rsidRPr="00DA540A">
        <w:rPr>
          <w:rFonts w:cs="Arial"/>
          <w:b/>
          <w:szCs w:val="20"/>
          <w:lang w:val="sl-SI"/>
        </w:rPr>
        <w:t>3.</w:t>
      </w:r>
      <w:r w:rsidRPr="00DA540A">
        <w:rPr>
          <w:rFonts w:cs="Arial"/>
          <w:b/>
          <w:szCs w:val="20"/>
          <w:lang w:val="sl-SI"/>
        </w:rPr>
        <w:tab/>
        <w:t>Obrazložitev sklepa</w:t>
      </w:r>
    </w:p>
    <w:p w:rsidR="00E3425E" w:rsidRPr="00DA540A" w:rsidRDefault="00E3425E" w:rsidP="00E3425E">
      <w:pPr>
        <w:rPr>
          <w:rFonts w:cs="Arial"/>
          <w:szCs w:val="20"/>
          <w:lang w:val="sl-SI"/>
        </w:rPr>
      </w:pPr>
    </w:p>
    <w:p w:rsidR="00E3425E" w:rsidRPr="00DA540A" w:rsidRDefault="00E3425E" w:rsidP="00E16015">
      <w:pPr>
        <w:jc w:val="both"/>
        <w:rPr>
          <w:rFonts w:cs="Arial"/>
          <w:szCs w:val="20"/>
          <w:lang w:val="sl-SI"/>
        </w:rPr>
      </w:pPr>
      <w:r w:rsidRPr="00DA540A">
        <w:rPr>
          <w:rFonts w:cs="Arial"/>
          <w:szCs w:val="20"/>
          <w:lang w:val="sl-SI"/>
        </w:rPr>
        <w:t xml:space="preserve">Ministrstvo za okolje in prostor je preverilo možnost izvedbe in uporabe prostorskih ureditev, ki so določene z DPN, upoštevajoč </w:t>
      </w:r>
      <w:r w:rsidR="007642F1" w:rsidRPr="00DA540A">
        <w:rPr>
          <w:rFonts w:cs="Arial"/>
          <w:szCs w:val="20"/>
          <w:lang w:val="sl-SI"/>
        </w:rPr>
        <w:t>pobudo</w:t>
      </w:r>
      <w:r w:rsidRPr="00DA540A">
        <w:rPr>
          <w:rFonts w:cs="Arial"/>
          <w:szCs w:val="20"/>
          <w:lang w:val="sl-SI"/>
        </w:rPr>
        <w:t xml:space="preserve"> Občine </w:t>
      </w:r>
      <w:r w:rsidR="00DA540A" w:rsidRPr="00DA540A">
        <w:rPr>
          <w:rFonts w:cs="Arial"/>
          <w:szCs w:val="20"/>
          <w:lang w:val="sl-SI"/>
        </w:rPr>
        <w:t>Starše</w:t>
      </w:r>
      <w:r w:rsidRPr="00DA540A">
        <w:rPr>
          <w:rFonts w:cs="Arial"/>
          <w:szCs w:val="20"/>
          <w:lang w:val="sl-SI"/>
        </w:rPr>
        <w:t>. Preverilo je zemljišča, ki jih je občina navedla v pobudi, z vidika potreb po poseganju nanje.</w:t>
      </w:r>
    </w:p>
    <w:p w:rsidR="00E3425E" w:rsidRPr="00DA540A"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5B11EE">
        <w:rPr>
          <w:rFonts w:cs="Arial"/>
          <w:szCs w:val="20"/>
          <w:lang w:val="sl-SI"/>
        </w:rPr>
        <w:t>Vlada RS v skladu s tretjim odstavkom 82. člena ZUreP-2 ugotavlja, da so predlagane prostorske ureditve lokalnega pomena v skladu s prostorskimi ureditvami iz veljavn</w:t>
      </w:r>
      <w:r w:rsidR="00A30C9C" w:rsidRPr="005B11EE">
        <w:rPr>
          <w:rFonts w:cs="Arial"/>
          <w:szCs w:val="20"/>
          <w:lang w:val="sl-SI"/>
        </w:rPr>
        <w:t>e</w:t>
      </w:r>
      <w:r w:rsidRPr="005B11EE">
        <w:rPr>
          <w:rFonts w:cs="Arial"/>
          <w:szCs w:val="20"/>
          <w:lang w:val="sl-SI"/>
        </w:rPr>
        <w:t xml:space="preserve"> uredb</w:t>
      </w:r>
      <w:r w:rsidR="00A30C9C" w:rsidRPr="005B11EE">
        <w:rPr>
          <w:rFonts w:cs="Arial"/>
          <w:szCs w:val="20"/>
          <w:lang w:val="sl-SI"/>
        </w:rPr>
        <w:t>e</w:t>
      </w:r>
      <w:r w:rsidRPr="005B11EE">
        <w:rPr>
          <w:rFonts w:cs="Arial"/>
          <w:szCs w:val="20"/>
          <w:lang w:val="sl-SI"/>
        </w:rPr>
        <w:t xml:space="preserve"> o </w:t>
      </w:r>
      <w:r w:rsidR="00696E90" w:rsidRPr="005B11EE">
        <w:rPr>
          <w:rFonts w:cs="Arial"/>
          <w:szCs w:val="20"/>
          <w:lang w:val="sl-SI"/>
        </w:rPr>
        <w:t xml:space="preserve">lokacijskem načrtu  avtocesto na odseku Slivnica - Draženci </w:t>
      </w:r>
      <w:r w:rsidRPr="005B11EE">
        <w:rPr>
          <w:rFonts w:cs="Arial"/>
          <w:szCs w:val="20"/>
          <w:lang w:val="sl-SI"/>
        </w:rPr>
        <w:t xml:space="preserve">in s tem izpolnjeni pogoji za izdajo soglasja k pobudi Občine </w:t>
      </w:r>
      <w:r w:rsidR="00DA540A" w:rsidRPr="005B11EE">
        <w:rPr>
          <w:rFonts w:cs="Arial"/>
          <w:szCs w:val="20"/>
          <w:lang w:val="sl-SI"/>
        </w:rPr>
        <w:t>Starše</w:t>
      </w:r>
      <w:r w:rsidRPr="005B11EE">
        <w:rPr>
          <w:rFonts w:cs="Arial"/>
          <w:szCs w:val="20"/>
          <w:lang w:val="sl-SI"/>
        </w:rPr>
        <w:t>.</w:t>
      </w:r>
    </w:p>
    <w:sectPr w:rsidR="00E3425E" w:rsidRPr="00E3425E" w:rsidSect="008C1278">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9A" w:rsidRDefault="00C33B9A">
      <w:r>
        <w:separator/>
      </w:r>
    </w:p>
  </w:endnote>
  <w:endnote w:type="continuationSeparator" w:id="0">
    <w:p w:rsidR="00C33B9A" w:rsidRDefault="00C3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w:altName w:val="Arial"/>
    <w:charset w:val="EE"/>
    <w:family w:val="swiss"/>
    <w:pitch w:val="variable"/>
    <w:sig w:usb0="00007A87" w:usb1="80000000" w:usb2="00000008" w:usb3="00000000" w:csb0="000000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9A" w:rsidRDefault="00C33B9A">
      <w:r>
        <w:separator/>
      </w:r>
    </w:p>
  </w:footnote>
  <w:footnote w:type="continuationSeparator" w:id="0">
    <w:p w:rsidR="00C33B9A" w:rsidRDefault="00C3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4" w:rsidRPr="00110CBD" w:rsidRDefault="00097E8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7E84" w:rsidRPr="008F3500">
      <w:trPr>
        <w:cantSplit/>
        <w:trHeight w:hRule="exact" w:val="847"/>
      </w:trPr>
      <w:tc>
        <w:tcPr>
          <w:tcW w:w="567" w:type="dxa"/>
        </w:tcPr>
        <w:p w:rsidR="00097E84" w:rsidRPr="008F3500" w:rsidRDefault="009B5AC6" w:rsidP="00D248DE">
          <w:pPr>
            <w:autoSpaceDE w:val="0"/>
            <w:autoSpaceDN w:val="0"/>
            <w:adjustRightInd w:val="0"/>
            <w:spacing w:line="240" w:lineRule="auto"/>
            <w:rPr>
              <w:rFonts w:ascii="Republika" w:hAnsi="Republika"/>
              <w:color w:val="529DBA"/>
              <w:sz w:val="60"/>
              <w:szCs w:val="60"/>
              <w:lang w:val="sl-SI"/>
            </w:rPr>
          </w:pPr>
          <w:r>
            <w:rPr>
              <w:rFonts w:cs="Arial"/>
              <w:noProof/>
              <w:sz w:val="16"/>
              <w:lang w:val="sl-SI" w:eastAsia="sl-SI"/>
            </w:rPr>
            <w:drawing>
              <wp:anchor distT="0" distB="0" distL="114300" distR="114300" simplePos="0" relativeHeight="251658240" behindDoc="0" locked="0" layoutInCell="1" allowOverlap="1" wp14:anchorId="4ADE7838" wp14:editId="53B6DF66">
                <wp:simplePos x="0" y="0"/>
                <wp:positionH relativeFrom="column">
                  <wp:posOffset>-61595</wp:posOffset>
                </wp:positionH>
                <wp:positionV relativeFrom="paragraph">
                  <wp:posOffset>13970</wp:posOffset>
                </wp:positionV>
                <wp:extent cx="2912745" cy="390525"/>
                <wp:effectExtent l="0" t="0" r="1905" b="9525"/>
                <wp:wrapNone/>
                <wp:docPr id="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14:anchorId="29A52AD7" wp14:editId="40694B5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D61C5" w:rsidRDefault="000D61C5" w:rsidP="00D57CEC">
    <w:pPr>
      <w:pStyle w:val="Glava"/>
      <w:tabs>
        <w:tab w:val="clear" w:pos="4320"/>
        <w:tab w:val="clear" w:pos="8640"/>
        <w:tab w:val="left" w:pos="5112"/>
      </w:tabs>
      <w:spacing w:line="240" w:lineRule="exact"/>
      <w:rPr>
        <w:rFonts w:cs="Arial"/>
        <w:sz w:val="16"/>
        <w:lang w:val="de-AT"/>
      </w:rPr>
    </w:pPr>
  </w:p>
  <w:p w:rsidR="00D57CEC" w:rsidRPr="000D61C5" w:rsidRDefault="0022032C" w:rsidP="00D57CEC">
    <w:pPr>
      <w:pStyle w:val="Glava"/>
      <w:tabs>
        <w:tab w:val="clear" w:pos="4320"/>
        <w:tab w:val="clear" w:pos="8640"/>
        <w:tab w:val="left" w:pos="5112"/>
      </w:tabs>
      <w:spacing w:line="240" w:lineRule="exact"/>
      <w:rPr>
        <w:rFonts w:cs="Arial"/>
        <w:sz w:val="16"/>
        <w:lang w:val="sl-SI"/>
      </w:rPr>
    </w:pPr>
    <w:r>
      <w:rPr>
        <w:rFonts w:cs="Arial"/>
        <w:sz w:val="16"/>
        <w:lang w:val="sl-SI"/>
      </w:rPr>
      <w:t>Dunajska cesta 48</w:t>
    </w:r>
    <w:r w:rsidR="00D57CEC" w:rsidRPr="000D61C5">
      <w:rPr>
        <w:rFonts w:cs="Arial"/>
        <w:sz w:val="16"/>
        <w:lang w:val="sl-SI"/>
      </w:rPr>
      <w:t>, 1</w:t>
    </w:r>
    <w:r w:rsidR="000D61C5" w:rsidRPr="000D61C5">
      <w:rPr>
        <w:rFonts w:cs="Arial"/>
        <w:sz w:val="16"/>
        <w:lang w:val="sl-SI"/>
      </w:rPr>
      <w:t>000</w:t>
    </w:r>
    <w:r w:rsidR="00D57CEC" w:rsidRPr="000D61C5">
      <w:rPr>
        <w:rFonts w:cs="Arial"/>
        <w:sz w:val="16"/>
        <w:lang w:val="sl-SI"/>
      </w:rPr>
      <w:t xml:space="preserve"> Ljubljana</w:t>
    </w:r>
    <w:r w:rsidR="00D57CEC" w:rsidRPr="000D61C5">
      <w:rPr>
        <w:rFonts w:cs="Arial"/>
        <w:sz w:val="16"/>
        <w:lang w:val="sl-SI"/>
      </w:rPr>
      <w:tab/>
      <w:t xml:space="preserve">T: 01 478 </w:t>
    </w:r>
    <w:r>
      <w:rPr>
        <w:rFonts w:cs="Arial"/>
        <w:sz w:val="16"/>
        <w:lang w:val="sl-SI"/>
      </w:rPr>
      <w:t>70</w:t>
    </w:r>
    <w:r w:rsidR="00D57CEC" w:rsidRPr="000D61C5">
      <w:rPr>
        <w:rFonts w:cs="Arial"/>
        <w:sz w:val="16"/>
        <w:lang w:val="sl-SI"/>
      </w:rPr>
      <w:t xml:space="preserve"> 00</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F: 01 478 </w:t>
    </w:r>
    <w:r w:rsidR="000D61C5" w:rsidRPr="000D61C5">
      <w:rPr>
        <w:rFonts w:cs="Arial"/>
        <w:sz w:val="16"/>
        <w:lang w:val="sl-SI"/>
      </w:rPr>
      <w:t>74</w:t>
    </w:r>
    <w:r w:rsidRPr="000D61C5">
      <w:rPr>
        <w:rFonts w:cs="Arial"/>
        <w:sz w:val="16"/>
        <w:lang w:val="sl-SI"/>
      </w:rPr>
      <w:t xml:space="preserve"> </w:t>
    </w:r>
    <w:r w:rsidR="0022032C">
      <w:rPr>
        <w:rFonts w:cs="Arial"/>
        <w:sz w:val="16"/>
        <w:lang w:val="sl-SI"/>
      </w:rPr>
      <w:t>25</w:t>
    </w:r>
    <w:r w:rsidRPr="000D61C5">
      <w:rPr>
        <w:rFonts w:cs="Arial"/>
        <w:sz w:val="16"/>
        <w:lang w:val="sl-SI"/>
      </w:rPr>
      <w:t xml:space="preserve"> </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E: </w:t>
    </w:r>
    <w:hyperlink r:id="rId2" w:history="1">
      <w:r w:rsidR="000D61C5" w:rsidRPr="000D61C5">
        <w:rPr>
          <w:rStyle w:val="Hiperpovezava"/>
          <w:rFonts w:cs="Arial"/>
          <w:sz w:val="16"/>
          <w:lang w:val="sl-SI"/>
        </w:rPr>
        <w:t>gp.mop@gov.si</w:t>
      </w:r>
    </w:hyperlink>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r>
    <w:hyperlink r:id="rId3" w:history="1">
      <w:r w:rsidR="000D61C5" w:rsidRPr="000D61C5">
        <w:rPr>
          <w:rStyle w:val="Hiperpovezava"/>
          <w:rFonts w:cs="Arial"/>
          <w:sz w:val="16"/>
          <w:lang w:val="sl-SI"/>
        </w:rPr>
        <w:t>www.mop.gov.si</w:t>
      </w:r>
    </w:hyperlink>
  </w:p>
  <w:p w:rsidR="00097E84" w:rsidRPr="000D61C5" w:rsidRDefault="00097E8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4D9"/>
    <w:multiLevelType w:val="hybridMultilevel"/>
    <w:tmpl w:val="CD04B42A"/>
    <w:lvl w:ilvl="0" w:tplc="D2E6706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4856D3A"/>
    <w:multiLevelType w:val="hybridMultilevel"/>
    <w:tmpl w:val="0756A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90F7813"/>
    <w:multiLevelType w:val="hybridMultilevel"/>
    <w:tmpl w:val="56DA760C"/>
    <w:lvl w:ilvl="0" w:tplc="C358B82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CB21F5"/>
    <w:multiLevelType w:val="hybridMultilevel"/>
    <w:tmpl w:val="B700F728"/>
    <w:lvl w:ilvl="0" w:tplc="AA8AED5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D15332D"/>
    <w:multiLevelType w:val="hybridMultilevel"/>
    <w:tmpl w:val="2BC8FE72"/>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6725BC"/>
    <w:multiLevelType w:val="hybridMultilevel"/>
    <w:tmpl w:val="AAC48F56"/>
    <w:lvl w:ilvl="0" w:tplc="9F3E979C">
      <w:start w:val="1"/>
      <w:numFmt w:val="decimal"/>
      <w:lvlText w:val="%1."/>
      <w:lvlJc w:val="left"/>
      <w:pPr>
        <w:tabs>
          <w:tab w:val="num" w:pos="567"/>
        </w:tabs>
        <w:ind w:left="567" w:hanging="567"/>
      </w:pPr>
      <w:rPr>
        <w:rFonts w:hint="default"/>
      </w:rPr>
    </w:lvl>
    <w:lvl w:ilvl="1" w:tplc="03809E6E">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26E4809"/>
    <w:multiLevelType w:val="hybridMultilevel"/>
    <w:tmpl w:val="626C41B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3A01884"/>
    <w:multiLevelType w:val="hybridMultilevel"/>
    <w:tmpl w:val="8CEA53D2"/>
    <w:lvl w:ilvl="0" w:tplc="C358B82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C47E7B"/>
    <w:multiLevelType w:val="hybridMultilevel"/>
    <w:tmpl w:val="F902590A"/>
    <w:lvl w:ilvl="0" w:tplc="9358261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0DC577B"/>
    <w:multiLevelType w:val="hybridMultilevel"/>
    <w:tmpl w:val="BB600C08"/>
    <w:lvl w:ilvl="0" w:tplc="66403160">
      <w:start w:val="55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406FAC"/>
    <w:multiLevelType w:val="singleLevel"/>
    <w:tmpl w:val="66403160"/>
    <w:lvl w:ilvl="0">
      <w:start w:val="550"/>
      <w:numFmt w:val="bullet"/>
      <w:lvlText w:val="-"/>
      <w:lvlJc w:val="left"/>
      <w:pPr>
        <w:tabs>
          <w:tab w:val="num" w:pos="360"/>
        </w:tabs>
        <w:ind w:left="360" w:hanging="360"/>
      </w:pPr>
      <w:rPr>
        <w:rFonts w:ascii="Times New Roman" w:hAnsi="Times New Roman" w:hint="default"/>
      </w:rPr>
    </w:lvl>
  </w:abstractNum>
  <w:abstractNum w:abstractNumId="19">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B4A5D58"/>
    <w:multiLevelType w:val="hybridMultilevel"/>
    <w:tmpl w:val="AA40D13C"/>
    <w:lvl w:ilvl="0" w:tplc="9F3E979C">
      <w:start w:val="1"/>
      <w:numFmt w:val="decimal"/>
      <w:lvlText w:val="%1."/>
      <w:lvlJc w:val="left"/>
      <w:pPr>
        <w:tabs>
          <w:tab w:val="num" w:pos="567"/>
        </w:tabs>
        <w:ind w:left="567" w:hanging="567"/>
      </w:pPr>
      <w:rPr>
        <w:rFonts w:hint="default"/>
      </w:rPr>
    </w:lvl>
    <w:lvl w:ilvl="1" w:tplc="6C30EE62">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1F53EAC"/>
    <w:multiLevelType w:val="hybridMultilevel"/>
    <w:tmpl w:val="50FE97A4"/>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3656DA1"/>
    <w:multiLevelType w:val="hybridMultilevel"/>
    <w:tmpl w:val="B10807AC"/>
    <w:lvl w:ilvl="0" w:tplc="0424000F">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85474E"/>
    <w:multiLevelType w:val="hybridMultilevel"/>
    <w:tmpl w:val="77C429A2"/>
    <w:lvl w:ilvl="0" w:tplc="A1888538">
      <w:start w:val="1"/>
      <w:numFmt w:val="bullet"/>
      <w:lvlText w:val="–"/>
      <w:lvlJc w:val="left"/>
      <w:pPr>
        <w:tabs>
          <w:tab w:val="num" w:pos="425"/>
        </w:tabs>
        <w:ind w:left="425" w:hanging="425"/>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FFE219E"/>
    <w:multiLevelType w:val="hybridMultilevel"/>
    <w:tmpl w:val="ECA07426"/>
    <w:lvl w:ilvl="0" w:tplc="8D06C338">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3E01726"/>
    <w:multiLevelType w:val="hybridMultilevel"/>
    <w:tmpl w:val="6C3A5C02"/>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num w:numId="1">
    <w:abstractNumId w:val="23"/>
  </w:num>
  <w:num w:numId="2">
    <w:abstractNumId w:val="6"/>
  </w:num>
  <w:num w:numId="3">
    <w:abstractNumId w:val="12"/>
  </w:num>
  <w:num w:numId="4">
    <w:abstractNumId w:val="1"/>
  </w:num>
  <w:num w:numId="5">
    <w:abstractNumId w:val="3"/>
  </w:num>
  <w:num w:numId="6">
    <w:abstractNumId w:val="18"/>
  </w:num>
  <w:num w:numId="7">
    <w:abstractNumId w:val="0"/>
  </w:num>
  <w:num w:numId="8">
    <w:abstractNumId w:val="27"/>
  </w:num>
  <w:num w:numId="9">
    <w:abstractNumId w:val="5"/>
  </w:num>
  <w:num w:numId="10">
    <w:abstractNumId w:val="8"/>
  </w:num>
  <w:num w:numId="11">
    <w:abstractNumId w:val="13"/>
  </w:num>
  <w:num w:numId="12">
    <w:abstractNumId w:val="17"/>
  </w:num>
  <w:num w:numId="13">
    <w:abstractNumId w:val="15"/>
  </w:num>
  <w:num w:numId="14">
    <w:abstractNumId w:val="16"/>
  </w:num>
  <w:num w:numId="15">
    <w:abstractNumId w:val="7"/>
  </w:num>
  <w:num w:numId="16">
    <w:abstractNumId w:val="25"/>
  </w:num>
  <w:num w:numId="17">
    <w:abstractNumId w:val="21"/>
  </w:num>
  <w:num w:numId="18">
    <w:abstractNumId w:val="19"/>
  </w:num>
  <w:num w:numId="19">
    <w:abstractNumId w:val="11"/>
  </w:num>
  <w:num w:numId="20">
    <w:abstractNumId w:val="20"/>
  </w:num>
  <w:num w:numId="21">
    <w:abstractNumId w:val="10"/>
  </w:num>
  <w:num w:numId="22">
    <w:abstractNumId w:val="24"/>
  </w:num>
  <w:num w:numId="23">
    <w:abstractNumId w:val="9"/>
  </w:num>
  <w:num w:numId="24">
    <w:abstractNumId w:val="22"/>
  </w:num>
  <w:num w:numId="25">
    <w:abstractNumId w:val="26"/>
  </w:num>
  <w:num w:numId="26">
    <w:abstractNumId w:val="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BE"/>
    <w:rsid w:val="0000169A"/>
    <w:rsid w:val="00023A88"/>
    <w:rsid w:val="0004747E"/>
    <w:rsid w:val="00072DBD"/>
    <w:rsid w:val="00074A52"/>
    <w:rsid w:val="00080D58"/>
    <w:rsid w:val="000834BC"/>
    <w:rsid w:val="00086291"/>
    <w:rsid w:val="00094867"/>
    <w:rsid w:val="00097E84"/>
    <w:rsid w:val="000A7238"/>
    <w:rsid w:val="000D3806"/>
    <w:rsid w:val="000D61C5"/>
    <w:rsid w:val="00101D41"/>
    <w:rsid w:val="001154BC"/>
    <w:rsid w:val="00116512"/>
    <w:rsid w:val="001217F6"/>
    <w:rsid w:val="001357B2"/>
    <w:rsid w:val="00146B06"/>
    <w:rsid w:val="00150A2C"/>
    <w:rsid w:val="001564A3"/>
    <w:rsid w:val="00160986"/>
    <w:rsid w:val="00162F41"/>
    <w:rsid w:val="00171709"/>
    <w:rsid w:val="0017478F"/>
    <w:rsid w:val="00193703"/>
    <w:rsid w:val="001A42B2"/>
    <w:rsid w:val="001A5549"/>
    <w:rsid w:val="001A5D6A"/>
    <w:rsid w:val="001A645C"/>
    <w:rsid w:val="001B686F"/>
    <w:rsid w:val="001C7358"/>
    <w:rsid w:val="001E1880"/>
    <w:rsid w:val="001E71B0"/>
    <w:rsid w:val="001F02C0"/>
    <w:rsid w:val="00202A77"/>
    <w:rsid w:val="0022032C"/>
    <w:rsid w:val="00251B1E"/>
    <w:rsid w:val="002657F6"/>
    <w:rsid w:val="00271CE5"/>
    <w:rsid w:val="00282020"/>
    <w:rsid w:val="002A2B69"/>
    <w:rsid w:val="003000FA"/>
    <w:rsid w:val="00307F6A"/>
    <w:rsid w:val="00336604"/>
    <w:rsid w:val="0035775F"/>
    <w:rsid w:val="003636BF"/>
    <w:rsid w:val="00371442"/>
    <w:rsid w:val="00373F4E"/>
    <w:rsid w:val="003845B4"/>
    <w:rsid w:val="00387B1A"/>
    <w:rsid w:val="0039397D"/>
    <w:rsid w:val="00393C14"/>
    <w:rsid w:val="0039505C"/>
    <w:rsid w:val="003A51B4"/>
    <w:rsid w:val="003A58E7"/>
    <w:rsid w:val="003B3363"/>
    <w:rsid w:val="003C5EE5"/>
    <w:rsid w:val="003D093A"/>
    <w:rsid w:val="003E1C74"/>
    <w:rsid w:val="003E653D"/>
    <w:rsid w:val="004145B2"/>
    <w:rsid w:val="0042065F"/>
    <w:rsid w:val="00463154"/>
    <w:rsid w:val="004657EE"/>
    <w:rsid w:val="00486297"/>
    <w:rsid w:val="004A08FC"/>
    <w:rsid w:val="004A1F17"/>
    <w:rsid w:val="004B7289"/>
    <w:rsid w:val="004C52ED"/>
    <w:rsid w:val="004C7130"/>
    <w:rsid w:val="004D2C81"/>
    <w:rsid w:val="005170EB"/>
    <w:rsid w:val="00526246"/>
    <w:rsid w:val="00526E39"/>
    <w:rsid w:val="00552837"/>
    <w:rsid w:val="00556F02"/>
    <w:rsid w:val="00567106"/>
    <w:rsid w:val="005B11EE"/>
    <w:rsid w:val="005C0AB9"/>
    <w:rsid w:val="005C7BAD"/>
    <w:rsid w:val="005E0E1F"/>
    <w:rsid w:val="005E1D3C"/>
    <w:rsid w:val="005E7CBD"/>
    <w:rsid w:val="0060634C"/>
    <w:rsid w:val="00625AE6"/>
    <w:rsid w:val="00627DFA"/>
    <w:rsid w:val="00632253"/>
    <w:rsid w:val="006348BD"/>
    <w:rsid w:val="00642714"/>
    <w:rsid w:val="006455CE"/>
    <w:rsid w:val="00653D52"/>
    <w:rsid w:val="00655841"/>
    <w:rsid w:val="00667E88"/>
    <w:rsid w:val="00671D81"/>
    <w:rsid w:val="0068607D"/>
    <w:rsid w:val="00696E90"/>
    <w:rsid w:val="006A1815"/>
    <w:rsid w:val="006A5C83"/>
    <w:rsid w:val="006D0BC6"/>
    <w:rsid w:val="00707D0A"/>
    <w:rsid w:val="00710D84"/>
    <w:rsid w:val="00733017"/>
    <w:rsid w:val="00737567"/>
    <w:rsid w:val="00742326"/>
    <w:rsid w:val="00743444"/>
    <w:rsid w:val="007642F1"/>
    <w:rsid w:val="00767936"/>
    <w:rsid w:val="007778FA"/>
    <w:rsid w:val="00783310"/>
    <w:rsid w:val="007834F9"/>
    <w:rsid w:val="007A4A6D"/>
    <w:rsid w:val="007C663F"/>
    <w:rsid w:val="007D1BCF"/>
    <w:rsid w:val="007D75CF"/>
    <w:rsid w:val="007E0440"/>
    <w:rsid w:val="007E6DC5"/>
    <w:rsid w:val="007F4FDF"/>
    <w:rsid w:val="00811564"/>
    <w:rsid w:val="00830516"/>
    <w:rsid w:val="0083790B"/>
    <w:rsid w:val="008477C8"/>
    <w:rsid w:val="00853DF6"/>
    <w:rsid w:val="0088043C"/>
    <w:rsid w:val="00884889"/>
    <w:rsid w:val="008906C9"/>
    <w:rsid w:val="008A6E27"/>
    <w:rsid w:val="008C1278"/>
    <w:rsid w:val="008C5738"/>
    <w:rsid w:val="008C659D"/>
    <w:rsid w:val="008D04F0"/>
    <w:rsid w:val="008D1C87"/>
    <w:rsid w:val="008E07CF"/>
    <w:rsid w:val="008E3C0C"/>
    <w:rsid w:val="008E3C84"/>
    <w:rsid w:val="008E6BFF"/>
    <w:rsid w:val="008F24E6"/>
    <w:rsid w:val="008F3500"/>
    <w:rsid w:val="009111D4"/>
    <w:rsid w:val="00924E3C"/>
    <w:rsid w:val="00932784"/>
    <w:rsid w:val="0095308B"/>
    <w:rsid w:val="009569B8"/>
    <w:rsid w:val="009612BB"/>
    <w:rsid w:val="00963A15"/>
    <w:rsid w:val="00984835"/>
    <w:rsid w:val="00987B5F"/>
    <w:rsid w:val="00996C45"/>
    <w:rsid w:val="009A717F"/>
    <w:rsid w:val="009B5AC6"/>
    <w:rsid w:val="009C740A"/>
    <w:rsid w:val="00A0744D"/>
    <w:rsid w:val="00A125C5"/>
    <w:rsid w:val="00A2451C"/>
    <w:rsid w:val="00A30C9C"/>
    <w:rsid w:val="00A32501"/>
    <w:rsid w:val="00A372A8"/>
    <w:rsid w:val="00A37ABF"/>
    <w:rsid w:val="00A42A4F"/>
    <w:rsid w:val="00A50228"/>
    <w:rsid w:val="00A65EE7"/>
    <w:rsid w:val="00A66EF6"/>
    <w:rsid w:val="00A70133"/>
    <w:rsid w:val="00A770A6"/>
    <w:rsid w:val="00A813B1"/>
    <w:rsid w:val="00A94EF5"/>
    <w:rsid w:val="00A95452"/>
    <w:rsid w:val="00A95A39"/>
    <w:rsid w:val="00A965FC"/>
    <w:rsid w:val="00AB1D80"/>
    <w:rsid w:val="00AB36C4"/>
    <w:rsid w:val="00AB3A67"/>
    <w:rsid w:val="00AB43E2"/>
    <w:rsid w:val="00AC32B2"/>
    <w:rsid w:val="00AD1AB6"/>
    <w:rsid w:val="00B17141"/>
    <w:rsid w:val="00B31575"/>
    <w:rsid w:val="00B36964"/>
    <w:rsid w:val="00B73B9B"/>
    <w:rsid w:val="00B8547D"/>
    <w:rsid w:val="00BF3C7C"/>
    <w:rsid w:val="00C00645"/>
    <w:rsid w:val="00C018F0"/>
    <w:rsid w:val="00C041AF"/>
    <w:rsid w:val="00C14801"/>
    <w:rsid w:val="00C250D5"/>
    <w:rsid w:val="00C2790C"/>
    <w:rsid w:val="00C33B9A"/>
    <w:rsid w:val="00C35666"/>
    <w:rsid w:val="00C64E7B"/>
    <w:rsid w:val="00C71089"/>
    <w:rsid w:val="00C90889"/>
    <w:rsid w:val="00C9193B"/>
    <w:rsid w:val="00C92898"/>
    <w:rsid w:val="00C9317F"/>
    <w:rsid w:val="00CA4340"/>
    <w:rsid w:val="00CB09A4"/>
    <w:rsid w:val="00CB1DCD"/>
    <w:rsid w:val="00CC2A02"/>
    <w:rsid w:val="00CD7EB8"/>
    <w:rsid w:val="00CE5238"/>
    <w:rsid w:val="00CE7514"/>
    <w:rsid w:val="00D1041F"/>
    <w:rsid w:val="00D13E8F"/>
    <w:rsid w:val="00D15B58"/>
    <w:rsid w:val="00D17A65"/>
    <w:rsid w:val="00D248DE"/>
    <w:rsid w:val="00D26DF5"/>
    <w:rsid w:val="00D57CEC"/>
    <w:rsid w:val="00D756F2"/>
    <w:rsid w:val="00D8542D"/>
    <w:rsid w:val="00DA3CEE"/>
    <w:rsid w:val="00DA540A"/>
    <w:rsid w:val="00DA68AB"/>
    <w:rsid w:val="00DA6F01"/>
    <w:rsid w:val="00DB1F1E"/>
    <w:rsid w:val="00DB3443"/>
    <w:rsid w:val="00DC5BB1"/>
    <w:rsid w:val="00DC6A71"/>
    <w:rsid w:val="00DE49B5"/>
    <w:rsid w:val="00DE67B0"/>
    <w:rsid w:val="00DE6B57"/>
    <w:rsid w:val="00E0357D"/>
    <w:rsid w:val="00E10B3D"/>
    <w:rsid w:val="00E16015"/>
    <w:rsid w:val="00E3425E"/>
    <w:rsid w:val="00E3529F"/>
    <w:rsid w:val="00E36823"/>
    <w:rsid w:val="00E37A49"/>
    <w:rsid w:val="00E37F3E"/>
    <w:rsid w:val="00E96C73"/>
    <w:rsid w:val="00EB032B"/>
    <w:rsid w:val="00EB70F7"/>
    <w:rsid w:val="00EC22BE"/>
    <w:rsid w:val="00ED1C3E"/>
    <w:rsid w:val="00F12D15"/>
    <w:rsid w:val="00F211EA"/>
    <w:rsid w:val="00F240BB"/>
    <w:rsid w:val="00F35819"/>
    <w:rsid w:val="00F42BD1"/>
    <w:rsid w:val="00F434E4"/>
    <w:rsid w:val="00F459D6"/>
    <w:rsid w:val="00F507BE"/>
    <w:rsid w:val="00F57FED"/>
    <w:rsid w:val="00F70144"/>
    <w:rsid w:val="00F80A8E"/>
    <w:rsid w:val="00F93F2D"/>
    <w:rsid w:val="00F9442F"/>
    <w:rsid w:val="00F95C76"/>
    <w:rsid w:val="00FB1FE1"/>
    <w:rsid w:val="00FB55E2"/>
    <w:rsid w:val="00FC2483"/>
    <w:rsid w:val="00FC288C"/>
    <w:rsid w:val="00FD2FDD"/>
    <w:rsid w:val="00FD6C10"/>
    <w:rsid w:val="00FE1226"/>
    <w:rsid w:val="00FE47DB"/>
    <w:rsid w:val="00FF28A9"/>
    <w:rsid w:val="00FF68BC"/>
    <w:rsid w:val="00FF6B9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 w:type="character" w:styleId="Pripombasklic">
    <w:name w:val="annotation reference"/>
    <w:basedOn w:val="Privzetapisavaodstavka"/>
    <w:rsid w:val="001C7358"/>
    <w:rPr>
      <w:sz w:val="16"/>
      <w:szCs w:val="16"/>
    </w:rPr>
  </w:style>
  <w:style w:type="paragraph" w:styleId="Pripombabesedilo">
    <w:name w:val="annotation text"/>
    <w:basedOn w:val="Navaden"/>
    <w:link w:val="PripombabesediloZnak"/>
    <w:rsid w:val="001C7358"/>
    <w:pPr>
      <w:spacing w:line="240" w:lineRule="auto"/>
    </w:pPr>
    <w:rPr>
      <w:szCs w:val="20"/>
    </w:rPr>
  </w:style>
  <w:style w:type="character" w:customStyle="1" w:styleId="PripombabesediloZnak">
    <w:name w:val="Pripomba – besedilo Znak"/>
    <w:basedOn w:val="Privzetapisavaodstavka"/>
    <w:link w:val="Pripombabesedilo"/>
    <w:rsid w:val="001C7358"/>
    <w:rPr>
      <w:rFonts w:ascii="Arial" w:hAnsi="Arial"/>
      <w:lang w:val="en-US" w:eastAsia="en-US"/>
    </w:rPr>
  </w:style>
  <w:style w:type="paragraph" w:styleId="Zadevapripombe">
    <w:name w:val="annotation subject"/>
    <w:basedOn w:val="Pripombabesedilo"/>
    <w:next w:val="Pripombabesedilo"/>
    <w:link w:val="ZadevapripombeZnak"/>
    <w:rsid w:val="001C7358"/>
    <w:rPr>
      <w:b/>
      <w:bCs/>
    </w:rPr>
  </w:style>
  <w:style w:type="character" w:customStyle="1" w:styleId="ZadevapripombeZnak">
    <w:name w:val="Zadeva pripombe Znak"/>
    <w:basedOn w:val="PripombabesediloZnak"/>
    <w:link w:val="Zadevapripombe"/>
    <w:rsid w:val="001C7358"/>
    <w:rPr>
      <w:rFonts w:ascii="Arial" w:hAnsi="Arial"/>
      <w:b/>
      <w:bCs/>
      <w:lang w:val="en-US" w:eastAsia="en-US"/>
    </w:rPr>
  </w:style>
  <w:style w:type="paragraph" w:styleId="Besedilooblaka">
    <w:name w:val="Balloon Text"/>
    <w:basedOn w:val="Navaden"/>
    <w:link w:val="BesedilooblakaZnak"/>
    <w:rsid w:val="001C73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735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 w:type="character" w:styleId="Pripombasklic">
    <w:name w:val="annotation reference"/>
    <w:basedOn w:val="Privzetapisavaodstavka"/>
    <w:rsid w:val="001C7358"/>
    <w:rPr>
      <w:sz w:val="16"/>
      <w:szCs w:val="16"/>
    </w:rPr>
  </w:style>
  <w:style w:type="paragraph" w:styleId="Pripombabesedilo">
    <w:name w:val="annotation text"/>
    <w:basedOn w:val="Navaden"/>
    <w:link w:val="PripombabesediloZnak"/>
    <w:rsid w:val="001C7358"/>
    <w:pPr>
      <w:spacing w:line="240" w:lineRule="auto"/>
    </w:pPr>
    <w:rPr>
      <w:szCs w:val="20"/>
    </w:rPr>
  </w:style>
  <w:style w:type="character" w:customStyle="1" w:styleId="PripombabesediloZnak">
    <w:name w:val="Pripomba – besedilo Znak"/>
    <w:basedOn w:val="Privzetapisavaodstavka"/>
    <w:link w:val="Pripombabesedilo"/>
    <w:rsid w:val="001C7358"/>
    <w:rPr>
      <w:rFonts w:ascii="Arial" w:hAnsi="Arial"/>
      <w:lang w:val="en-US" w:eastAsia="en-US"/>
    </w:rPr>
  </w:style>
  <w:style w:type="paragraph" w:styleId="Zadevapripombe">
    <w:name w:val="annotation subject"/>
    <w:basedOn w:val="Pripombabesedilo"/>
    <w:next w:val="Pripombabesedilo"/>
    <w:link w:val="ZadevapripombeZnak"/>
    <w:rsid w:val="001C7358"/>
    <w:rPr>
      <w:b/>
      <w:bCs/>
    </w:rPr>
  </w:style>
  <w:style w:type="character" w:customStyle="1" w:styleId="ZadevapripombeZnak">
    <w:name w:val="Zadeva pripombe Znak"/>
    <w:basedOn w:val="PripombabesediloZnak"/>
    <w:link w:val="Zadevapripombe"/>
    <w:rsid w:val="001C7358"/>
    <w:rPr>
      <w:rFonts w:ascii="Arial" w:hAnsi="Arial"/>
      <w:b/>
      <w:bCs/>
      <w:lang w:val="en-US" w:eastAsia="en-US"/>
    </w:rPr>
  </w:style>
  <w:style w:type="paragraph" w:styleId="Besedilooblaka">
    <w:name w:val="Balloon Text"/>
    <w:basedOn w:val="Navaden"/>
    <w:link w:val="BesedilooblakaZnak"/>
    <w:rsid w:val="001C73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735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f@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dars.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5-01-32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op@gov.si" TargetMode="External"/><Relationship Id="rId5" Type="http://schemas.openxmlformats.org/officeDocument/2006/relationships/settings" Target="settings.xml"/><Relationship Id="rId15" Type="http://schemas.openxmlformats.org/officeDocument/2006/relationships/hyperlink" Target="mailto:gp.ukom@gov.si" TargetMode="External"/><Relationship Id="rId10" Type="http://schemas.openxmlformats.org/officeDocument/2006/relationships/hyperlink" Target="mailto:gp.mzi@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svz@gov.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jaGor\Application%20Data\Microsoft\Predloge\0_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B78D-015F-4196-AAFD-CB22967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0_MOP</Template>
  <TotalTime>6</TotalTime>
  <Pages>1</Pages>
  <Words>1685</Words>
  <Characters>9606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MZIP</Company>
  <LinksUpToDate>false</LinksUpToDate>
  <CharactersWithSpaces>11269</CharactersWithSpaces>
  <SharedDoc>false</SharedDoc>
  <HLinks>
    <vt:vector size="72" baseType="variant">
      <vt:variant>
        <vt:i4>65565</vt:i4>
      </vt:variant>
      <vt:variant>
        <vt:i4>24</vt:i4>
      </vt:variant>
      <vt:variant>
        <vt:i4>0</vt:i4>
      </vt:variant>
      <vt:variant>
        <vt:i4>5</vt:i4>
      </vt:variant>
      <vt:variant>
        <vt:lpwstr>http://www.dpa.mzip.gov.si/doc/stalisca_do_pripomb.pdf</vt:lpwstr>
      </vt:variant>
      <vt:variant>
        <vt:lpwstr/>
      </vt:variant>
      <vt:variant>
        <vt:i4>5177377</vt:i4>
      </vt:variant>
      <vt:variant>
        <vt:i4>21</vt:i4>
      </vt:variant>
      <vt:variant>
        <vt:i4>0</vt:i4>
      </vt:variant>
      <vt:variant>
        <vt:i4>5</vt:i4>
      </vt:variant>
      <vt:variant>
        <vt:lpwstr>mailto:gp.ukom@gov.si</vt:lpwstr>
      </vt:variant>
      <vt:variant>
        <vt:lpwstr/>
      </vt:variant>
      <vt:variant>
        <vt:i4>3473489</vt:i4>
      </vt:variant>
      <vt:variant>
        <vt:i4>18</vt:i4>
      </vt:variant>
      <vt:variant>
        <vt:i4>0</vt:i4>
      </vt:variant>
      <vt:variant>
        <vt:i4>5</vt:i4>
      </vt:variant>
      <vt:variant>
        <vt:lpwstr>mailto:gp.svz@gov.si</vt:lpwstr>
      </vt:variant>
      <vt:variant>
        <vt:lpwstr/>
      </vt:variant>
      <vt:variant>
        <vt:i4>3080278</vt:i4>
      </vt:variant>
      <vt:variant>
        <vt:i4>15</vt:i4>
      </vt:variant>
      <vt:variant>
        <vt:i4>0</vt:i4>
      </vt:variant>
      <vt:variant>
        <vt:i4>5</vt:i4>
      </vt:variant>
      <vt:variant>
        <vt:lpwstr>mailto:gp.mf@gov.si</vt:lpwstr>
      </vt:variant>
      <vt:variant>
        <vt:lpwstr/>
      </vt:variant>
      <vt:variant>
        <vt:i4>7143440</vt:i4>
      </vt:variant>
      <vt:variant>
        <vt:i4>12</vt:i4>
      </vt:variant>
      <vt:variant>
        <vt:i4>0</vt:i4>
      </vt:variant>
      <vt:variant>
        <vt:i4>5</vt:i4>
      </vt:variant>
      <vt:variant>
        <vt:lpwstr>mailto:glavna.pisarna@mors.si</vt:lpwstr>
      </vt:variant>
      <vt:variant>
        <vt:lpwstr/>
      </vt:variant>
      <vt:variant>
        <vt:i4>4390975</vt:i4>
      </vt:variant>
      <vt:variant>
        <vt:i4>9</vt:i4>
      </vt:variant>
      <vt:variant>
        <vt:i4>0</vt:i4>
      </vt:variant>
      <vt:variant>
        <vt:i4>5</vt:i4>
      </vt:variant>
      <vt:variant>
        <vt:lpwstr>mailto:gp.mzip@gov.si</vt:lpwstr>
      </vt:variant>
      <vt:variant>
        <vt:lpwstr/>
      </vt:variant>
      <vt:variant>
        <vt:i4>3801180</vt:i4>
      </vt:variant>
      <vt:variant>
        <vt:i4>6</vt:i4>
      </vt:variant>
      <vt:variant>
        <vt:i4>0</vt:i4>
      </vt:variant>
      <vt:variant>
        <vt:i4>5</vt:i4>
      </vt:variant>
      <vt:variant>
        <vt:lpwstr>mailto:gp.gs@gov.si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Renata.Gorjup</cp:lastModifiedBy>
  <cp:revision>4</cp:revision>
  <cp:lastPrinted>2011-08-29T13:19:00Z</cp:lastPrinted>
  <dcterms:created xsi:type="dcterms:W3CDTF">2020-08-13T08:10:00Z</dcterms:created>
  <dcterms:modified xsi:type="dcterms:W3CDTF">2020-08-13T08:15:00Z</dcterms:modified>
</cp:coreProperties>
</file>