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3"/>
        <w:gridCol w:w="4698"/>
        <w:gridCol w:w="496"/>
        <w:gridCol w:w="235"/>
        <w:gridCol w:w="2053"/>
      </w:tblGrid>
      <w:tr w:rsidR="00D37640" w:rsidRPr="007944B2" w14:paraId="535019E3" w14:textId="77777777" w:rsidTr="00100AC5">
        <w:trPr>
          <w:gridAfter w:val="3"/>
          <w:wAfter w:w="2784" w:type="dxa"/>
        </w:trPr>
        <w:tc>
          <w:tcPr>
            <w:tcW w:w="6651" w:type="dxa"/>
            <w:gridSpan w:val="2"/>
          </w:tcPr>
          <w:p w14:paraId="6DC9019F" w14:textId="6C3801C3" w:rsidR="00D37640" w:rsidRPr="007944B2" w:rsidRDefault="00D37640" w:rsidP="00CF24C5">
            <w:pPr>
              <w:spacing w:line="240" w:lineRule="auto"/>
              <w:jc w:val="both"/>
              <w:rPr>
                <w:rFonts w:cs="Arial"/>
                <w:noProof/>
                <w:szCs w:val="20"/>
                <w:lang w:val="sl-SI" w:eastAsia="sl-SI"/>
              </w:rPr>
            </w:pPr>
            <w:r w:rsidRPr="007944B2">
              <w:rPr>
                <w:rFonts w:cs="Arial"/>
                <w:noProof/>
                <w:szCs w:val="20"/>
                <w:lang w:val="sl-SI" w:eastAsia="sl-SI"/>
              </w:rPr>
              <w:t xml:space="preserve">Številka: </w:t>
            </w:r>
            <w:r w:rsidR="00F24CCD">
              <w:rPr>
                <w:rFonts w:cs="Arial"/>
                <w:noProof/>
                <w:szCs w:val="20"/>
                <w:lang w:val="sl-SI" w:eastAsia="sl-SI"/>
              </w:rPr>
              <w:t>007-899/2020/2</w:t>
            </w:r>
          </w:p>
        </w:tc>
      </w:tr>
      <w:tr w:rsidR="00D37640" w:rsidRPr="007944B2" w14:paraId="2285D35B" w14:textId="77777777" w:rsidTr="00100AC5">
        <w:trPr>
          <w:gridAfter w:val="3"/>
          <w:wAfter w:w="2784" w:type="dxa"/>
          <w:trHeight w:val="70"/>
        </w:trPr>
        <w:tc>
          <w:tcPr>
            <w:tcW w:w="6651" w:type="dxa"/>
            <w:gridSpan w:val="2"/>
          </w:tcPr>
          <w:p w14:paraId="42FDED4F" w14:textId="3049F64B" w:rsidR="00D37640" w:rsidRPr="007944B2" w:rsidRDefault="00D37640" w:rsidP="00A65317">
            <w:pPr>
              <w:overflowPunct w:val="0"/>
              <w:autoSpaceDE w:val="0"/>
              <w:autoSpaceDN w:val="0"/>
              <w:adjustRightInd w:val="0"/>
              <w:spacing w:line="240" w:lineRule="auto"/>
              <w:textAlignment w:val="baseline"/>
              <w:rPr>
                <w:rFonts w:cs="Arial"/>
                <w:noProof/>
                <w:szCs w:val="20"/>
                <w:lang w:val="sl-SI" w:eastAsia="sl-SI"/>
              </w:rPr>
            </w:pPr>
            <w:r w:rsidRPr="007944B2">
              <w:rPr>
                <w:rFonts w:cs="Arial"/>
                <w:noProof/>
                <w:szCs w:val="20"/>
                <w:lang w:val="sl-SI" w:eastAsia="sl-SI"/>
              </w:rPr>
              <w:t xml:space="preserve">Ljubljana, </w:t>
            </w:r>
            <w:r w:rsidR="007C298F">
              <w:rPr>
                <w:rFonts w:cs="Arial"/>
                <w:noProof/>
                <w:szCs w:val="20"/>
                <w:lang w:val="sl-SI" w:eastAsia="sl-SI"/>
              </w:rPr>
              <w:t>1</w:t>
            </w:r>
            <w:r w:rsidR="004544F4">
              <w:rPr>
                <w:rFonts w:cs="Arial"/>
                <w:noProof/>
                <w:szCs w:val="20"/>
                <w:lang w:val="sl-SI" w:eastAsia="sl-SI"/>
              </w:rPr>
              <w:t>7</w:t>
            </w:r>
            <w:r w:rsidRPr="007944B2">
              <w:rPr>
                <w:rFonts w:cs="Arial"/>
                <w:noProof/>
                <w:szCs w:val="20"/>
                <w:lang w:val="sl-SI" w:eastAsia="sl-SI"/>
              </w:rPr>
              <w:t>. 1</w:t>
            </w:r>
            <w:r w:rsidR="00CF24C5">
              <w:rPr>
                <w:rFonts w:cs="Arial"/>
                <w:noProof/>
                <w:szCs w:val="20"/>
                <w:lang w:val="sl-SI" w:eastAsia="sl-SI"/>
              </w:rPr>
              <w:t>2</w:t>
            </w:r>
            <w:r w:rsidRPr="007944B2">
              <w:rPr>
                <w:rFonts w:cs="Arial"/>
                <w:noProof/>
                <w:szCs w:val="20"/>
                <w:lang w:val="sl-SI" w:eastAsia="sl-SI"/>
              </w:rPr>
              <w:t xml:space="preserve">. 2020 </w:t>
            </w:r>
          </w:p>
        </w:tc>
      </w:tr>
      <w:tr w:rsidR="00D37640" w:rsidRPr="007944B2" w14:paraId="28CB96CE" w14:textId="77777777" w:rsidTr="00100AC5">
        <w:trPr>
          <w:gridAfter w:val="3"/>
          <w:wAfter w:w="2784" w:type="dxa"/>
        </w:trPr>
        <w:tc>
          <w:tcPr>
            <w:tcW w:w="6651" w:type="dxa"/>
            <w:gridSpan w:val="2"/>
          </w:tcPr>
          <w:p w14:paraId="030A13DE" w14:textId="77777777" w:rsidR="00D37640" w:rsidRPr="007944B2" w:rsidRDefault="00D37640" w:rsidP="00A65317">
            <w:pPr>
              <w:spacing w:line="240" w:lineRule="auto"/>
              <w:rPr>
                <w:rFonts w:cs="Arial"/>
                <w:noProof/>
                <w:szCs w:val="20"/>
                <w:lang w:val="sl-SI"/>
              </w:rPr>
            </w:pPr>
          </w:p>
          <w:p w14:paraId="34A8DBE7" w14:textId="77777777" w:rsidR="00D37640" w:rsidRPr="007944B2" w:rsidRDefault="00D37640" w:rsidP="00A65317">
            <w:pPr>
              <w:spacing w:line="240" w:lineRule="auto"/>
              <w:rPr>
                <w:rFonts w:cs="Arial"/>
                <w:b/>
                <w:noProof/>
                <w:szCs w:val="20"/>
                <w:lang w:val="sl-SI"/>
              </w:rPr>
            </w:pPr>
            <w:r w:rsidRPr="007944B2">
              <w:rPr>
                <w:rFonts w:cs="Arial"/>
                <w:b/>
                <w:noProof/>
                <w:szCs w:val="20"/>
                <w:lang w:val="sl-SI"/>
              </w:rPr>
              <w:t>GENERALNI SEKRETARIAT VLADE REPUBLIKE SLOVENIJE</w:t>
            </w:r>
          </w:p>
          <w:p w14:paraId="4D0905DC" w14:textId="77777777" w:rsidR="00D37640" w:rsidRPr="007944B2" w:rsidRDefault="004544F4" w:rsidP="00A65317">
            <w:pPr>
              <w:spacing w:line="240" w:lineRule="auto"/>
              <w:rPr>
                <w:rFonts w:cs="Arial"/>
                <w:noProof/>
                <w:szCs w:val="20"/>
                <w:lang w:val="sl-SI"/>
              </w:rPr>
            </w:pPr>
            <w:hyperlink r:id="rId8" w:history="1">
              <w:r w:rsidR="00D37640" w:rsidRPr="007944B2">
                <w:rPr>
                  <w:rFonts w:cs="Arial"/>
                  <w:noProof/>
                  <w:szCs w:val="20"/>
                  <w:u w:val="single"/>
                  <w:lang w:val="sl-SI"/>
                </w:rPr>
                <w:t>Gp.gs@gov.si</w:t>
              </w:r>
            </w:hyperlink>
          </w:p>
          <w:p w14:paraId="6E32AAB3" w14:textId="77777777" w:rsidR="00D37640" w:rsidRPr="007944B2" w:rsidRDefault="00D37640" w:rsidP="00A65317">
            <w:pPr>
              <w:spacing w:line="240" w:lineRule="auto"/>
              <w:rPr>
                <w:rFonts w:cs="Arial"/>
                <w:noProof/>
                <w:szCs w:val="20"/>
                <w:lang w:val="sl-SI"/>
              </w:rPr>
            </w:pPr>
          </w:p>
        </w:tc>
      </w:tr>
      <w:tr w:rsidR="00D37640" w:rsidRPr="004544F4" w14:paraId="37A0D203" w14:textId="77777777" w:rsidTr="00100AC5">
        <w:trPr>
          <w:trHeight w:val="693"/>
        </w:trPr>
        <w:tc>
          <w:tcPr>
            <w:tcW w:w="9435" w:type="dxa"/>
            <w:gridSpan w:val="5"/>
          </w:tcPr>
          <w:p w14:paraId="25652764" w14:textId="77777777" w:rsidR="00D37640" w:rsidRPr="007944B2" w:rsidRDefault="00D37640" w:rsidP="00A65317">
            <w:pPr>
              <w:spacing w:line="240" w:lineRule="auto"/>
              <w:jc w:val="both"/>
              <w:rPr>
                <w:rFonts w:cs="Arial"/>
                <w:b/>
                <w:noProof/>
                <w:szCs w:val="20"/>
                <w:lang w:val="sl-SI"/>
              </w:rPr>
            </w:pPr>
          </w:p>
          <w:p w14:paraId="34A4F6E7" w14:textId="116718E1" w:rsidR="00D37640" w:rsidRPr="007944B2" w:rsidRDefault="00D37640" w:rsidP="00A65317">
            <w:pPr>
              <w:spacing w:line="240" w:lineRule="auto"/>
              <w:jc w:val="both"/>
              <w:rPr>
                <w:rFonts w:cs="Arial"/>
                <w:b/>
                <w:noProof/>
                <w:szCs w:val="20"/>
                <w:lang w:val="sl-SI"/>
              </w:rPr>
            </w:pPr>
            <w:r w:rsidRPr="007944B2">
              <w:rPr>
                <w:rFonts w:cs="Arial"/>
                <w:b/>
                <w:noProof/>
                <w:szCs w:val="20"/>
                <w:lang w:val="sl-SI"/>
              </w:rPr>
              <w:t>ZADEVA: Predlog</w:t>
            </w:r>
            <w:r w:rsidR="0085094E">
              <w:rPr>
                <w:rFonts w:cs="Arial"/>
                <w:b/>
                <w:noProof/>
                <w:szCs w:val="20"/>
                <w:lang w:val="sl-SI"/>
              </w:rPr>
              <w:t xml:space="preserve"> sklepov Vlade Republike Slov</w:t>
            </w:r>
            <w:r w:rsidR="007A0983">
              <w:rPr>
                <w:rFonts w:cs="Arial"/>
                <w:b/>
                <w:noProof/>
                <w:szCs w:val="20"/>
                <w:lang w:val="sl-SI"/>
              </w:rPr>
              <w:t>e</w:t>
            </w:r>
            <w:r w:rsidR="0085094E">
              <w:rPr>
                <w:rFonts w:cs="Arial"/>
                <w:b/>
                <w:noProof/>
                <w:szCs w:val="20"/>
                <w:lang w:val="sl-SI"/>
              </w:rPr>
              <w:t>nije glede op</w:t>
            </w:r>
            <w:r w:rsidR="007A0983">
              <w:rPr>
                <w:rFonts w:cs="Arial"/>
                <w:b/>
                <w:noProof/>
                <w:szCs w:val="20"/>
                <w:lang w:val="sl-SI"/>
              </w:rPr>
              <w:t>r</w:t>
            </w:r>
            <w:r w:rsidR="0085094E">
              <w:rPr>
                <w:rFonts w:cs="Arial"/>
                <w:b/>
                <w:noProof/>
                <w:szCs w:val="20"/>
                <w:lang w:val="sl-SI"/>
              </w:rPr>
              <w:t xml:space="preserve">avljanja nujnih nalog v organih državne uprave </w:t>
            </w:r>
            <w:r w:rsidRPr="007944B2">
              <w:rPr>
                <w:rFonts w:cs="Arial"/>
                <w:b/>
                <w:bCs/>
                <w:noProof/>
                <w:szCs w:val="20"/>
                <w:lang w:val="sl-SI"/>
              </w:rPr>
              <w:t xml:space="preserve">– </w:t>
            </w:r>
            <w:r w:rsidR="004544F4">
              <w:rPr>
                <w:rFonts w:cs="Arial"/>
                <w:b/>
                <w:bCs/>
                <w:noProof/>
                <w:szCs w:val="20"/>
                <w:lang w:val="sl-SI"/>
              </w:rPr>
              <w:t>NOVO GRADIVO ŠT. 1</w:t>
            </w:r>
            <w:bookmarkStart w:id="0" w:name="_GoBack"/>
            <w:bookmarkEnd w:id="0"/>
          </w:p>
        </w:tc>
      </w:tr>
      <w:tr w:rsidR="00D37640" w:rsidRPr="007944B2" w14:paraId="7CE9EDA8" w14:textId="77777777" w:rsidTr="00100AC5">
        <w:tc>
          <w:tcPr>
            <w:tcW w:w="9435" w:type="dxa"/>
            <w:gridSpan w:val="5"/>
          </w:tcPr>
          <w:p w14:paraId="2FA58B9E" w14:textId="77777777" w:rsidR="00D37640" w:rsidRPr="007944B2" w:rsidRDefault="00D37640" w:rsidP="00A65317">
            <w:pPr>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t>1. Predlog sklepov vlade:</w:t>
            </w:r>
          </w:p>
        </w:tc>
      </w:tr>
      <w:tr w:rsidR="00D37640" w:rsidRPr="007944B2" w14:paraId="05D2F96E" w14:textId="77777777" w:rsidTr="00100AC5">
        <w:tc>
          <w:tcPr>
            <w:tcW w:w="9435" w:type="dxa"/>
            <w:gridSpan w:val="5"/>
          </w:tcPr>
          <w:p w14:paraId="354F4E40" w14:textId="77777777" w:rsidR="00D37640" w:rsidRPr="007944B2" w:rsidRDefault="00D37640" w:rsidP="00A65317">
            <w:pPr>
              <w:overflowPunct w:val="0"/>
              <w:autoSpaceDE w:val="0"/>
              <w:autoSpaceDN w:val="0"/>
              <w:adjustRightInd w:val="0"/>
              <w:spacing w:line="240" w:lineRule="auto"/>
              <w:jc w:val="both"/>
              <w:textAlignment w:val="baseline"/>
              <w:rPr>
                <w:rFonts w:cs="Arial"/>
                <w:iCs/>
                <w:noProof/>
                <w:szCs w:val="20"/>
                <w:lang w:val="sl-SI" w:eastAsia="sl-SI"/>
              </w:rPr>
            </w:pPr>
          </w:p>
          <w:p w14:paraId="2C8E45FB" w14:textId="77777777" w:rsidR="009F65B4" w:rsidRDefault="009F65B4" w:rsidP="009F65B4">
            <w:pPr>
              <w:jc w:val="both"/>
              <w:rPr>
                <w:rFonts w:cs="Arial"/>
                <w:szCs w:val="22"/>
                <w:lang w:val="sl-SI"/>
              </w:rPr>
            </w:pPr>
            <w:bookmarkStart w:id="1" w:name="_Hlk501524178"/>
            <w:r w:rsidRPr="009F65B4">
              <w:rPr>
                <w:lang w:val="sl-SI"/>
              </w:rPr>
              <w:t xml:space="preserve">Na podlagi prvega odstavka 21. člena Zakona o Vladi Republike Slovenije (Zakon o Vladi Republike Slovenije (Uradni list RS, št. 24/05 – uradno prečiščeno besedilo, 109/08, 38/10 – ZUKN, 8/12, 21/13, 47/13 – ZDU-1G, 65/14 in 55/17) je Vlada Republike Slovenije na …… seji dne ……. sprejela naslednje </w:t>
            </w:r>
          </w:p>
          <w:p w14:paraId="691F8B04" w14:textId="77777777" w:rsidR="009F65B4" w:rsidRPr="009F65B4" w:rsidRDefault="009F65B4" w:rsidP="009F65B4">
            <w:pPr>
              <w:jc w:val="both"/>
              <w:rPr>
                <w:rFonts w:ascii="Calibri" w:hAnsi="Calibri" w:cs="Calibri"/>
                <w:lang w:val="sl-SI"/>
              </w:rPr>
            </w:pPr>
          </w:p>
          <w:p w14:paraId="7A251AAD" w14:textId="77777777" w:rsidR="009F65B4" w:rsidRPr="009F65B4" w:rsidRDefault="009F65B4" w:rsidP="009F65B4">
            <w:pPr>
              <w:jc w:val="both"/>
              <w:rPr>
                <w:lang w:val="sl-SI"/>
              </w:rPr>
            </w:pPr>
          </w:p>
          <w:p w14:paraId="7C7D5335" w14:textId="77777777" w:rsidR="009F65B4" w:rsidRDefault="009F65B4" w:rsidP="009F65B4">
            <w:pPr>
              <w:jc w:val="center"/>
            </w:pPr>
            <w:r>
              <w:t xml:space="preserve">SKLEPE: </w:t>
            </w:r>
          </w:p>
          <w:p w14:paraId="6EEE1BE6" w14:textId="77777777" w:rsidR="009F65B4" w:rsidRDefault="009F65B4" w:rsidP="009F65B4">
            <w:pPr>
              <w:spacing w:line="240" w:lineRule="exact"/>
              <w:jc w:val="center"/>
            </w:pPr>
          </w:p>
          <w:p w14:paraId="3FB14C4D" w14:textId="77777777" w:rsidR="009F65B4" w:rsidRDefault="009F65B4" w:rsidP="009F65B4">
            <w:pPr>
              <w:spacing w:line="240" w:lineRule="exact"/>
              <w:jc w:val="both"/>
              <w:rPr>
                <w:color w:val="FF0000"/>
              </w:rPr>
            </w:pPr>
          </w:p>
          <w:p w14:paraId="0FC908A8" w14:textId="77777777" w:rsidR="009F65B4" w:rsidRDefault="009F65B4" w:rsidP="009F65B4">
            <w:pPr>
              <w:pStyle w:val="Odstavekseznama"/>
              <w:numPr>
                <w:ilvl w:val="0"/>
                <w:numId w:val="23"/>
              </w:numPr>
              <w:spacing w:after="0" w:line="240" w:lineRule="atLeast"/>
              <w:rPr>
                <w:rFonts w:ascii="Arial" w:eastAsia="Times New Roman" w:hAnsi="Arial" w:cs="Arial"/>
                <w:sz w:val="20"/>
                <w:szCs w:val="20"/>
              </w:rPr>
            </w:pPr>
            <w:r>
              <w:rPr>
                <w:rFonts w:ascii="Arial" w:eastAsia="Times New Roman" w:hAnsi="Arial" w:cs="Arial"/>
                <w:sz w:val="20"/>
                <w:szCs w:val="20"/>
              </w:rPr>
              <w:t>Vlada Republike Slovenije je odločila, da organi državne uprave v času od 24. decembra 2020 do 4. januarja 2021 opravljajo samo nujne naloge.</w:t>
            </w:r>
          </w:p>
          <w:p w14:paraId="2E5DD0FA" w14:textId="77777777" w:rsidR="009F65B4" w:rsidRDefault="009F65B4" w:rsidP="009F65B4">
            <w:pPr>
              <w:pStyle w:val="Odstavekseznama"/>
              <w:spacing w:after="0" w:line="240" w:lineRule="atLeast"/>
              <w:rPr>
                <w:rFonts w:ascii="Arial" w:hAnsi="Arial" w:cs="Arial"/>
                <w:sz w:val="20"/>
                <w:szCs w:val="20"/>
              </w:rPr>
            </w:pPr>
          </w:p>
          <w:p w14:paraId="6026C648" w14:textId="77777777" w:rsidR="009F65B4" w:rsidRDefault="009F65B4" w:rsidP="009F65B4">
            <w:pPr>
              <w:pStyle w:val="Odstavekseznama"/>
              <w:numPr>
                <w:ilvl w:val="0"/>
                <w:numId w:val="23"/>
              </w:numPr>
              <w:shd w:val="clear" w:color="auto" w:fill="FFFFFF"/>
              <w:spacing w:before="240" w:after="0" w:line="240" w:lineRule="auto"/>
              <w:jc w:val="both"/>
              <w:rPr>
                <w:rFonts w:ascii="Arial" w:eastAsia="Times New Roman" w:hAnsi="Arial" w:cs="Arial"/>
                <w:sz w:val="20"/>
                <w:szCs w:val="20"/>
                <w:lang w:val="it-IT" w:eastAsia="sl-SI"/>
              </w:rPr>
            </w:pPr>
            <w:r>
              <w:rPr>
                <w:rFonts w:ascii="Arial" w:eastAsia="Times New Roman" w:hAnsi="Arial" w:cs="Arial"/>
                <w:sz w:val="20"/>
                <w:szCs w:val="20"/>
              </w:rPr>
              <w:t xml:space="preserve">Vlada Republike Slovenije nalaga predstojnikom organom državne uprave, da določijo nujne naloge in javne uslužbence, ki bodo v obdobju iz prejšnje točke tega sklepa izvajali nujne naloge, pri čemer  je treba zagotoviti, da javni uslužbenci nujne naloge izvajajo kot delo na domu. Zgolj v izjemnih primerih, ko teh nalog ni možno izvajati zunaj delovnega mesta oziroma na domu, javni uslužbenec nujne naloge lahko izvaja na delovnem mestu. </w:t>
            </w:r>
            <w:r>
              <w:rPr>
                <w:rFonts w:ascii="Arial" w:eastAsia="Times New Roman" w:hAnsi="Arial" w:cs="Arial"/>
                <w:sz w:val="20"/>
                <w:szCs w:val="20"/>
                <w:lang w:eastAsia="sl-SI"/>
              </w:rPr>
              <w:t>Kot nujne naloge se štejejo</w:t>
            </w:r>
            <w:r>
              <w:rPr>
                <w:rFonts w:ascii="Arial" w:eastAsia="Times New Roman" w:hAnsi="Arial" w:cs="Arial"/>
                <w:sz w:val="20"/>
                <w:szCs w:val="20"/>
                <w:lang w:val="it-IT" w:eastAsia="sl-SI"/>
              </w:rPr>
              <w:t>:</w:t>
            </w:r>
          </w:p>
          <w:p w14:paraId="4A91B297" w14:textId="77777777" w:rsidR="009F65B4" w:rsidRDefault="009F65B4" w:rsidP="009F65B4">
            <w:pPr>
              <w:pStyle w:val="Odstavekseznama"/>
              <w:ind w:left="1056"/>
              <w:rPr>
                <w:rFonts w:ascii="Arial" w:hAnsi="Arial" w:cs="Arial"/>
                <w:sz w:val="20"/>
                <w:szCs w:val="20"/>
                <w:lang w:eastAsia="sl-SI"/>
              </w:rPr>
            </w:pPr>
          </w:p>
          <w:p w14:paraId="527D1D0D" w14:textId="77777777" w:rsidR="009F65B4" w:rsidRDefault="009F65B4" w:rsidP="009F65B4">
            <w:pPr>
              <w:pStyle w:val="Odstavekseznama"/>
              <w:numPr>
                <w:ilvl w:val="0"/>
                <w:numId w:val="24"/>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ki so vezane na tek procesnih rokov,</w:t>
            </w:r>
          </w:p>
          <w:p w14:paraId="24D05F87" w14:textId="77777777" w:rsidR="009F65B4" w:rsidRDefault="009F65B4" w:rsidP="009F65B4">
            <w:pPr>
              <w:pStyle w:val="Odstavekseznama"/>
              <w:numPr>
                <w:ilvl w:val="0"/>
                <w:numId w:val="24"/>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povezane z  varstvom človekovih pravic in temeljnih svoboščin,</w:t>
            </w:r>
          </w:p>
          <w:p w14:paraId="68ED95C8" w14:textId="77777777" w:rsidR="009F65B4" w:rsidRDefault="009F65B4" w:rsidP="009F65B4">
            <w:pPr>
              <w:pStyle w:val="Odstavekseznama"/>
              <w:numPr>
                <w:ilvl w:val="0"/>
                <w:numId w:val="24"/>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v zvezi s preprečevanjem nevarnosti za življenje in zdravje ljudi, za okolje, za javni red in mir, za javno varnost, za premoženje večje vrednosti ali za nastanek hujše gospodarske škode,</w:t>
            </w:r>
          </w:p>
          <w:p w14:paraId="7D980E64" w14:textId="77777777" w:rsidR="009F65B4" w:rsidRDefault="009F65B4" w:rsidP="009F65B4">
            <w:pPr>
              <w:pStyle w:val="Odstavekseznama"/>
              <w:numPr>
                <w:ilvl w:val="0"/>
                <w:numId w:val="24"/>
              </w:numPr>
              <w:shd w:val="clear" w:color="auto" w:fill="FFFFFF"/>
              <w:spacing w:before="240" w:after="0" w:line="240" w:lineRule="auto"/>
              <w:jc w:val="both"/>
              <w:rPr>
                <w:rFonts w:ascii="Arial" w:eastAsia="Times New Roman" w:hAnsi="Arial" w:cs="Arial"/>
                <w:sz w:val="20"/>
                <w:szCs w:val="20"/>
              </w:rPr>
            </w:pPr>
            <w:r>
              <w:rPr>
                <w:rFonts w:ascii="Arial" w:eastAsia="Times New Roman" w:hAnsi="Arial" w:cs="Arial"/>
                <w:sz w:val="20"/>
                <w:szCs w:val="20"/>
                <w:lang w:eastAsia="sl-SI"/>
              </w:rPr>
              <w:t>naloge nujnega in učinkovitega izvajanja oblasti in delovanja države.</w:t>
            </w:r>
            <w:r>
              <w:rPr>
                <w:rFonts w:ascii="Arial" w:eastAsia="Times New Roman" w:hAnsi="Arial" w:cs="Arial"/>
                <w:sz w:val="20"/>
                <w:szCs w:val="20"/>
              </w:rPr>
              <w:t xml:space="preserve"> </w:t>
            </w:r>
          </w:p>
          <w:p w14:paraId="4D6D1261" w14:textId="77777777" w:rsidR="009F65B4" w:rsidRPr="009F65B4" w:rsidRDefault="009F65B4" w:rsidP="009F65B4">
            <w:pPr>
              <w:spacing w:line="240" w:lineRule="exact"/>
              <w:ind w:firstLine="60"/>
              <w:rPr>
                <w:rFonts w:eastAsiaTheme="minorHAnsi" w:cs="Arial"/>
                <w:szCs w:val="20"/>
                <w:lang w:val="it-IT"/>
              </w:rPr>
            </w:pPr>
          </w:p>
          <w:p w14:paraId="6C66FD69" w14:textId="13F9DE7B" w:rsidR="009F65B4" w:rsidRDefault="009F65B4" w:rsidP="009F65B4">
            <w:pPr>
              <w:pStyle w:val="Odstavekseznama"/>
              <w:numPr>
                <w:ilvl w:val="0"/>
                <w:numId w:val="23"/>
              </w:numPr>
              <w:spacing w:after="0" w:line="240" w:lineRule="atLeast"/>
              <w:jc w:val="both"/>
              <w:rPr>
                <w:rFonts w:ascii="Arial" w:eastAsia="Times New Roman" w:hAnsi="Arial" w:cs="Arial"/>
                <w:sz w:val="20"/>
                <w:szCs w:val="20"/>
              </w:rPr>
            </w:pPr>
            <w:r>
              <w:rPr>
                <w:rFonts w:ascii="Arial" w:eastAsia="Times New Roman" w:hAnsi="Arial" w:cs="Arial"/>
                <w:sz w:val="20"/>
                <w:szCs w:val="20"/>
              </w:rPr>
              <w:t>Vlada Republike Slovenije priporoča predstojnikom organov državne uprave, da predlagajo javnim uslužbencem, ki ne bodo izvajali nujnih nalog, da v obdobju od 24. decembra 2020 do 4. januarja 2021, izrabijo letni dopust ali drugo vrsto opravičene odsotnosti. Javne uslužbence, ki v tem obdobju ne bodo izrabili letnega dopusta ali druge upravičene odsotnosti, se napoti na čakanje na delo doma s pravico do nadomestila plače</w:t>
            </w:r>
            <w:r w:rsidR="004544F4">
              <w:rPr>
                <w:rFonts w:ascii="Arial" w:eastAsia="Times New Roman" w:hAnsi="Arial" w:cs="Arial"/>
                <w:sz w:val="20"/>
                <w:szCs w:val="20"/>
              </w:rPr>
              <w:t>,</w:t>
            </w:r>
            <w:r>
              <w:rPr>
                <w:rFonts w:ascii="Arial" w:eastAsia="Times New Roman" w:hAnsi="Arial" w:cs="Arial"/>
                <w:sz w:val="20"/>
                <w:szCs w:val="20"/>
              </w:rPr>
              <w:t xml:space="preserve"> </w:t>
            </w:r>
            <w:r w:rsidR="004544F4">
              <w:rPr>
                <w:rFonts w:ascii="Arial" w:eastAsia="Times New Roman" w:hAnsi="Arial" w:cs="Arial"/>
                <w:sz w:val="20"/>
                <w:szCs w:val="20"/>
                <w:shd w:val="clear" w:color="auto" w:fill="FFFFFF"/>
              </w:rPr>
              <w:t>kot jo določa zakon.</w:t>
            </w:r>
          </w:p>
          <w:p w14:paraId="4BF7F65F" w14:textId="77777777" w:rsidR="00D37640" w:rsidRPr="007944B2" w:rsidRDefault="00D37640" w:rsidP="00A65317">
            <w:pPr>
              <w:spacing w:line="240" w:lineRule="atLeast"/>
              <w:jc w:val="both"/>
              <w:rPr>
                <w:rFonts w:cs="Arial"/>
                <w:b/>
                <w:noProof/>
                <w:szCs w:val="20"/>
                <w:lang w:val="sl-SI"/>
              </w:rPr>
            </w:pPr>
          </w:p>
          <w:p w14:paraId="02B38271" w14:textId="77777777" w:rsidR="00D37640" w:rsidRPr="007944B2" w:rsidRDefault="00D37640" w:rsidP="00A65317">
            <w:pPr>
              <w:overflowPunct w:val="0"/>
              <w:autoSpaceDE w:val="0"/>
              <w:autoSpaceDN w:val="0"/>
              <w:adjustRightInd w:val="0"/>
              <w:spacing w:line="240" w:lineRule="exact"/>
              <w:jc w:val="both"/>
              <w:textAlignment w:val="baseline"/>
              <w:rPr>
                <w:rFonts w:cs="Arial"/>
                <w:iCs/>
                <w:noProof/>
                <w:szCs w:val="20"/>
                <w:lang w:val="sl-SI" w:eastAsia="sl-SI"/>
              </w:rPr>
            </w:pPr>
          </w:p>
          <w:p w14:paraId="3B9FDA0E" w14:textId="77777777" w:rsidR="00D37640" w:rsidRPr="007944B2" w:rsidRDefault="00D37640" w:rsidP="00A65317">
            <w:pPr>
              <w:tabs>
                <w:tab w:val="left" w:pos="1701"/>
              </w:tabs>
              <w:spacing w:line="240" w:lineRule="auto"/>
              <w:ind w:left="1701"/>
              <w:jc w:val="center"/>
              <w:rPr>
                <w:rFonts w:cs="Arial"/>
                <w:noProof/>
                <w:szCs w:val="20"/>
                <w:lang w:val="sl-SI" w:eastAsia="sl-SI"/>
              </w:rPr>
            </w:pPr>
          </w:p>
          <w:p w14:paraId="7E7D1CFB" w14:textId="77777777" w:rsidR="00D37640" w:rsidRPr="007944B2" w:rsidRDefault="00D37640" w:rsidP="00A65317">
            <w:pPr>
              <w:tabs>
                <w:tab w:val="num" w:pos="900"/>
              </w:tabs>
              <w:spacing w:line="240" w:lineRule="auto"/>
              <w:ind w:left="1701"/>
              <w:jc w:val="center"/>
              <w:rPr>
                <w:rFonts w:cs="Arial"/>
                <w:noProof/>
                <w:szCs w:val="20"/>
                <w:lang w:val="sl-SI" w:eastAsia="sl-SI"/>
              </w:rPr>
            </w:pPr>
            <w:r w:rsidRPr="007944B2">
              <w:rPr>
                <w:rFonts w:cs="Arial"/>
                <w:noProof/>
                <w:szCs w:val="20"/>
                <w:lang w:val="sl-SI" w:eastAsia="sl-SI"/>
              </w:rPr>
              <w:t xml:space="preserve">          dr. Božo Predalič </w:t>
            </w:r>
          </w:p>
          <w:p w14:paraId="20CDCE7C" w14:textId="6A243280" w:rsidR="00D37640" w:rsidRPr="007944B2" w:rsidRDefault="00D37640" w:rsidP="00A65317">
            <w:pPr>
              <w:tabs>
                <w:tab w:val="num" w:pos="900"/>
              </w:tabs>
              <w:spacing w:line="240" w:lineRule="auto"/>
              <w:ind w:left="1701"/>
              <w:jc w:val="center"/>
              <w:rPr>
                <w:rFonts w:cs="Arial"/>
                <w:noProof/>
                <w:szCs w:val="20"/>
                <w:lang w:val="sl-SI" w:eastAsia="sl-SI"/>
              </w:rPr>
            </w:pPr>
            <w:r w:rsidRPr="007944B2">
              <w:rPr>
                <w:rFonts w:cs="Arial"/>
                <w:noProof/>
                <w:szCs w:val="20"/>
                <w:lang w:val="sl-SI" w:eastAsia="sl-SI"/>
              </w:rPr>
              <w:t xml:space="preserve">          generalni sekretar</w:t>
            </w:r>
          </w:p>
          <w:bookmarkEnd w:id="1"/>
          <w:p w14:paraId="127723EC" w14:textId="77777777" w:rsidR="00D37640" w:rsidRPr="007944B2" w:rsidRDefault="00D37640" w:rsidP="00A65317">
            <w:pPr>
              <w:tabs>
                <w:tab w:val="num" w:pos="900"/>
              </w:tabs>
              <w:spacing w:line="240" w:lineRule="auto"/>
              <w:rPr>
                <w:rFonts w:cs="Arial"/>
                <w:noProof/>
                <w:szCs w:val="20"/>
                <w:lang w:val="sl-SI" w:eastAsia="sl-SI"/>
              </w:rPr>
            </w:pPr>
          </w:p>
          <w:p w14:paraId="7FA9C309" w14:textId="77777777" w:rsidR="00D37640" w:rsidRPr="007944B2" w:rsidRDefault="00D37640" w:rsidP="00A65317">
            <w:pPr>
              <w:overflowPunct w:val="0"/>
              <w:autoSpaceDE w:val="0"/>
              <w:autoSpaceDN w:val="0"/>
              <w:adjustRightInd w:val="0"/>
              <w:spacing w:before="60" w:line="240" w:lineRule="auto"/>
              <w:jc w:val="both"/>
              <w:textAlignment w:val="baseline"/>
              <w:rPr>
                <w:rFonts w:cs="Arial"/>
                <w:iCs/>
                <w:noProof/>
                <w:szCs w:val="20"/>
                <w:lang w:val="sl-SI" w:eastAsia="sl-SI"/>
              </w:rPr>
            </w:pPr>
          </w:p>
          <w:p w14:paraId="2EAC3A37" w14:textId="77777777" w:rsidR="00D37640" w:rsidRPr="007944B2" w:rsidRDefault="00D37640" w:rsidP="00A65317">
            <w:pPr>
              <w:overflowPunct w:val="0"/>
              <w:autoSpaceDE w:val="0"/>
              <w:autoSpaceDN w:val="0"/>
              <w:adjustRightInd w:val="0"/>
              <w:spacing w:before="60" w:line="240" w:lineRule="auto"/>
              <w:jc w:val="both"/>
              <w:textAlignment w:val="baseline"/>
              <w:rPr>
                <w:rFonts w:cs="Arial"/>
                <w:iCs/>
                <w:noProof/>
                <w:szCs w:val="20"/>
                <w:lang w:val="sl-SI" w:eastAsia="sl-SI"/>
              </w:rPr>
            </w:pPr>
          </w:p>
          <w:p w14:paraId="204212E5" w14:textId="77777777" w:rsidR="00D37640" w:rsidRPr="007944B2" w:rsidRDefault="00D37640" w:rsidP="00A65317">
            <w:pPr>
              <w:overflowPunct w:val="0"/>
              <w:autoSpaceDE w:val="0"/>
              <w:autoSpaceDN w:val="0"/>
              <w:adjustRightInd w:val="0"/>
              <w:spacing w:before="60" w:line="240" w:lineRule="auto"/>
              <w:jc w:val="both"/>
              <w:textAlignment w:val="baseline"/>
              <w:rPr>
                <w:rFonts w:cs="Arial"/>
                <w:iCs/>
                <w:noProof/>
                <w:szCs w:val="20"/>
                <w:lang w:val="sl-SI" w:eastAsia="sl-SI"/>
              </w:rPr>
            </w:pPr>
            <w:r w:rsidRPr="007944B2">
              <w:rPr>
                <w:rFonts w:cs="Arial"/>
                <w:iCs/>
                <w:noProof/>
                <w:szCs w:val="20"/>
                <w:lang w:val="sl-SI" w:eastAsia="sl-SI"/>
              </w:rPr>
              <w:t>Sklep prejmejo:</w:t>
            </w:r>
          </w:p>
          <w:p w14:paraId="21DB9689" w14:textId="58BA419B" w:rsidR="00D37640" w:rsidRDefault="007460B3" w:rsidP="00D37640">
            <w:pPr>
              <w:numPr>
                <w:ilvl w:val="0"/>
                <w:numId w:val="3"/>
              </w:numPr>
              <w:autoSpaceDE w:val="0"/>
              <w:autoSpaceDN w:val="0"/>
              <w:adjustRightInd w:val="0"/>
              <w:spacing w:line="240" w:lineRule="auto"/>
              <w:ind w:left="357" w:hanging="357"/>
              <w:jc w:val="both"/>
              <w:rPr>
                <w:rFonts w:cs="Arial"/>
                <w:noProof/>
                <w:szCs w:val="20"/>
                <w:lang w:val="sl-SI"/>
              </w:rPr>
            </w:pPr>
            <w:r>
              <w:rPr>
                <w:rFonts w:cs="Arial"/>
                <w:noProof/>
                <w:szCs w:val="20"/>
                <w:lang w:val="sl-SI"/>
              </w:rPr>
              <w:t>m</w:t>
            </w:r>
            <w:r w:rsidR="00D37640" w:rsidRPr="007944B2">
              <w:rPr>
                <w:rFonts w:cs="Arial"/>
                <w:noProof/>
                <w:szCs w:val="20"/>
                <w:lang w:val="sl-SI"/>
              </w:rPr>
              <w:t>inistrstva</w:t>
            </w:r>
          </w:p>
          <w:p w14:paraId="5CB16902" w14:textId="002B9047" w:rsidR="007460B3" w:rsidRPr="007944B2" w:rsidRDefault="007460B3" w:rsidP="00D37640">
            <w:pPr>
              <w:numPr>
                <w:ilvl w:val="0"/>
                <w:numId w:val="3"/>
              </w:numPr>
              <w:autoSpaceDE w:val="0"/>
              <w:autoSpaceDN w:val="0"/>
              <w:adjustRightInd w:val="0"/>
              <w:spacing w:line="240" w:lineRule="auto"/>
              <w:ind w:left="357" w:hanging="357"/>
              <w:jc w:val="both"/>
              <w:rPr>
                <w:rFonts w:cs="Arial"/>
                <w:noProof/>
                <w:szCs w:val="20"/>
                <w:lang w:val="sl-SI"/>
              </w:rPr>
            </w:pPr>
            <w:r>
              <w:rPr>
                <w:rFonts w:cs="Arial"/>
                <w:noProof/>
                <w:szCs w:val="20"/>
                <w:lang w:val="sl-SI"/>
              </w:rPr>
              <w:t>organi v sestavi ministrstev</w:t>
            </w:r>
          </w:p>
          <w:p w14:paraId="002ADA38" w14:textId="0D77468D" w:rsidR="00D37640" w:rsidRDefault="007944B2" w:rsidP="00D37640">
            <w:pPr>
              <w:numPr>
                <w:ilvl w:val="0"/>
                <w:numId w:val="3"/>
              </w:numPr>
              <w:autoSpaceDE w:val="0"/>
              <w:autoSpaceDN w:val="0"/>
              <w:adjustRightInd w:val="0"/>
              <w:spacing w:line="240" w:lineRule="auto"/>
              <w:ind w:left="357" w:hanging="357"/>
              <w:jc w:val="both"/>
              <w:rPr>
                <w:rFonts w:cs="Arial"/>
                <w:noProof/>
                <w:szCs w:val="20"/>
                <w:lang w:val="sl-SI"/>
              </w:rPr>
            </w:pPr>
            <w:r w:rsidRPr="007944B2">
              <w:rPr>
                <w:rFonts w:cs="Arial"/>
                <w:noProof/>
                <w:szCs w:val="20"/>
                <w:lang w:val="sl-SI"/>
              </w:rPr>
              <w:t>v</w:t>
            </w:r>
            <w:r w:rsidR="00D37640" w:rsidRPr="007944B2">
              <w:rPr>
                <w:rFonts w:cs="Arial"/>
                <w:noProof/>
                <w:szCs w:val="20"/>
                <w:lang w:val="sl-SI"/>
              </w:rPr>
              <w:t>ladne službe</w:t>
            </w:r>
          </w:p>
          <w:p w14:paraId="33DA4685" w14:textId="56480EFA" w:rsidR="007460B3" w:rsidRPr="007944B2" w:rsidRDefault="007460B3" w:rsidP="00D37640">
            <w:pPr>
              <w:numPr>
                <w:ilvl w:val="0"/>
                <w:numId w:val="3"/>
              </w:numPr>
              <w:autoSpaceDE w:val="0"/>
              <w:autoSpaceDN w:val="0"/>
              <w:adjustRightInd w:val="0"/>
              <w:spacing w:line="240" w:lineRule="auto"/>
              <w:ind w:left="357" w:hanging="357"/>
              <w:jc w:val="both"/>
              <w:rPr>
                <w:rFonts w:cs="Arial"/>
                <w:noProof/>
                <w:szCs w:val="20"/>
                <w:lang w:val="sl-SI"/>
              </w:rPr>
            </w:pPr>
            <w:r>
              <w:rPr>
                <w:rFonts w:cs="Arial"/>
                <w:noProof/>
                <w:szCs w:val="20"/>
                <w:lang w:val="sl-SI"/>
              </w:rPr>
              <w:lastRenderedPageBreak/>
              <w:t>upravne enote</w:t>
            </w:r>
          </w:p>
          <w:p w14:paraId="07023EA9" w14:textId="77777777" w:rsidR="00D37640" w:rsidRPr="007944B2" w:rsidRDefault="00D37640" w:rsidP="00A65317">
            <w:pPr>
              <w:autoSpaceDE w:val="0"/>
              <w:autoSpaceDN w:val="0"/>
              <w:adjustRightInd w:val="0"/>
              <w:ind w:left="357"/>
              <w:jc w:val="both"/>
              <w:rPr>
                <w:rFonts w:cs="Arial"/>
                <w:noProof/>
                <w:szCs w:val="20"/>
                <w:lang w:val="sl-SI"/>
              </w:rPr>
            </w:pPr>
          </w:p>
          <w:p w14:paraId="7C2A823B" w14:textId="77777777" w:rsidR="00D37640" w:rsidRPr="007944B2" w:rsidRDefault="00D37640" w:rsidP="00A65317">
            <w:pPr>
              <w:pStyle w:val="Odstavekseznama"/>
              <w:overflowPunct w:val="0"/>
              <w:autoSpaceDE w:val="0"/>
              <w:autoSpaceDN w:val="0"/>
              <w:adjustRightInd w:val="0"/>
              <w:spacing w:after="0" w:line="240" w:lineRule="auto"/>
              <w:contextualSpacing w:val="0"/>
              <w:jc w:val="both"/>
              <w:textAlignment w:val="baseline"/>
              <w:rPr>
                <w:rFonts w:ascii="Arial" w:eastAsia="Times New Roman" w:hAnsi="Arial" w:cs="Arial"/>
                <w:noProof/>
                <w:sz w:val="20"/>
                <w:szCs w:val="20"/>
              </w:rPr>
            </w:pPr>
          </w:p>
        </w:tc>
      </w:tr>
      <w:tr w:rsidR="00D37640" w:rsidRPr="007944B2" w14:paraId="639400B9" w14:textId="77777777" w:rsidTr="00100AC5">
        <w:tc>
          <w:tcPr>
            <w:tcW w:w="9435" w:type="dxa"/>
            <w:gridSpan w:val="5"/>
          </w:tcPr>
          <w:p w14:paraId="09B799CD" w14:textId="77777777" w:rsidR="00D37640" w:rsidRPr="007944B2" w:rsidRDefault="00D37640" w:rsidP="00A65317">
            <w:pPr>
              <w:overflowPunct w:val="0"/>
              <w:autoSpaceDE w:val="0"/>
              <w:autoSpaceDN w:val="0"/>
              <w:adjustRightInd w:val="0"/>
              <w:spacing w:line="240" w:lineRule="auto"/>
              <w:jc w:val="both"/>
              <w:textAlignment w:val="baseline"/>
              <w:rPr>
                <w:rFonts w:cs="Arial"/>
                <w:b/>
                <w:iCs/>
                <w:noProof/>
                <w:szCs w:val="20"/>
                <w:lang w:val="sl-SI" w:eastAsia="sl-SI"/>
              </w:rPr>
            </w:pPr>
            <w:r w:rsidRPr="007944B2">
              <w:rPr>
                <w:rFonts w:cs="Arial"/>
                <w:b/>
                <w:noProof/>
                <w:szCs w:val="20"/>
                <w:lang w:val="sl-SI" w:eastAsia="sl-SI"/>
              </w:rPr>
              <w:lastRenderedPageBreak/>
              <w:t>2. Predlog za obravnavo predloga zakona po nujnem ali skrajšanem postopku v državnem zboru z obrazložitvijo razlogov:</w:t>
            </w:r>
          </w:p>
        </w:tc>
      </w:tr>
      <w:tr w:rsidR="00D37640" w:rsidRPr="007944B2" w14:paraId="733674FE" w14:textId="77777777" w:rsidTr="00100AC5">
        <w:tc>
          <w:tcPr>
            <w:tcW w:w="9435" w:type="dxa"/>
            <w:gridSpan w:val="5"/>
          </w:tcPr>
          <w:p w14:paraId="3FEC9C56" w14:textId="77777777" w:rsidR="00D37640" w:rsidRPr="007944B2" w:rsidRDefault="00D37640" w:rsidP="00A65317">
            <w:pPr>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iCs/>
                <w:noProof/>
                <w:szCs w:val="20"/>
                <w:lang w:val="sl-SI" w:eastAsia="sl-SI"/>
              </w:rPr>
              <w:t>/</w:t>
            </w:r>
          </w:p>
        </w:tc>
      </w:tr>
      <w:tr w:rsidR="00D37640" w:rsidRPr="007809A1" w14:paraId="4488540D" w14:textId="77777777" w:rsidTr="00100AC5">
        <w:tc>
          <w:tcPr>
            <w:tcW w:w="9435" w:type="dxa"/>
            <w:gridSpan w:val="5"/>
          </w:tcPr>
          <w:p w14:paraId="0B3327BE" w14:textId="77777777" w:rsidR="00D37640" w:rsidRPr="007944B2" w:rsidRDefault="00D37640" w:rsidP="00A65317">
            <w:pPr>
              <w:overflowPunct w:val="0"/>
              <w:autoSpaceDE w:val="0"/>
              <w:autoSpaceDN w:val="0"/>
              <w:adjustRightInd w:val="0"/>
              <w:spacing w:line="240" w:lineRule="auto"/>
              <w:jc w:val="both"/>
              <w:textAlignment w:val="baseline"/>
              <w:rPr>
                <w:rFonts w:cs="Arial"/>
                <w:b/>
                <w:iCs/>
                <w:noProof/>
                <w:szCs w:val="20"/>
                <w:lang w:val="sl-SI" w:eastAsia="sl-SI"/>
              </w:rPr>
            </w:pPr>
            <w:r w:rsidRPr="007944B2">
              <w:rPr>
                <w:rFonts w:cs="Arial"/>
                <w:b/>
                <w:noProof/>
                <w:szCs w:val="20"/>
                <w:lang w:val="sl-SI" w:eastAsia="sl-SI"/>
              </w:rPr>
              <w:t>3.a Osebe, odgovorne za strokovno pripravo in usklajenost gradiva:</w:t>
            </w:r>
          </w:p>
        </w:tc>
      </w:tr>
      <w:tr w:rsidR="00D37640" w:rsidRPr="007809A1" w14:paraId="6DF18B39" w14:textId="77777777" w:rsidTr="00100AC5">
        <w:tc>
          <w:tcPr>
            <w:tcW w:w="9435" w:type="dxa"/>
            <w:gridSpan w:val="5"/>
          </w:tcPr>
          <w:p w14:paraId="3D0D611F" w14:textId="77777777" w:rsidR="00D37640" w:rsidRPr="007944B2" w:rsidRDefault="00D37640" w:rsidP="00D37640">
            <w:pPr>
              <w:pStyle w:val="Neotevilenodstavek"/>
              <w:numPr>
                <w:ilvl w:val="0"/>
                <w:numId w:val="10"/>
              </w:numPr>
              <w:spacing w:before="0" w:after="0" w:line="260" w:lineRule="exact"/>
              <w:rPr>
                <w:iCs/>
                <w:noProof/>
                <w:sz w:val="20"/>
                <w:szCs w:val="20"/>
              </w:rPr>
            </w:pPr>
            <w:r w:rsidRPr="007944B2">
              <w:rPr>
                <w:iCs/>
                <w:noProof/>
                <w:sz w:val="20"/>
                <w:szCs w:val="20"/>
              </w:rPr>
              <w:t>Boštjan Koritnik, minister</w:t>
            </w:r>
          </w:p>
          <w:p w14:paraId="4553B967" w14:textId="77777777" w:rsidR="00D37640" w:rsidRPr="007944B2" w:rsidRDefault="00D37640" w:rsidP="00D37640">
            <w:pPr>
              <w:pStyle w:val="Neotevilenodstavek"/>
              <w:numPr>
                <w:ilvl w:val="0"/>
                <w:numId w:val="10"/>
              </w:numPr>
              <w:spacing w:before="0" w:after="0" w:line="260" w:lineRule="exact"/>
              <w:rPr>
                <w:iCs/>
                <w:noProof/>
                <w:sz w:val="20"/>
                <w:szCs w:val="20"/>
              </w:rPr>
            </w:pPr>
            <w:r w:rsidRPr="007944B2">
              <w:rPr>
                <w:iCs/>
                <w:noProof/>
                <w:sz w:val="20"/>
                <w:szCs w:val="20"/>
              </w:rPr>
              <w:t>Peter Pogačar, generalni direktor, Ministrstvo za javno upravo</w:t>
            </w:r>
          </w:p>
          <w:p w14:paraId="37FC87C6" w14:textId="4F5D4909" w:rsidR="00D37640" w:rsidRPr="007944B2" w:rsidRDefault="00D37640" w:rsidP="006E126C">
            <w:pPr>
              <w:pStyle w:val="Neotevilenodstavek"/>
              <w:spacing w:before="0" w:after="0" w:line="260" w:lineRule="exact"/>
              <w:rPr>
                <w:iCs/>
                <w:noProof/>
                <w:sz w:val="20"/>
                <w:szCs w:val="20"/>
              </w:rPr>
            </w:pPr>
          </w:p>
        </w:tc>
      </w:tr>
      <w:tr w:rsidR="00D37640" w:rsidRPr="007809A1" w14:paraId="7C010CA3" w14:textId="77777777" w:rsidTr="00100AC5">
        <w:tc>
          <w:tcPr>
            <w:tcW w:w="9435" w:type="dxa"/>
            <w:gridSpan w:val="5"/>
          </w:tcPr>
          <w:p w14:paraId="6676F0CE" w14:textId="77777777" w:rsidR="00D37640" w:rsidRPr="007944B2" w:rsidRDefault="00D37640" w:rsidP="00A65317">
            <w:pPr>
              <w:overflowPunct w:val="0"/>
              <w:autoSpaceDE w:val="0"/>
              <w:autoSpaceDN w:val="0"/>
              <w:adjustRightInd w:val="0"/>
              <w:spacing w:line="240" w:lineRule="auto"/>
              <w:jc w:val="both"/>
              <w:textAlignment w:val="baseline"/>
              <w:rPr>
                <w:rFonts w:cs="Arial"/>
                <w:b/>
                <w:iCs/>
                <w:noProof/>
                <w:szCs w:val="20"/>
                <w:lang w:val="sl-SI" w:eastAsia="sl-SI"/>
              </w:rPr>
            </w:pPr>
            <w:r w:rsidRPr="007944B2">
              <w:rPr>
                <w:rFonts w:cs="Arial"/>
                <w:b/>
                <w:iCs/>
                <w:noProof/>
                <w:szCs w:val="20"/>
                <w:lang w:val="sl-SI" w:eastAsia="sl-SI"/>
              </w:rPr>
              <w:t xml:space="preserve">3.b Zunanji strokovnjaki, ki so </w:t>
            </w:r>
            <w:r w:rsidRPr="007944B2">
              <w:rPr>
                <w:rFonts w:cs="Arial"/>
                <w:b/>
                <w:noProof/>
                <w:szCs w:val="20"/>
                <w:lang w:val="sl-SI" w:eastAsia="sl-SI"/>
              </w:rPr>
              <w:t>sodelovali pri pripravi dela ali celotnega gradiva:</w:t>
            </w:r>
          </w:p>
        </w:tc>
      </w:tr>
      <w:tr w:rsidR="00D37640" w:rsidRPr="007944B2" w14:paraId="1C6C8160" w14:textId="77777777" w:rsidTr="00100AC5">
        <w:tc>
          <w:tcPr>
            <w:tcW w:w="9435" w:type="dxa"/>
            <w:gridSpan w:val="5"/>
          </w:tcPr>
          <w:p w14:paraId="4F4EC871" w14:textId="38971475" w:rsidR="00D37640" w:rsidRPr="007944B2" w:rsidRDefault="00E24B96" w:rsidP="00A65317">
            <w:pPr>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iCs/>
                <w:noProof/>
                <w:szCs w:val="20"/>
                <w:lang w:val="sl-SI" w:eastAsia="sl-SI"/>
              </w:rPr>
              <w:t>N</w:t>
            </w:r>
            <w:r w:rsidR="00D37640" w:rsidRPr="007944B2">
              <w:rPr>
                <w:rFonts w:cs="Arial"/>
                <w:iCs/>
                <w:noProof/>
                <w:szCs w:val="20"/>
                <w:lang w:val="sl-SI" w:eastAsia="sl-SI"/>
              </w:rPr>
              <w:t>e</w:t>
            </w:r>
          </w:p>
        </w:tc>
      </w:tr>
      <w:tr w:rsidR="00D37640" w:rsidRPr="007809A1" w14:paraId="28F083D6" w14:textId="77777777" w:rsidTr="00100AC5">
        <w:tc>
          <w:tcPr>
            <w:tcW w:w="9435" w:type="dxa"/>
            <w:gridSpan w:val="5"/>
          </w:tcPr>
          <w:p w14:paraId="09AC100D" w14:textId="77777777" w:rsidR="00D37640" w:rsidRPr="007944B2" w:rsidRDefault="00D37640" w:rsidP="00A65317">
            <w:pPr>
              <w:overflowPunct w:val="0"/>
              <w:autoSpaceDE w:val="0"/>
              <w:autoSpaceDN w:val="0"/>
              <w:adjustRightInd w:val="0"/>
              <w:spacing w:line="240" w:lineRule="auto"/>
              <w:jc w:val="both"/>
              <w:textAlignment w:val="baseline"/>
              <w:rPr>
                <w:rFonts w:cs="Arial"/>
                <w:b/>
                <w:iCs/>
                <w:noProof/>
                <w:szCs w:val="20"/>
                <w:lang w:val="sl-SI" w:eastAsia="sl-SI"/>
              </w:rPr>
            </w:pPr>
            <w:r w:rsidRPr="007944B2">
              <w:rPr>
                <w:rFonts w:cs="Arial"/>
                <w:b/>
                <w:noProof/>
                <w:szCs w:val="20"/>
                <w:lang w:val="sl-SI" w:eastAsia="sl-SI"/>
              </w:rPr>
              <w:t>4. Predstavniki vlade, ki bodo sodelovali pri delu državnega zbora:</w:t>
            </w:r>
          </w:p>
        </w:tc>
      </w:tr>
      <w:tr w:rsidR="00D37640" w:rsidRPr="007944B2" w14:paraId="17014A05" w14:textId="77777777" w:rsidTr="00100AC5">
        <w:tc>
          <w:tcPr>
            <w:tcW w:w="9435" w:type="dxa"/>
            <w:gridSpan w:val="5"/>
          </w:tcPr>
          <w:p w14:paraId="2DFE7CAA" w14:textId="77777777" w:rsidR="00D37640" w:rsidRPr="007944B2" w:rsidRDefault="00D37640" w:rsidP="00A65317">
            <w:pPr>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iCs/>
                <w:noProof/>
                <w:szCs w:val="20"/>
                <w:lang w:val="sl-SI" w:eastAsia="sl-SI"/>
              </w:rPr>
              <w:t xml:space="preserve">/ </w:t>
            </w:r>
          </w:p>
        </w:tc>
      </w:tr>
      <w:tr w:rsidR="00D37640" w:rsidRPr="007944B2" w14:paraId="2A6C707E" w14:textId="77777777" w:rsidTr="00100AC5">
        <w:tc>
          <w:tcPr>
            <w:tcW w:w="9435" w:type="dxa"/>
            <w:gridSpan w:val="5"/>
          </w:tcPr>
          <w:p w14:paraId="27816780" w14:textId="77777777" w:rsidR="00D37640" w:rsidRPr="007944B2" w:rsidRDefault="00D37640" w:rsidP="00A65317">
            <w:pPr>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t>5. Kratek povzetek gradiva:</w:t>
            </w:r>
          </w:p>
        </w:tc>
      </w:tr>
      <w:tr w:rsidR="00D37640" w:rsidRPr="00CF24C5" w14:paraId="27C681B5" w14:textId="77777777" w:rsidTr="00CF24C5">
        <w:trPr>
          <w:trHeight w:val="104"/>
        </w:trPr>
        <w:tc>
          <w:tcPr>
            <w:tcW w:w="9435" w:type="dxa"/>
            <w:gridSpan w:val="5"/>
          </w:tcPr>
          <w:p w14:paraId="0BC88C99" w14:textId="131219AF" w:rsidR="0031592A" w:rsidRPr="007944B2" w:rsidRDefault="0031592A" w:rsidP="00A65317">
            <w:pPr>
              <w:pStyle w:val="odstavek"/>
              <w:spacing w:before="0" w:beforeAutospacing="0" w:after="0" w:afterAutospacing="0" w:line="240" w:lineRule="atLeast"/>
              <w:jc w:val="both"/>
              <w:rPr>
                <w:rFonts w:ascii="Arial" w:hAnsi="Arial" w:cs="Arial"/>
                <w:noProof/>
                <w:sz w:val="20"/>
                <w:szCs w:val="20"/>
              </w:rPr>
            </w:pPr>
          </w:p>
        </w:tc>
      </w:tr>
      <w:tr w:rsidR="00D37640" w:rsidRPr="007944B2" w14:paraId="693F75DF" w14:textId="77777777" w:rsidTr="00100AC5">
        <w:tc>
          <w:tcPr>
            <w:tcW w:w="9435" w:type="dxa"/>
            <w:gridSpan w:val="5"/>
          </w:tcPr>
          <w:p w14:paraId="056AB21B" w14:textId="77777777" w:rsidR="00D37640" w:rsidRPr="007944B2" w:rsidRDefault="00D37640" w:rsidP="00A65317">
            <w:pPr>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t>6. Presoja posledic za:</w:t>
            </w:r>
          </w:p>
        </w:tc>
      </w:tr>
      <w:tr w:rsidR="00D37640" w:rsidRPr="007944B2" w14:paraId="0FA2F84A" w14:textId="77777777" w:rsidTr="00100AC5">
        <w:tc>
          <w:tcPr>
            <w:tcW w:w="1953" w:type="dxa"/>
          </w:tcPr>
          <w:p w14:paraId="4299D177"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a)</w:t>
            </w:r>
          </w:p>
        </w:tc>
        <w:tc>
          <w:tcPr>
            <w:tcW w:w="5429" w:type="dxa"/>
            <w:gridSpan w:val="3"/>
          </w:tcPr>
          <w:p w14:paraId="220599D3" w14:textId="77777777" w:rsidR="00D37640" w:rsidRPr="007944B2" w:rsidRDefault="00D37640" w:rsidP="00A65317">
            <w:pPr>
              <w:overflowPunct w:val="0"/>
              <w:autoSpaceDE w:val="0"/>
              <w:autoSpaceDN w:val="0"/>
              <w:adjustRightInd w:val="0"/>
              <w:spacing w:line="240" w:lineRule="auto"/>
              <w:jc w:val="both"/>
              <w:textAlignment w:val="baseline"/>
              <w:rPr>
                <w:rFonts w:cs="Arial"/>
                <w:noProof/>
                <w:szCs w:val="20"/>
                <w:lang w:val="sl-SI" w:eastAsia="sl-SI"/>
              </w:rPr>
            </w:pPr>
            <w:r w:rsidRPr="007944B2">
              <w:rPr>
                <w:rFonts w:cs="Arial"/>
                <w:noProof/>
                <w:szCs w:val="20"/>
                <w:lang w:val="sl-SI" w:eastAsia="sl-SI"/>
              </w:rPr>
              <w:t>javnofinančna sredstva nad 40.000 EUR v tekočem in naslednjih treh letih</w:t>
            </w:r>
          </w:p>
        </w:tc>
        <w:tc>
          <w:tcPr>
            <w:tcW w:w="2053" w:type="dxa"/>
            <w:vAlign w:val="center"/>
          </w:tcPr>
          <w:p w14:paraId="4BEAF417"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iCs/>
                <w:noProof/>
                <w:szCs w:val="20"/>
                <w:lang w:val="sl-SI" w:eastAsia="sl-SI"/>
              </w:rPr>
              <w:t xml:space="preserve"> NE</w:t>
            </w:r>
          </w:p>
        </w:tc>
      </w:tr>
      <w:tr w:rsidR="00D37640" w:rsidRPr="007944B2" w14:paraId="0E1C413E" w14:textId="77777777" w:rsidTr="00100AC5">
        <w:tc>
          <w:tcPr>
            <w:tcW w:w="1953" w:type="dxa"/>
          </w:tcPr>
          <w:p w14:paraId="7A1BF1DE"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b)</w:t>
            </w:r>
          </w:p>
        </w:tc>
        <w:tc>
          <w:tcPr>
            <w:tcW w:w="5429" w:type="dxa"/>
            <w:gridSpan w:val="3"/>
          </w:tcPr>
          <w:p w14:paraId="1D1ABA53" w14:textId="77777777" w:rsidR="00D37640" w:rsidRPr="007944B2" w:rsidRDefault="00D37640" w:rsidP="00A65317">
            <w:pPr>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bCs/>
                <w:noProof/>
                <w:szCs w:val="20"/>
                <w:lang w:val="sl-SI" w:eastAsia="sl-SI"/>
              </w:rPr>
              <w:t>usklajenost slovenskega pravnega reda s pravnim redom Evropske unije</w:t>
            </w:r>
          </w:p>
        </w:tc>
        <w:tc>
          <w:tcPr>
            <w:tcW w:w="2053" w:type="dxa"/>
            <w:vAlign w:val="center"/>
          </w:tcPr>
          <w:p w14:paraId="256AD28D"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noProof/>
                <w:szCs w:val="20"/>
                <w:lang w:val="sl-SI" w:eastAsia="sl-SI"/>
              </w:rPr>
              <w:t>NE</w:t>
            </w:r>
          </w:p>
        </w:tc>
      </w:tr>
      <w:tr w:rsidR="00D37640" w:rsidRPr="007944B2" w14:paraId="5D2CF8AE" w14:textId="77777777" w:rsidTr="00100AC5">
        <w:tc>
          <w:tcPr>
            <w:tcW w:w="1953" w:type="dxa"/>
          </w:tcPr>
          <w:p w14:paraId="6CFFAF14"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c)</w:t>
            </w:r>
          </w:p>
        </w:tc>
        <w:tc>
          <w:tcPr>
            <w:tcW w:w="5429" w:type="dxa"/>
            <w:gridSpan w:val="3"/>
          </w:tcPr>
          <w:p w14:paraId="27EC7E04" w14:textId="77777777" w:rsidR="00D37640" w:rsidRPr="007944B2" w:rsidRDefault="00D37640" w:rsidP="00A65317">
            <w:pPr>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noProof/>
                <w:szCs w:val="20"/>
                <w:lang w:val="sl-SI" w:eastAsia="sl-SI"/>
              </w:rPr>
              <w:t>administrativne posledice</w:t>
            </w:r>
          </w:p>
        </w:tc>
        <w:tc>
          <w:tcPr>
            <w:tcW w:w="2053" w:type="dxa"/>
            <w:vAlign w:val="center"/>
          </w:tcPr>
          <w:p w14:paraId="36AB1AB9" w14:textId="77777777" w:rsidR="00D37640" w:rsidRPr="007944B2" w:rsidRDefault="00D37640" w:rsidP="00A65317">
            <w:pPr>
              <w:overflowPunct w:val="0"/>
              <w:autoSpaceDE w:val="0"/>
              <w:autoSpaceDN w:val="0"/>
              <w:adjustRightInd w:val="0"/>
              <w:spacing w:line="240" w:lineRule="auto"/>
              <w:jc w:val="center"/>
              <w:textAlignment w:val="baseline"/>
              <w:rPr>
                <w:rFonts w:cs="Arial"/>
                <w:noProof/>
                <w:szCs w:val="20"/>
                <w:lang w:val="sl-SI" w:eastAsia="sl-SI"/>
              </w:rPr>
            </w:pPr>
            <w:r w:rsidRPr="007944B2">
              <w:rPr>
                <w:rFonts w:cs="Arial"/>
                <w:noProof/>
                <w:szCs w:val="20"/>
                <w:lang w:val="sl-SI" w:eastAsia="sl-SI"/>
              </w:rPr>
              <w:t>NE</w:t>
            </w:r>
          </w:p>
        </w:tc>
      </w:tr>
      <w:tr w:rsidR="00D37640" w:rsidRPr="007944B2" w14:paraId="50F2719C" w14:textId="77777777" w:rsidTr="00100AC5">
        <w:tc>
          <w:tcPr>
            <w:tcW w:w="1953" w:type="dxa"/>
          </w:tcPr>
          <w:p w14:paraId="214D245F"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č)</w:t>
            </w:r>
          </w:p>
        </w:tc>
        <w:tc>
          <w:tcPr>
            <w:tcW w:w="5429" w:type="dxa"/>
            <w:gridSpan w:val="3"/>
          </w:tcPr>
          <w:p w14:paraId="27791F57" w14:textId="77777777" w:rsidR="00D37640" w:rsidRPr="007944B2" w:rsidRDefault="00D37640" w:rsidP="00A65317">
            <w:p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noProof/>
                <w:szCs w:val="20"/>
                <w:lang w:val="sl-SI" w:eastAsia="sl-SI"/>
              </w:rPr>
              <w:t>gospodarstvo, zlasti</w:t>
            </w:r>
            <w:r w:rsidRPr="007944B2">
              <w:rPr>
                <w:rFonts w:cs="Arial"/>
                <w:bCs/>
                <w:noProof/>
                <w:szCs w:val="20"/>
                <w:lang w:val="sl-SI" w:eastAsia="sl-SI"/>
              </w:rPr>
              <w:t xml:space="preserve"> mala in srednja podjetja ter konkurenčnost podjetij</w:t>
            </w:r>
          </w:p>
        </w:tc>
        <w:tc>
          <w:tcPr>
            <w:tcW w:w="2053" w:type="dxa"/>
            <w:vAlign w:val="center"/>
          </w:tcPr>
          <w:p w14:paraId="6CB40360"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noProof/>
                <w:szCs w:val="20"/>
                <w:lang w:val="sl-SI" w:eastAsia="sl-SI"/>
              </w:rPr>
              <w:t>NE</w:t>
            </w:r>
          </w:p>
        </w:tc>
      </w:tr>
      <w:tr w:rsidR="00D37640" w:rsidRPr="007944B2" w14:paraId="0B87547B" w14:textId="77777777" w:rsidTr="00100AC5">
        <w:tc>
          <w:tcPr>
            <w:tcW w:w="1953" w:type="dxa"/>
          </w:tcPr>
          <w:p w14:paraId="7FFD51B3"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d)</w:t>
            </w:r>
          </w:p>
        </w:tc>
        <w:tc>
          <w:tcPr>
            <w:tcW w:w="5429" w:type="dxa"/>
            <w:gridSpan w:val="3"/>
          </w:tcPr>
          <w:p w14:paraId="34342CAD" w14:textId="77777777" w:rsidR="00D37640" w:rsidRPr="007944B2" w:rsidRDefault="00D37640" w:rsidP="00A65317">
            <w:p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okolje, vključno s prostorskimi in varstvenimi vidiki</w:t>
            </w:r>
          </w:p>
        </w:tc>
        <w:tc>
          <w:tcPr>
            <w:tcW w:w="2053" w:type="dxa"/>
            <w:vAlign w:val="center"/>
          </w:tcPr>
          <w:p w14:paraId="50A2AB02"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noProof/>
                <w:szCs w:val="20"/>
                <w:lang w:val="sl-SI" w:eastAsia="sl-SI"/>
              </w:rPr>
              <w:t>NE</w:t>
            </w:r>
          </w:p>
        </w:tc>
      </w:tr>
      <w:tr w:rsidR="00D37640" w:rsidRPr="007944B2" w14:paraId="3068DB82" w14:textId="77777777" w:rsidTr="00100AC5">
        <w:tc>
          <w:tcPr>
            <w:tcW w:w="1953" w:type="dxa"/>
          </w:tcPr>
          <w:p w14:paraId="61C0A39C"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e)</w:t>
            </w:r>
          </w:p>
        </w:tc>
        <w:tc>
          <w:tcPr>
            <w:tcW w:w="5429" w:type="dxa"/>
            <w:gridSpan w:val="3"/>
          </w:tcPr>
          <w:p w14:paraId="365188F7" w14:textId="77777777" w:rsidR="00D37640" w:rsidRPr="007944B2" w:rsidRDefault="00D37640" w:rsidP="00A65317">
            <w:p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socialno področje</w:t>
            </w:r>
          </w:p>
        </w:tc>
        <w:tc>
          <w:tcPr>
            <w:tcW w:w="2053" w:type="dxa"/>
            <w:vAlign w:val="center"/>
          </w:tcPr>
          <w:p w14:paraId="710037C8"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noProof/>
                <w:szCs w:val="20"/>
                <w:lang w:val="sl-SI" w:eastAsia="sl-SI"/>
              </w:rPr>
              <w:t>NE</w:t>
            </w:r>
          </w:p>
        </w:tc>
      </w:tr>
      <w:tr w:rsidR="00D37640" w:rsidRPr="007944B2" w14:paraId="0B100AC2" w14:textId="77777777" w:rsidTr="00100AC5">
        <w:tc>
          <w:tcPr>
            <w:tcW w:w="1953" w:type="dxa"/>
            <w:tcBorders>
              <w:bottom w:val="single" w:sz="4" w:space="0" w:color="auto"/>
            </w:tcBorders>
          </w:tcPr>
          <w:p w14:paraId="41B9DAC6"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iCs/>
                <w:noProof/>
                <w:szCs w:val="20"/>
                <w:lang w:val="sl-SI" w:eastAsia="sl-SI"/>
              </w:rPr>
            </w:pPr>
            <w:r w:rsidRPr="007944B2">
              <w:rPr>
                <w:rFonts w:cs="Arial"/>
                <w:iCs/>
                <w:noProof/>
                <w:szCs w:val="20"/>
                <w:lang w:val="sl-SI" w:eastAsia="sl-SI"/>
              </w:rPr>
              <w:t>f)</w:t>
            </w:r>
          </w:p>
        </w:tc>
        <w:tc>
          <w:tcPr>
            <w:tcW w:w="5429" w:type="dxa"/>
            <w:gridSpan w:val="3"/>
            <w:tcBorders>
              <w:bottom w:val="single" w:sz="4" w:space="0" w:color="auto"/>
            </w:tcBorders>
          </w:tcPr>
          <w:p w14:paraId="120AC1E3" w14:textId="77777777" w:rsidR="00D37640" w:rsidRPr="007944B2" w:rsidRDefault="00D37640" w:rsidP="00A65317">
            <w:p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dokumente razvojnega načrtovanja:</w:t>
            </w:r>
          </w:p>
          <w:p w14:paraId="41BCE0C8" w14:textId="77777777" w:rsidR="00D37640" w:rsidRPr="007944B2" w:rsidRDefault="00D37640" w:rsidP="00A65317">
            <w:pPr>
              <w:numPr>
                <w:ilvl w:val="0"/>
                <w:numId w:val="1"/>
              </w:num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nacionalne dokumente razvojnega načrtovanja</w:t>
            </w:r>
          </w:p>
          <w:p w14:paraId="06081ECB" w14:textId="77777777" w:rsidR="00D37640" w:rsidRPr="007944B2" w:rsidRDefault="00D37640" w:rsidP="00A65317">
            <w:pPr>
              <w:numPr>
                <w:ilvl w:val="0"/>
                <w:numId w:val="1"/>
              </w:num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razvojne politike na ravni programov po strukturi razvojne klasifikacije programskega proračuna</w:t>
            </w:r>
          </w:p>
          <w:p w14:paraId="009205D3" w14:textId="77777777" w:rsidR="00D37640" w:rsidRPr="007944B2" w:rsidRDefault="00D37640" w:rsidP="00A65317">
            <w:pPr>
              <w:numPr>
                <w:ilvl w:val="0"/>
                <w:numId w:val="1"/>
              </w:numPr>
              <w:overflowPunct w:val="0"/>
              <w:autoSpaceDE w:val="0"/>
              <w:autoSpaceDN w:val="0"/>
              <w:adjustRightInd w:val="0"/>
              <w:spacing w:line="240" w:lineRule="auto"/>
              <w:jc w:val="both"/>
              <w:textAlignment w:val="baseline"/>
              <w:rPr>
                <w:rFonts w:cs="Arial"/>
                <w:bCs/>
                <w:noProof/>
                <w:szCs w:val="20"/>
                <w:lang w:val="sl-SI" w:eastAsia="sl-SI"/>
              </w:rPr>
            </w:pPr>
            <w:r w:rsidRPr="007944B2">
              <w:rPr>
                <w:rFonts w:cs="Arial"/>
                <w:bCs/>
                <w:noProof/>
                <w:szCs w:val="20"/>
                <w:lang w:val="sl-SI" w:eastAsia="sl-SI"/>
              </w:rPr>
              <w:t>razvojne dokumente Evropske unije in mednarodnih organizacij</w:t>
            </w:r>
          </w:p>
        </w:tc>
        <w:tc>
          <w:tcPr>
            <w:tcW w:w="2053" w:type="dxa"/>
            <w:tcBorders>
              <w:bottom w:val="single" w:sz="4" w:space="0" w:color="auto"/>
            </w:tcBorders>
            <w:vAlign w:val="center"/>
          </w:tcPr>
          <w:p w14:paraId="7CF62C57" w14:textId="77777777" w:rsidR="00D37640" w:rsidRPr="007944B2" w:rsidRDefault="00D37640" w:rsidP="00A65317">
            <w:pPr>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noProof/>
                <w:szCs w:val="20"/>
                <w:lang w:val="sl-SI" w:eastAsia="sl-SI"/>
              </w:rPr>
              <w:t>NE</w:t>
            </w:r>
          </w:p>
        </w:tc>
      </w:tr>
      <w:tr w:rsidR="00D37640" w:rsidRPr="007809A1" w14:paraId="395F70BF" w14:textId="77777777" w:rsidTr="00100AC5">
        <w:tc>
          <w:tcPr>
            <w:tcW w:w="9435" w:type="dxa"/>
            <w:gridSpan w:val="5"/>
            <w:tcBorders>
              <w:top w:val="single" w:sz="4" w:space="0" w:color="auto"/>
              <w:left w:val="single" w:sz="4" w:space="0" w:color="auto"/>
              <w:bottom w:val="single" w:sz="4" w:space="0" w:color="auto"/>
              <w:right w:val="single" w:sz="4" w:space="0" w:color="auto"/>
            </w:tcBorders>
          </w:tcPr>
          <w:p w14:paraId="01796AF4" w14:textId="77777777" w:rsidR="00D37640" w:rsidRPr="007944B2" w:rsidRDefault="00D37640" w:rsidP="00A65317">
            <w:pPr>
              <w:widowControl w:val="0"/>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t>7.a Predstavitev ocene finančnih posledic nad 40.000 EUR: NE</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757"/>
              <w:gridCol w:w="1407"/>
              <w:gridCol w:w="586"/>
              <w:gridCol w:w="1277"/>
              <w:gridCol w:w="901"/>
              <w:gridCol w:w="673"/>
              <w:gridCol w:w="1708"/>
            </w:tblGrid>
            <w:tr w:rsidR="00D37640" w:rsidRPr="007809A1" w14:paraId="2DF2DB15" w14:textId="77777777" w:rsidTr="00A65317">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08C824" w14:textId="77777777" w:rsidR="00D37640" w:rsidRPr="007944B2" w:rsidRDefault="00D37640" w:rsidP="00A65317">
                  <w:pPr>
                    <w:pageBreakBefore/>
                    <w:widowControl w:val="0"/>
                    <w:tabs>
                      <w:tab w:val="left" w:pos="2340"/>
                    </w:tabs>
                    <w:ind w:left="142" w:hanging="142"/>
                    <w:outlineLvl w:val="0"/>
                    <w:rPr>
                      <w:rFonts w:cs="Arial"/>
                      <w:b/>
                      <w:noProof/>
                      <w:kern w:val="32"/>
                      <w:szCs w:val="20"/>
                      <w:lang w:val="sl-SI" w:eastAsia="sl-SI"/>
                    </w:rPr>
                  </w:pPr>
                  <w:r w:rsidRPr="007944B2">
                    <w:rPr>
                      <w:rFonts w:cs="Arial"/>
                      <w:b/>
                      <w:noProof/>
                      <w:kern w:val="32"/>
                      <w:szCs w:val="20"/>
                      <w:lang w:val="sl-SI" w:eastAsia="sl-SI"/>
                    </w:rPr>
                    <w:t>I. Ocena finančnih posledic, ki niso načrtovane v sprejetem proračunu</w:t>
                  </w:r>
                </w:p>
              </w:tc>
            </w:tr>
            <w:tr w:rsidR="00D37640" w:rsidRPr="007944B2" w14:paraId="746D12E6" w14:textId="77777777" w:rsidTr="00A65317">
              <w:trPr>
                <w:cantSplit/>
                <w:trHeight w:val="276"/>
              </w:trPr>
              <w:tc>
                <w:tcPr>
                  <w:tcW w:w="2648" w:type="dxa"/>
                  <w:gridSpan w:val="2"/>
                  <w:tcBorders>
                    <w:top w:val="single" w:sz="4" w:space="0" w:color="auto"/>
                    <w:left w:val="single" w:sz="4" w:space="0" w:color="auto"/>
                    <w:bottom w:val="single" w:sz="4" w:space="0" w:color="auto"/>
                    <w:right w:val="single" w:sz="4" w:space="0" w:color="auto"/>
                  </w:tcBorders>
                  <w:vAlign w:val="center"/>
                </w:tcPr>
                <w:p w14:paraId="58CB76FA" w14:textId="77777777" w:rsidR="00D37640" w:rsidRPr="007944B2" w:rsidRDefault="00D37640" w:rsidP="00A65317">
                  <w:pPr>
                    <w:widowControl w:val="0"/>
                    <w:ind w:left="-122" w:right="-112"/>
                    <w:jc w:val="center"/>
                    <w:rPr>
                      <w:rFonts w:cs="Arial"/>
                      <w:noProof/>
                      <w:szCs w:val="20"/>
                      <w:lang w:val="sl-SI"/>
                    </w:rP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10A03BD0"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Tekoče leto (t)</w:t>
                  </w:r>
                </w:p>
              </w:tc>
              <w:tc>
                <w:tcPr>
                  <w:tcW w:w="1277" w:type="dxa"/>
                  <w:tcBorders>
                    <w:top w:val="single" w:sz="4" w:space="0" w:color="auto"/>
                    <w:left w:val="single" w:sz="4" w:space="0" w:color="auto"/>
                    <w:bottom w:val="single" w:sz="4" w:space="0" w:color="auto"/>
                    <w:right w:val="single" w:sz="4" w:space="0" w:color="auto"/>
                  </w:tcBorders>
                  <w:vAlign w:val="center"/>
                </w:tcPr>
                <w:p w14:paraId="6E235468"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t + 1</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5C69FC50"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t + 2</w:t>
                  </w:r>
                </w:p>
              </w:tc>
              <w:tc>
                <w:tcPr>
                  <w:tcW w:w="1708" w:type="dxa"/>
                  <w:tcBorders>
                    <w:top w:val="single" w:sz="4" w:space="0" w:color="auto"/>
                    <w:left w:val="single" w:sz="4" w:space="0" w:color="auto"/>
                    <w:bottom w:val="single" w:sz="4" w:space="0" w:color="auto"/>
                    <w:right w:val="single" w:sz="4" w:space="0" w:color="auto"/>
                  </w:tcBorders>
                  <w:vAlign w:val="center"/>
                </w:tcPr>
                <w:p w14:paraId="69015D81"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t + 3</w:t>
                  </w:r>
                </w:p>
              </w:tc>
            </w:tr>
            <w:tr w:rsidR="00D37640" w:rsidRPr="007944B2" w14:paraId="414AC843" w14:textId="77777777" w:rsidTr="00A65317">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14:paraId="177AF71F" w14:textId="77777777" w:rsidR="00D37640" w:rsidRPr="007944B2" w:rsidRDefault="00D37640" w:rsidP="00A65317">
                  <w:pPr>
                    <w:widowControl w:val="0"/>
                    <w:rPr>
                      <w:rFonts w:cs="Arial"/>
                      <w:bCs/>
                      <w:noProof/>
                      <w:szCs w:val="20"/>
                      <w:lang w:val="sl-SI"/>
                    </w:rPr>
                  </w:pPr>
                  <w:r w:rsidRPr="007944B2">
                    <w:rPr>
                      <w:rFonts w:cs="Arial"/>
                      <w:bCs/>
                      <w:noProof/>
                      <w:szCs w:val="20"/>
                      <w:lang w:val="sl-SI"/>
                    </w:rPr>
                    <w:t>Predvideno povečanje (+) ali zmanjšanje (</w:t>
                  </w:r>
                  <w:r w:rsidRPr="007944B2">
                    <w:rPr>
                      <w:rFonts w:cs="Arial"/>
                      <w:b/>
                      <w:noProof/>
                      <w:szCs w:val="20"/>
                      <w:lang w:val="sl-SI"/>
                    </w:rPr>
                    <w:t>–</w:t>
                  </w:r>
                  <w:r w:rsidRPr="007944B2">
                    <w:rPr>
                      <w:rFonts w:cs="Arial"/>
                      <w:bCs/>
                      <w:noProof/>
                      <w:szCs w:val="20"/>
                      <w:lang w:val="sl-SI"/>
                    </w:rPr>
                    <w:t xml:space="preserve">) prihodkov državnega proračuna </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63671396"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14:paraId="04674B98"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09CBC17E"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68CAA5E2"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r>
            <w:tr w:rsidR="00D37640" w:rsidRPr="007944B2" w14:paraId="01C468A0" w14:textId="77777777" w:rsidTr="00A65317">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14:paraId="6CF18129" w14:textId="77777777" w:rsidR="00D37640" w:rsidRPr="007944B2" w:rsidRDefault="00D37640" w:rsidP="00A65317">
                  <w:pPr>
                    <w:widowControl w:val="0"/>
                    <w:rPr>
                      <w:rFonts w:cs="Arial"/>
                      <w:bCs/>
                      <w:noProof/>
                      <w:szCs w:val="20"/>
                      <w:lang w:val="sl-SI"/>
                    </w:rPr>
                  </w:pPr>
                  <w:r w:rsidRPr="007944B2">
                    <w:rPr>
                      <w:rFonts w:cs="Arial"/>
                      <w:bCs/>
                      <w:noProof/>
                      <w:szCs w:val="20"/>
                      <w:lang w:val="sl-SI"/>
                    </w:rPr>
                    <w:t>Predvideno povečanje (+) ali zmanjšanje (</w:t>
                  </w:r>
                  <w:r w:rsidRPr="007944B2">
                    <w:rPr>
                      <w:rFonts w:cs="Arial"/>
                      <w:b/>
                      <w:noProof/>
                      <w:szCs w:val="20"/>
                      <w:lang w:val="sl-SI"/>
                    </w:rPr>
                    <w:t>–</w:t>
                  </w:r>
                  <w:r w:rsidRPr="007944B2">
                    <w:rPr>
                      <w:rFonts w:cs="Arial"/>
                      <w:bCs/>
                      <w:noProof/>
                      <w:szCs w:val="20"/>
                      <w:lang w:val="sl-SI"/>
                    </w:rPr>
                    <w:t xml:space="preserve">) prihodkov občinskih proračunov </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07F50566"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14:paraId="5DDCC523"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7983BA8F"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4D9900E6"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r>
            <w:tr w:rsidR="00D37640" w:rsidRPr="007944B2" w14:paraId="1F3EE951" w14:textId="77777777" w:rsidTr="00A65317">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14:paraId="66EE7945" w14:textId="77777777" w:rsidR="00D37640" w:rsidRPr="007944B2" w:rsidRDefault="00D37640" w:rsidP="00A65317">
                  <w:pPr>
                    <w:widowControl w:val="0"/>
                    <w:rPr>
                      <w:rFonts w:cs="Arial"/>
                      <w:bCs/>
                      <w:noProof/>
                      <w:szCs w:val="20"/>
                      <w:lang w:val="sl-SI"/>
                    </w:rPr>
                  </w:pPr>
                  <w:r w:rsidRPr="007944B2">
                    <w:rPr>
                      <w:rFonts w:cs="Arial"/>
                      <w:bCs/>
                      <w:noProof/>
                      <w:szCs w:val="20"/>
                      <w:lang w:val="sl-SI"/>
                    </w:rPr>
                    <w:t>Predvideno povečanje (+) ali zmanjšanje (</w:t>
                  </w:r>
                  <w:r w:rsidRPr="007944B2">
                    <w:rPr>
                      <w:rFonts w:cs="Arial"/>
                      <w:b/>
                      <w:noProof/>
                      <w:szCs w:val="20"/>
                      <w:lang w:val="sl-SI"/>
                    </w:rPr>
                    <w:t>–</w:t>
                  </w:r>
                  <w:r w:rsidRPr="007944B2">
                    <w:rPr>
                      <w:rFonts w:cs="Arial"/>
                      <w:bCs/>
                      <w:noProof/>
                      <w:szCs w:val="20"/>
                      <w:lang w:val="sl-SI"/>
                    </w:rPr>
                    <w:t xml:space="preserve">) odhodkov državnega proračuna </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65AF4048" w14:textId="77777777" w:rsidR="00D37640" w:rsidRPr="007944B2" w:rsidRDefault="00D37640" w:rsidP="00A65317">
                  <w:pPr>
                    <w:widowControl w:val="0"/>
                    <w:jc w:val="center"/>
                    <w:rPr>
                      <w:rFonts w:cs="Arial"/>
                      <w:noProof/>
                      <w:szCs w:val="20"/>
                      <w:lang w:val="sl-SI"/>
                    </w:rPr>
                  </w:pPr>
                </w:p>
              </w:tc>
              <w:tc>
                <w:tcPr>
                  <w:tcW w:w="1277" w:type="dxa"/>
                  <w:tcBorders>
                    <w:top w:val="single" w:sz="4" w:space="0" w:color="auto"/>
                    <w:left w:val="single" w:sz="4" w:space="0" w:color="auto"/>
                    <w:bottom w:val="single" w:sz="4" w:space="0" w:color="auto"/>
                    <w:right w:val="single" w:sz="4" w:space="0" w:color="auto"/>
                  </w:tcBorders>
                  <w:vAlign w:val="center"/>
                </w:tcPr>
                <w:p w14:paraId="0F41F070" w14:textId="77777777" w:rsidR="00D37640" w:rsidRPr="007944B2" w:rsidRDefault="00D37640" w:rsidP="00A65317">
                  <w:pPr>
                    <w:widowControl w:val="0"/>
                    <w:jc w:val="center"/>
                    <w:rPr>
                      <w:rFonts w:cs="Arial"/>
                      <w:noProof/>
                      <w:szCs w:val="20"/>
                      <w:lang w:val="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6FB1A9D6" w14:textId="77777777" w:rsidR="00D37640" w:rsidRPr="007944B2" w:rsidRDefault="00D37640" w:rsidP="00A65317">
                  <w:pPr>
                    <w:widowControl w:val="0"/>
                    <w:jc w:val="center"/>
                    <w:rPr>
                      <w:rFonts w:cs="Arial"/>
                      <w:noProof/>
                      <w:szCs w:val="20"/>
                      <w:lang w:val="sl-SI"/>
                    </w:rPr>
                  </w:pPr>
                </w:p>
              </w:tc>
              <w:tc>
                <w:tcPr>
                  <w:tcW w:w="1708" w:type="dxa"/>
                  <w:tcBorders>
                    <w:top w:val="single" w:sz="4" w:space="0" w:color="auto"/>
                    <w:left w:val="single" w:sz="4" w:space="0" w:color="auto"/>
                    <w:bottom w:val="single" w:sz="4" w:space="0" w:color="auto"/>
                    <w:right w:val="single" w:sz="4" w:space="0" w:color="auto"/>
                  </w:tcBorders>
                  <w:vAlign w:val="center"/>
                </w:tcPr>
                <w:p w14:paraId="0DCD7CF1" w14:textId="77777777" w:rsidR="00D37640" w:rsidRPr="007944B2" w:rsidRDefault="00D37640" w:rsidP="00A65317">
                  <w:pPr>
                    <w:widowControl w:val="0"/>
                    <w:jc w:val="center"/>
                    <w:rPr>
                      <w:rFonts w:cs="Arial"/>
                      <w:noProof/>
                      <w:szCs w:val="20"/>
                      <w:lang w:val="sl-SI"/>
                    </w:rPr>
                  </w:pPr>
                </w:p>
              </w:tc>
            </w:tr>
            <w:tr w:rsidR="00D37640" w:rsidRPr="007944B2" w14:paraId="0E7A676A" w14:textId="77777777" w:rsidTr="00A65317">
              <w:trPr>
                <w:cantSplit/>
                <w:trHeight w:val="623"/>
              </w:trPr>
              <w:tc>
                <w:tcPr>
                  <w:tcW w:w="2648" w:type="dxa"/>
                  <w:gridSpan w:val="2"/>
                  <w:tcBorders>
                    <w:top w:val="single" w:sz="4" w:space="0" w:color="auto"/>
                    <w:left w:val="single" w:sz="4" w:space="0" w:color="auto"/>
                    <w:bottom w:val="single" w:sz="4" w:space="0" w:color="auto"/>
                    <w:right w:val="single" w:sz="4" w:space="0" w:color="auto"/>
                  </w:tcBorders>
                  <w:vAlign w:val="center"/>
                </w:tcPr>
                <w:p w14:paraId="4B899201" w14:textId="77777777" w:rsidR="00D37640" w:rsidRPr="007944B2" w:rsidRDefault="00D37640" w:rsidP="00A65317">
                  <w:pPr>
                    <w:widowControl w:val="0"/>
                    <w:rPr>
                      <w:rFonts w:cs="Arial"/>
                      <w:bCs/>
                      <w:noProof/>
                      <w:szCs w:val="20"/>
                      <w:lang w:val="sl-SI"/>
                    </w:rPr>
                  </w:pPr>
                  <w:r w:rsidRPr="007944B2">
                    <w:rPr>
                      <w:rFonts w:cs="Arial"/>
                      <w:bCs/>
                      <w:noProof/>
                      <w:szCs w:val="20"/>
                      <w:lang w:val="sl-SI"/>
                    </w:rPr>
                    <w:t>Predvideno povečanje (+) ali zmanjšanje (</w:t>
                  </w:r>
                  <w:r w:rsidRPr="007944B2">
                    <w:rPr>
                      <w:rFonts w:cs="Arial"/>
                      <w:b/>
                      <w:noProof/>
                      <w:szCs w:val="20"/>
                      <w:lang w:val="sl-SI"/>
                    </w:rPr>
                    <w:t>–</w:t>
                  </w:r>
                  <w:r w:rsidRPr="007944B2">
                    <w:rPr>
                      <w:rFonts w:cs="Arial"/>
                      <w:bCs/>
                      <w:noProof/>
                      <w:szCs w:val="20"/>
                      <w:lang w:val="sl-SI"/>
                    </w:rPr>
                    <w:t>) odhodkov občinskih proračunov</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77B31870" w14:textId="77777777" w:rsidR="00D37640" w:rsidRPr="007944B2" w:rsidRDefault="00D37640" w:rsidP="00A65317">
                  <w:pPr>
                    <w:widowControl w:val="0"/>
                    <w:jc w:val="center"/>
                    <w:rPr>
                      <w:rFonts w:cs="Arial"/>
                      <w:noProof/>
                      <w:szCs w:val="20"/>
                      <w:lang w:val="sl-SI"/>
                    </w:rPr>
                  </w:pPr>
                </w:p>
              </w:tc>
              <w:tc>
                <w:tcPr>
                  <w:tcW w:w="1277" w:type="dxa"/>
                  <w:tcBorders>
                    <w:top w:val="single" w:sz="4" w:space="0" w:color="auto"/>
                    <w:left w:val="single" w:sz="4" w:space="0" w:color="auto"/>
                    <w:bottom w:val="single" w:sz="4" w:space="0" w:color="auto"/>
                    <w:right w:val="single" w:sz="4" w:space="0" w:color="auto"/>
                  </w:tcBorders>
                  <w:vAlign w:val="center"/>
                </w:tcPr>
                <w:p w14:paraId="2CBD65FE" w14:textId="77777777" w:rsidR="00D37640" w:rsidRPr="007944B2" w:rsidRDefault="00D37640" w:rsidP="00A65317">
                  <w:pPr>
                    <w:widowControl w:val="0"/>
                    <w:jc w:val="center"/>
                    <w:rPr>
                      <w:rFonts w:cs="Arial"/>
                      <w:noProof/>
                      <w:szCs w:val="20"/>
                      <w:lang w:val="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78FE8AED" w14:textId="77777777" w:rsidR="00D37640" w:rsidRPr="007944B2" w:rsidRDefault="00D37640" w:rsidP="00A65317">
                  <w:pPr>
                    <w:widowControl w:val="0"/>
                    <w:jc w:val="center"/>
                    <w:rPr>
                      <w:rFonts w:cs="Arial"/>
                      <w:noProof/>
                      <w:szCs w:val="20"/>
                      <w:lang w:val="sl-SI"/>
                    </w:rPr>
                  </w:pPr>
                </w:p>
              </w:tc>
              <w:tc>
                <w:tcPr>
                  <w:tcW w:w="1708" w:type="dxa"/>
                  <w:tcBorders>
                    <w:top w:val="single" w:sz="4" w:space="0" w:color="auto"/>
                    <w:left w:val="single" w:sz="4" w:space="0" w:color="auto"/>
                    <w:bottom w:val="single" w:sz="4" w:space="0" w:color="auto"/>
                    <w:right w:val="single" w:sz="4" w:space="0" w:color="auto"/>
                  </w:tcBorders>
                  <w:vAlign w:val="center"/>
                </w:tcPr>
                <w:p w14:paraId="58249524" w14:textId="77777777" w:rsidR="00D37640" w:rsidRPr="007944B2" w:rsidRDefault="00D37640" w:rsidP="00A65317">
                  <w:pPr>
                    <w:widowControl w:val="0"/>
                    <w:jc w:val="center"/>
                    <w:rPr>
                      <w:rFonts w:cs="Arial"/>
                      <w:noProof/>
                      <w:szCs w:val="20"/>
                      <w:lang w:val="sl-SI"/>
                    </w:rPr>
                  </w:pPr>
                </w:p>
              </w:tc>
            </w:tr>
            <w:tr w:rsidR="00D37640" w:rsidRPr="007944B2" w14:paraId="30E765A4" w14:textId="77777777" w:rsidTr="00A65317">
              <w:trPr>
                <w:cantSplit/>
                <w:trHeight w:val="423"/>
              </w:trPr>
              <w:tc>
                <w:tcPr>
                  <w:tcW w:w="2648" w:type="dxa"/>
                  <w:gridSpan w:val="2"/>
                  <w:tcBorders>
                    <w:top w:val="single" w:sz="4" w:space="0" w:color="auto"/>
                    <w:left w:val="single" w:sz="4" w:space="0" w:color="auto"/>
                    <w:bottom w:val="single" w:sz="4" w:space="0" w:color="auto"/>
                    <w:right w:val="single" w:sz="4" w:space="0" w:color="auto"/>
                  </w:tcBorders>
                  <w:vAlign w:val="center"/>
                </w:tcPr>
                <w:p w14:paraId="08DDFF1D" w14:textId="77777777" w:rsidR="00D37640" w:rsidRPr="007944B2" w:rsidRDefault="00D37640" w:rsidP="00A65317">
                  <w:pPr>
                    <w:widowControl w:val="0"/>
                    <w:rPr>
                      <w:rFonts w:cs="Arial"/>
                      <w:bCs/>
                      <w:noProof/>
                      <w:szCs w:val="20"/>
                      <w:lang w:val="sl-SI"/>
                    </w:rPr>
                  </w:pPr>
                  <w:r w:rsidRPr="007944B2">
                    <w:rPr>
                      <w:rFonts w:cs="Arial"/>
                      <w:bCs/>
                      <w:noProof/>
                      <w:szCs w:val="20"/>
                      <w:lang w:val="sl-SI"/>
                    </w:rPr>
                    <w:t>Predvideno povečanje (+) ali zmanjšanje (</w:t>
                  </w:r>
                  <w:r w:rsidRPr="007944B2">
                    <w:rPr>
                      <w:rFonts w:cs="Arial"/>
                      <w:b/>
                      <w:noProof/>
                      <w:szCs w:val="20"/>
                      <w:lang w:val="sl-SI"/>
                    </w:rPr>
                    <w:t>–</w:t>
                  </w:r>
                  <w:r w:rsidRPr="007944B2">
                    <w:rPr>
                      <w:rFonts w:cs="Arial"/>
                      <w:bCs/>
                      <w:noProof/>
                      <w:szCs w:val="20"/>
                      <w:lang w:val="sl-SI"/>
                    </w:rPr>
                    <w:t>) obveznosti za druga javnofinančna sredstva</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4790B874"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277" w:type="dxa"/>
                  <w:tcBorders>
                    <w:top w:val="single" w:sz="4" w:space="0" w:color="auto"/>
                    <w:left w:val="single" w:sz="4" w:space="0" w:color="auto"/>
                    <w:bottom w:val="single" w:sz="4" w:space="0" w:color="auto"/>
                    <w:right w:val="single" w:sz="4" w:space="0" w:color="auto"/>
                  </w:tcBorders>
                  <w:vAlign w:val="center"/>
                </w:tcPr>
                <w:p w14:paraId="16010778"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40884B74"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47C37835" w14:textId="77777777" w:rsidR="00D37640" w:rsidRPr="007944B2" w:rsidRDefault="00D37640" w:rsidP="00A65317">
                  <w:pPr>
                    <w:widowControl w:val="0"/>
                    <w:tabs>
                      <w:tab w:val="left" w:pos="360"/>
                    </w:tabs>
                    <w:jc w:val="center"/>
                    <w:outlineLvl w:val="0"/>
                    <w:rPr>
                      <w:rFonts w:cs="Arial"/>
                      <w:noProof/>
                      <w:kern w:val="32"/>
                      <w:szCs w:val="20"/>
                      <w:lang w:val="sl-SI" w:eastAsia="sl-SI"/>
                    </w:rPr>
                  </w:pPr>
                </w:p>
              </w:tc>
            </w:tr>
            <w:tr w:rsidR="00D37640" w:rsidRPr="007809A1" w14:paraId="1BEC2301" w14:textId="77777777" w:rsidTr="00A6531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331CFF" w14:textId="77777777" w:rsidR="00D37640" w:rsidRPr="007944B2" w:rsidRDefault="00D37640" w:rsidP="00A65317">
                  <w:pPr>
                    <w:widowControl w:val="0"/>
                    <w:tabs>
                      <w:tab w:val="left" w:pos="2340"/>
                    </w:tabs>
                    <w:ind w:left="142" w:hanging="142"/>
                    <w:outlineLvl w:val="0"/>
                    <w:rPr>
                      <w:rFonts w:cs="Arial"/>
                      <w:b/>
                      <w:noProof/>
                      <w:kern w:val="32"/>
                      <w:szCs w:val="20"/>
                      <w:lang w:val="sl-SI" w:eastAsia="sl-SI"/>
                    </w:rPr>
                  </w:pPr>
                  <w:r w:rsidRPr="007944B2">
                    <w:rPr>
                      <w:rFonts w:cs="Arial"/>
                      <w:b/>
                      <w:noProof/>
                      <w:kern w:val="32"/>
                      <w:szCs w:val="20"/>
                      <w:lang w:val="sl-SI" w:eastAsia="sl-SI"/>
                    </w:rPr>
                    <w:lastRenderedPageBreak/>
                    <w:t>II. Finančne posledice za državni proračun</w:t>
                  </w:r>
                </w:p>
              </w:tc>
            </w:tr>
            <w:tr w:rsidR="00D37640" w:rsidRPr="007809A1" w14:paraId="367777D7" w14:textId="77777777" w:rsidTr="00A6531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0791F6" w14:textId="77777777" w:rsidR="00D37640" w:rsidRPr="007944B2" w:rsidRDefault="00D37640" w:rsidP="00A65317">
                  <w:pPr>
                    <w:widowControl w:val="0"/>
                    <w:tabs>
                      <w:tab w:val="left" w:pos="2340"/>
                    </w:tabs>
                    <w:ind w:left="142" w:hanging="142"/>
                    <w:outlineLvl w:val="0"/>
                    <w:rPr>
                      <w:rFonts w:cs="Arial"/>
                      <w:b/>
                      <w:noProof/>
                      <w:kern w:val="32"/>
                      <w:szCs w:val="20"/>
                      <w:lang w:val="sl-SI" w:eastAsia="sl-SI"/>
                    </w:rPr>
                  </w:pPr>
                  <w:r w:rsidRPr="007944B2">
                    <w:rPr>
                      <w:rFonts w:cs="Arial"/>
                      <w:b/>
                      <w:noProof/>
                      <w:kern w:val="32"/>
                      <w:szCs w:val="20"/>
                      <w:lang w:val="sl-SI" w:eastAsia="sl-SI"/>
                    </w:rPr>
                    <w:t>II.a Pravice porabe za izvedbo predlaganih rešitev so zagotovljene:</w:t>
                  </w:r>
                </w:p>
              </w:tc>
            </w:tr>
            <w:tr w:rsidR="00D37640" w:rsidRPr="007944B2" w14:paraId="41AC89E4" w14:textId="77777777" w:rsidTr="00A65317">
              <w:trPr>
                <w:cantSplit/>
                <w:trHeight w:val="663"/>
              </w:trPr>
              <w:tc>
                <w:tcPr>
                  <w:tcW w:w="1891" w:type="dxa"/>
                  <w:tcBorders>
                    <w:top w:val="single" w:sz="4" w:space="0" w:color="auto"/>
                    <w:left w:val="single" w:sz="4" w:space="0" w:color="auto"/>
                    <w:bottom w:val="single" w:sz="4" w:space="0" w:color="auto"/>
                    <w:right w:val="single" w:sz="4" w:space="0" w:color="auto"/>
                  </w:tcBorders>
                  <w:vAlign w:val="center"/>
                </w:tcPr>
                <w:p w14:paraId="203D350B"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 xml:space="preserve">Ime proračunskega uporabnika </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6728BAD7"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Šifra in naziv ukrepa, projekta</w:t>
                  </w:r>
                </w:p>
              </w:tc>
              <w:tc>
                <w:tcPr>
                  <w:tcW w:w="1863" w:type="dxa"/>
                  <w:gridSpan w:val="2"/>
                  <w:tcBorders>
                    <w:top w:val="single" w:sz="4" w:space="0" w:color="auto"/>
                    <w:left w:val="single" w:sz="4" w:space="0" w:color="auto"/>
                    <w:bottom w:val="single" w:sz="4" w:space="0" w:color="auto"/>
                    <w:right w:val="single" w:sz="4" w:space="0" w:color="auto"/>
                  </w:tcBorders>
                  <w:vAlign w:val="center"/>
                </w:tcPr>
                <w:p w14:paraId="2094ADC3"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Šifra in naziv proračunske postavke</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02DADBA6"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Znesek za tekoče leto (t)</w:t>
                  </w:r>
                </w:p>
              </w:tc>
              <w:tc>
                <w:tcPr>
                  <w:tcW w:w="1708" w:type="dxa"/>
                  <w:tcBorders>
                    <w:top w:val="single" w:sz="4" w:space="0" w:color="auto"/>
                    <w:left w:val="single" w:sz="4" w:space="0" w:color="auto"/>
                    <w:bottom w:val="single" w:sz="4" w:space="0" w:color="auto"/>
                    <w:right w:val="single" w:sz="4" w:space="0" w:color="auto"/>
                  </w:tcBorders>
                  <w:vAlign w:val="center"/>
                </w:tcPr>
                <w:p w14:paraId="21291F90"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Znesek za t + 1</w:t>
                  </w:r>
                </w:p>
              </w:tc>
            </w:tr>
            <w:tr w:rsidR="00D37640" w:rsidRPr="007944B2" w14:paraId="670BF078" w14:textId="77777777" w:rsidTr="00A65317">
              <w:trPr>
                <w:cantSplit/>
                <w:trHeight w:val="292"/>
              </w:trPr>
              <w:tc>
                <w:tcPr>
                  <w:tcW w:w="1891" w:type="dxa"/>
                  <w:tcBorders>
                    <w:top w:val="single" w:sz="4" w:space="0" w:color="auto"/>
                    <w:left w:val="single" w:sz="4" w:space="0" w:color="auto"/>
                    <w:bottom w:val="single" w:sz="4" w:space="0" w:color="auto"/>
                    <w:right w:val="single" w:sz="4" w:space="0" w:color="auto"/>
                  </w:tcBorders>
                  <w:vAlign w:val="center"/>
                </w:tcPr>
                <w:p w14:paraId="1332D19D" w14:textId="77777777" w:rsidR="00D37640" w:rsidRPr="007944B2" w:rsidRDefault="00D37640" w:rsidP="00A65317">
                  <w:pPr>
                    <w:widowControl w:val="0"/>
                    <w:tabs>
                      <w:tab w:val="left" w:pos="360"/>
                    </w:tabs>
                    <w:outlineLvl w:val="0"/>
                    <w:rPr>
                      <w:rFonts w:cs="Arial"/>
                      <w:bCs/>
                      <w:noProof/>
                      <w:kern w:val="32"/>
                      <w:szCs w:val="20"/>
                      <w:lang w:val="sl-SI" w:eastAsia="sl-SI"/>
                    </w:rPr>
                  </w:pPr>
                  <w:r w:rsidRPr="007944B2">
                    <w:rPr>
                      <w:rFonts w:cs="Arial"/>
                      <w:bCs/>
                      <w:noProof/>
                      <w:kern w:val="32"/>
                      <w:szCs w:val="20"/>
                      <w:lang w:val="sl-SI" w:eastAsia="sl-SI"/>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1FA02916" w14:textId="77777777" w:rsidR="00D37640" w:rsidRPr="007944B2" w:rsidRDefault="00D37640" w:rsidP="00A65317">
                  <w:pPr>
                    <w:rPr>
                      <w:rFonts w:cs="Arial"/>
                      <w:noProof/>
                      <w:szCs w:val="20"/>
                      <w:lang w:val="sl-SI"/>
                    </w:rPr>
                  </w:pPr>
                </w:p>
              </w:tc>
              <w:tc>
                <w:tcPr>
                  <w:tcW w:w="1863" w:type="dxa"/>
                  <w:gridSpan w:val="2"/>
                  <w:tcBorders>
                    <w:top w:val="single" w:sz="4" w:space="0" w:color="auto"/>
                    <w:left w:val="single" w:sz="4" w:space="0" w:color="auto"/>
                    <w:bottom w:val="single" w:sz="4" w:space="0" w:color="auto"/>
                    <w:right w:val="single" w:sz="4" w:space="0" w:color="auto"/>
                  </w:tcBorders>
                  <w:vAlign w:val="center"/>
                </w:tcPr>
                <w:p w14:paraId="5E54FB8B" w14:textId="77777777" w:rsidR="00D37640" w:rsidRPr="007944B2" w:rsidRDefault="00D37640" w:rsidP="00A65317">
                  <w:pPr>
                    <w:rPr>
                      <w:rFonts w:cs="Arial"/>
                      <w:noProof/>
                      <w:color w:val="FF0000"/>
                      <w:szCs w:val="20"/>
                      <w:lang w:val="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7D42F96E"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0D67ED6C" w14:textId="77777777" w:rsidR="00D37640" w:rsidRPr="007944B2" w:rsidRDefault="00D37640" w:rsidP="00A65317">
                  <w:pPr>
                    <w:widowControl w:val="0"/>
                    <w:tabs>
                      <w:tab w:val="left" w:pos="360"/>
                    </w:tabs>
                    <w:jc w:val="center"/>
                    <w:outlineLvl w:val="0"/>
                    <w:rPr>
                      <w:rFonts w:cs="Arial"/>
                      <w:bCs/>
                      <w:noProof/>
                      <w:kern w:val="32"/>
                      <w:szCs w:val="20"/>
                      <w:lang w:val="sl-SI" w:eastAsia="sl-SI"/>
                    </w:rPr>
                  </w:pPr>
                </w:p>
              </w:tc>
            </w:tr>
            <w:tr w:rsidR="00D37640" w:rsidRPr="007944B2" w14:paraId="12E4D6F0" w14:textId="77777777" w:rsidTr="00A65317">
              <w:trPr>
                <w:cantSplit/>
                <w:trHeight w:val="95"/>
              </w:trPr>
              <w:tc>
                <w:tcPr>
                  <w:tcW w:w="5918" w:type="dxa"/>
                  <w:gridSpan w:val="5"/>
                  <w:tcBorders>
                    <w:top w:val="single" w:sz="4" w:space="0" w:color="auto"/>
                    <w:left w:val="single" w:sz="4" w:space="0" w:color="auto"/>
                    <w:bottom w:val="single" w:sz="4" w:space="0" w:color="auto"/>
                    <w:right w:val="single" w:sz="4" w:space="0" w:color="auto"/>
                  </w:tcBorders>
                  <w:vAlign w:val="center"/>
                </w:tcPr>
                <w:p w14:paraId="50151A30" w14:textId="77777777" w:rsidR="00D37640" w:rsidRPr="007944B2" w:rsidRDefault="00D37640" w:rsidP="00A65317">
                  <w:pPr>
                    <w:widowControl w:val="0"/>
                    <w:tabs>
                      <w:tab w:val="left" w:pos="360"/>
                    </w:tabs>
                    <w:outlineLvl w:val="0"/>
                    <w:rPr>
                      <w:rFonts w:cs="Arial"/>
                      <w:bCs/>
                      <w:noProof/>
                      <w:kern w:val="32"/>
                      <w:szCs w:val="20"/>
                      <w:lang w:val="sl-SI" w:eastAsia="sl-SI"/>
                    </w:rPr>
                  </w:pPr>
                  <w:r w:rsidRPr="007944B2">
                    <w:rPr>
                      <w:rFonts w:cs="Arial"/>
                      <w:bCs/>
                      <w:noProof/>
                      <w:kern w:val="32"/>
                      <w:szCs w:val="20"/>
                      <w:lang w:val="sl-SI" w:eastAsia="sl-SI"/>
                    </w:rPr>
                    <w:t>SKUPAJ</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549A812C" w14:textId="77777777" w:rsidR="00D37640" w:rsidRPr="007944B2" w:rsidRDefault="00D37640" w:rsidP="00A65317">
                  <w:pPr>
                    <w:widowControl w:val="0"/>
                    <w:jc w:val="center"/>
                    <w:rPr>
                      <w:rFonts w:cs="Arial"/>
                      <w:b/>
                      <w:noProof/>
                      <w:szCs w:val="20"/>
                      <w:lang w:val="sl-SI"/>
                    </w:rPr>
                  </w:pPr>
                </w:p>
              </w:tc>
              <w:tc>
                <w:tcPr>
                  <w:tcW w:w="1708" w:type="dxa"/>
                  <w:tcBorders>
                    <w:top w:val="single" w:sz="4" w:space="0" w:color="auto"/>
                    <w:left w:val="single" w:sz="4" w:space="0" w:color="auto"/>
                    <w:bottom w:val="single" w:sz="4" w:space="0" w:color="auto"/>
                    <w:right w:val="single" w:sz="4" w:space="0" w:color="auto"/>
                  </w:tcBorders>
                  <w:vAlign w:val="center"/>
                </w:tcPr>
                <w:p w14:paraId="465A57BD" w14:textId="77777777" w:rsidR="00D37640" w:rsidRPr="007944B2" w:rsidRDefault="00D37640" w:rsidP="00A65317">
                  <w:pPr>
                    <w:widowControl w:val="0"/>
                    <w:tabs>
                      <w:tab w:val="left" w:pos="360"/>
                    </w:tabs>
                    <w:outlineLvl w:val="0"/>
                    <w:rPr>
                      <w:rFonts w:cs="Arial"/>
                      <w:b/>
                      <w:noProof/>
                      <w:kern w:val="32"/>
                      <w:szCs w:val="20"/>
                      <w:lang w:val="sl-SI" w:eastAsia="sl-SI"/>
                    </w:rPr>
                  </w:pPr>
                </w:p>
              </w:tc>
            </w:tr>
            <w:tr w:rsidR="00D37640" w:rsidRPr="007944B2" w14:paraId="27E7E5DA" w14:textId="77777777" w:rsidTr="00A65317">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167087" w14:textId="77777777" w:rsidR="00D37640" w:rsidRPr="007944B2" w:rsidRDefault="00D37640" w:rsidP="00A65317">
                  <w:pPr>
                    <w:widowControl w:val="0"/>
                    <w:tabs>
                      <w:tab w:val="left" w:pos="2340"/>
                    </w:tabs>
                    <w:outlineLvl w:val="0"/>
                    <w:rPr>
                      <w:rFonts w:cs="Arial"/>
                      <w:b/>
                      <w:noProof/>
                      <w:kern w:val="32"/>
                      <w:szCs w:val="20"/>
                      <w:lang w:val="sl-SI" w:eastAsia="sl-SI"/>
                    </w:rPr>
                  </w:pPr>
                  <w:r w:rsidRPr="007944B2">
                    <w:rPr>
                      <w:rFonts w:cs="Arial"/>
                      <w:b/>
                      <w:noProof/>
                      <w:kern w:val="32"/>
                      <w:szCs w:val="20"/>
                      <w:lang w:val="sl-SI" w:eastAsia="sl-SI"/>
                    </w:rPr>
                    <w:t>II.b Manjkajoče pravice porabe bodo zagotovljene s prerazporeditvijo:</w:t>
                  </w:r>
                </w:p>
              </w:tc>
            </w:tr>
            <w:tr w:rsidR="00D37640" w:rsidRPr="007944B2" w14:paraId="16E76930" w14:textId="77777777" w:rsidTr="00A65317">
              <w:trPr>
                <w:cantSplit/>
                <w:trHeight w:val="100"/>
              </w:trPr>
              <w:tc>
                <w:tcPr>
                  <w:tcW w:w="1891" w:type="dxa"/>
                  <w:tcBorders>
                    <w:top w:val="single" w:sz="4" w:space="0" w:color="auto"/>
                    <w:left w:val="single" w:sz="4" w:space="0" w:color="auto"/>
                    <w:bottom w:val="single" w:sz="4" w:space="0" w:color="auto"/>
                    <w:right w:val="single" w:sz="4" w:space="0" w:color="auto"/>
                  </w:tcBorders>
                  <w:vAlign w:val="center"/>
                </w:tcPr>
                <w:p w14:paraId="0669AAF3"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 xml:space="preserve">Ime proračunskega uporabnika </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1ECFDC15"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Šifra in naziv ukrepa, projekta</w:t>
                  </w:r>
                </w:p>
              </w:tc>
              <w:tc>
                <w:tcPr>
                  <w:tcW w:w="1863" w:type="dxa"/>
                  <w:gridSpan w:val="2"/>
                  <w:tcBorders>
                    <w:top w:val="single" w:sz="4" w:space="0" w:color="auto"/>
                    <w:left w:val="single" w:sz="4" w:space="0" w:color="auto"/>
                    <w:bottom w:val="single" w:sz="4" w:space="0" w:color="auto"/>
                    <w:right w:val="single" w:sz="4" w:space="0" w:color="auto"/>
                  </w:tcBorders>
                  <w:vAlign w:val="center"/>
                </w:tcPr>
                <w:p w14:paraId="273AE720"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 xml:space="preserve">Šifra in naziv proračunske postavke </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19C173C5"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Znesek za tekoče leto (t)</w:t>
                  </w:r>
                </w:p>
              </w:tc>
              <w:tc>
                <w:tcPr>
                  <w:tcW w:w="1708" w:type="dxa"/>
                  <w:tcBorders>
                    <w:top w:val="single" w:sz="4" w:space="0" w:color="auto"/>
                    <w:left w:val="single" w:sz="4" w:space="0" w:color="auto"/>
                    <w:bottom w:val="single" w:sz="4" w:space="0" w:color="auto"/>
                    <w:right w:val="single" w:sz="4" w:space="0" w:color="auto"/>
                  </w:tcBorders>
                  <w:vAlign w:val="center"/>
                </w:tcPr>
                <w:p w14:paraId="2D830870" w14:textId="77777777" w:rsidR="00D37640" w:rsidRPr="007944B2" w:rsidRDefault="00D37640" w:rsidP="00A65317">
                  <w:pPr>
                    <w:widowControl w:val="0"/>
                    <w:jc w:val="center"/>
                    <w:rPr>
                      <w:rFonts w:cs="Arial"/>
                      <w:noProof/>
                      <w:szCs w:val="20"/>
                      <w:lang w:val="sl-SI"/>
                    </w:rPr>
                  </w:pPr>
                  <w:r w:rsidRPr="007944B2">
                    <w:rPr>
                      <w:rFonts w:cs="Arial"/>
                      <w:noProof/>
                      <w:szCs w:val="20"/>
                      <w:lang w:val="sl-SI"/>
                    </w:rPr>
                    <w:t xml:space="preserve">Znesek za t + 1 </w:t>
                  </w:r>
                </w:p>
              </w:tc>
            </w:tr>
            <w:tr w:rsidR="00D37640" w:rsidRPr="007944B2" w14:paraId="2213FA70" w14:textId="77777777" w:rsidTr="00A65317">
              <w:trPr>
                <w:cantSplit/>
                <w:trHeight w:val="95"/>
              </w:trPr>
              <w:tc>
                <w:tcPr>
                  <w:tcW w:w="1891" w:type="dxa"/>
                  <w:tcBorders>
                    <w:top w:val="single" w:sz="4" w:space="0" w:color="auto"/>
                    <w:left w:val="single" w:sz="4" w:space="0" w:color="auto"/>
                    <w:bottom w:val="single" w:sz="4" w:space="0" w:color="auto"/>
                    <w:right w:val="single" w:sz="4" w:space="0" w:color="auto"/>
                  </w:tcBorders>
                  <w:vAlign w:val="center"/>
                </w:tcPr>
                <w:p w14:paraId="46BB0844" w14:textId="77777777" w:rsidR="00D37640" w:rsidRPr="007944B2" w:rsidRDefault="00D37640" w:rsidP="00A65317">
                  <w:pPr>
                    <w:widowControl w:val="0"/>
                    <w:tabs>
                      <w:tab w:val="left" w:pos="360"/>
                    </w:tabs>
                    <w:outlineLvl w:val="0"/>
                    <w:rPr>
                      <w:rFonts w:cs="Arial"/>
                      <w:bCs/>
                      <w:noProof/>
                      <w:kern w:val="32"/>
                      <w:szCs w:val="20"/>
                      <w:lang w:val="sl-SI" w:eastAsia="sl-SI"/>
                    </w:rPr>
                  </w:pPr>
                  <w:r w:rsidRPr="007944B2">
                    <w:rPr>
                      <w:rFonts w:cs="Arial"/>
                      <w:bCs/>
                      <w:noProof/>
                      <w:kern w:val="32"/>
                      <w:szCs w:val="20"/>
                      <w:lang w:val="sl-SI" w:eastAsia="sl-SI"/>
                    </w:rPr>
                    <w:t>/</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1038EA87" w14:textId="77777777" w:rsidR="00D37640" w:rsidRPr="007944B2" w:rsidRDefault="00D37640" w:rsidP="00A65317">
                  <w:pPr>
                    <w:widowControl w:val="0"/>
                    <w:tabs>
                      <w:tab w:val="left" w:pos="360"/>
                    </w:tabs>
                    <w:outlineLvl w:val="0"/>
                    <w:rPr>
                      <w:rFonts w:cs="Arial"/>
                      <w:bCs/>
                      <w:noProof/>
                      <w:kern w:val="32"/>
                      <w:szCs w:val="20"/>
                      <w:lang w:val="sl-SI" w:eastAsia="sl-SI"/>
                    </w:rPr>
                  </w:pPr>
                </w:p>
              </w:tc>
              <w:tc>
                <w:tcPr>
                  <w:tcW w:w="1863" w:type="dxa"/>
                  <w:gridSpan w:val="2"/>
                  <w:tcBorders>
                    <w:top w:val="single" w:sz="4" w:space="0" w:color="auto"/>
                    <w:left w:val="single" w:sz="4" w:space="0" w:color="auto"/>
                    <w:bottom w:val="single" w:sz="4" w:space="0" w:color="auto"/>
                    <w:right w:val="single" w:sz="4" w:space="0" w:color="auto"/>
                  </w:tcBorders>
                  <w:vAlign w:val="center"/>
                </w:tcPr>
                <w:p w14:paraId="7289FE01" w14:textId="77777777" w:rsidR="00D37640" w:rsidRPr="007944B2" w:rsidRDefault="00D37640" w:rsidP="00A65317">
                  <w:pPr>
                    <w:widowControl w:val="0"/>
                    <w:tabs>
                      <w:tab w:val="left" w:pos="360"/>
                    </w:tabs>
                    <w:outlineLvl w:val="0"/>
                    <w:rPr>
                      <w:rFonts w:cs="Arial"/>
                      <w:bCs/>
                      <w:noProof/>
                      <w:kern w:val="32"/>
                      <w:szCs w:val="20"/>
                      <w:lang w:val="sl-SI" w:eastAsia="sl-SI"/>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32E258B6" w14:textId="77777777" w:rsidR="00D37640" w:rsidRPr="007944B2" w:rsidRDefault="00D37640" w:rsidP="00A65317">
                  <w:pPr>
                    <w:widowControl w:val="0"/>
                    <w:tabs>
                      <w:tab w:val="left" w:pos="360"/>
                    </w:tabs>
                    <w:outlineLvl w:val="0"/>
                    <w:rPr>
                      <w:rFonts w:cs="Arial"/>
                      <w:bCs/>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30720AC5" w14:textId="77777777" w:rsidR="00D37640" w:rsidRPr="007944B2" w:rsidRDefault="00D37640" w:rsidP="00A65317">
                  <w:pPr>
                    <w:widowControl w:val="0"/>
                    <w:tabs>
                      <w:tab w:val="left" w:pos="360"/>
                    </w:tabs>
                    <w:outlineLvl w:val="0"/>
                    <w:rPr>
                      <w:rFonts w:cs="Arial"/>
                      <w:bCs/>
                      <w:noProof/>
                      <w:kern w:val="32"/>
                      <w:szCs w:val="20"/>
                      <w:lang w:val="sl-SI" w:eastAsia="sl-SI"/>
                    </w:rPr>
                  </w:pPr>
                </w:p>
              </w:tc>
            </w:tr>
            <w:tr w:rsidR="00D37640" w:rsidRPr="007944B2" w14:paraId="37CC0F4A" w14:textId="77777777" w:rsidTr="00A65317">
              <w:trPr>
                <w:cantSplit/>
                <w:trHeight w:val="95"/>
              </w:trPr>
              <w:tc>
                <w:tcPr>
                  <w:tcW w:w="5918" w:type="dxa"/>
                  <w:gridSpan w:val="5"/>
                  <w:tcBorders>
                    <w:top w:val="single" w:sz="4" w:space="0" w:color="auto"/>
                    <w:left w:val="single" w:sz="4" w:space="0" w:color="auto"/>
                    <w:bottom w:val="single" w:sz="4" w:space="0" w:color="auto"/>
                    <w:right w:val="single" w:sz="4" w:space="0" w:color="auto"/>
                  </w:tcBorders>
                  <w:vAlign w:val="center"/>
                </w:tcPr>
                <w:p w14:paraId="737B707A" w14:textId="77777777" w:rsidR="00D37640" w:rsidRPr="007944B2" w:rsidRDefault="00D37640" w:rsidP="00A65317">
                  <w:pPr>
                    <w:widowControl w:val="0"/>
                    <w:tabs>
                      <w:tab w:val="left" w:pos="360"/>
                    </w:tabs>
                    <w:outlineLvl w:val="0"/>
                    <w:rPr>
                      <w:rFonts w:cs="Arial"/>
                      <w:b/>
                      <w:noProof/>
                      <w:kern w:val="32"/>
                      <w:szCs w:val="20"/>
                      <w:lang w:val="sl-SI" w:eastAsia="sl-SI"/>
                    </w:rPr>
                  </w:pPr>
                  <w:r w:rsidRPr="007944B2">
                    <w:rPr>
                      <w:rFonts w:cs="Arial"/>
                      <w:b/>
                      <w:noProof/>
                      <w:kern w:val="32"/>
                      <w:szCs w:val="20"/>
                      <w:lang w:val="sl-SI" w:eastAsia="sl-SI"/>
                    </w:rPr>
                    <w:t>SKUPAJ</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6196F7B2" w14:textId="77777777" w:rsidR="00D37640" w:rsidRPr="007944B2" w:rsidRDefault="00D37640" w:rsidP="00A65317">
                  <w:pPr>
                    <w:widowControl w:val="0"/>
                    <w:tabs>
                      <w:tab w:val="left" w:pos="360"/>
                    </w:tabs>
                    <w:outlineLvl w:val="0"/>
                    <w:rPr>
                      <w:rFonts w:cs="Arial"/>
                      <w:b/>
                      <w:noProof/>
                      <w:kern w:val="32"/>
                      <w:szCs w:val="20"/>
                      <w:lang w:val="sl-SI" w:eastAsia="sl-SI"/>
                    </w:rPr>
                  </w:pPr>
                </w:p>
              </w:tc>
              <w:tc>
                <w:tcPr>
                  <w:tcW w:w="1708" w:type="dxa"/>
                  <w:tcBorders>
                    <w:top w:val="single" w:sz="4" w:space="0" w:color="auto"/>
                    <w:left w:val="single" w:sz="4" w:space="0" w:color="auto"/>
                    <w:bottom w:val="single" w:sz="4" w:space="0" w:color="auto"/>
                    <w:right w:val="single" w:sz="4" w:space="0" w:color="auto"/>
                  </w:tcBorders>
                  <w:vAlign w:val="center"/>
                </w:tcPr>
                <w:p w14:paraId="77A95FC5" w14:textId="77777777" w:rsidR="00D37640" w:rsidRPr="007944B2" w:rsidRDefault="00D37640" w:rsidP="00A65317">
                  <w:pPr>
                    <w:widowControl w:val="0"/>
                    <w:tabs>
                      <w:tab w:val="left" w:pos="360"/>
                    </w:tabs>
                    <w:outlineLvl w:val="0"/>
                    <w:rPr>
                      <w:rFonts w:cs="Arial"/>
                      <w:b/>
                      <w:noProof/>
                      <w:kern w:val="32"/>
                      <w:szCs w:val="20"/>
                      <w:lang w:val="sl-SI" w:eastAsia="sl-SI"/>
                    </w:rPr>
                  </w:pPr>
                </w:p>
              </w:tc>
            </w:tr>
            <w:tr w:rsidR="00D37640" w:rsidRPr="007944B2" w14:paraId="256F9CC8" w14:textId="77777777" w:rsidTr="00A65317">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A735423" w14:textId="77777777" w:rsidR="00D37640" w:rsidRPr="007944B2" w:rsidRDefault="00D37640" w:rsidP="00A65317">
                  <w:pPr>
                    <w:widowControl w:val="0"/>
                    <w:tabs>
                      <w:tab w:val="left" w:pos="2340"/>
                    </w:tabs>
                    <w:outlineLvl w:val="0"/>
                    <w:rPr>
                      <w:rFonts w:cs="Arial"/>
                      <w:b/>
                      <w:noProof/>
                      <w:kern w:val="32"/>
                      <w:szCs w:val="20"/>
                      <w:lang w:val="sl-SI" w:eastAsia="sl-SI"/>
                    </w:rPr>
                  </w:pPr>
                  <w:r w:rsidRPr="007944B2">
                    <w:rPr>
                      <w:rFonts w:cs="Arial"/>
                      <w:b/>
                      <w:noProof/>
                      <w:kern w:val="32"/>
                      <w:szCs w:val="20"/>
                      <w:lang w:val="sl-SI" w:eastAsia="sl-SI"/>
                    </w:rPr>
                    <w:t>II.c Načrtovana nadomestitev zmanjšanih prihodkov in povečanih odhodkov proračuna:</w:t>
                  </w:r>
                </w:p>
              </w:tc>
            </w:tr>
            <w:tr w:rsidR="00D37640" w:rsidRPr="007944B2" w14:paraId="5512C6CF" w14:textId="77777777" w:rsidTr="00A65317">
              <w:trPr>
                <w:cantSplit/>
                <w:trHeight w:val="100"/>
              </w:trPr>
              <w:tc>
                <w:tcPr>
                  <w:tcW w:w="4055" w:type="dxa"/>
                  <w:gridSpan w:val="3"/>
                  <w:tcBorders>
                    <w:top w:val="single" w:sz="4" w:space="0" w:color="auto"/>
                    <w:left w:val="single" w:sz="4" w:space="0" w:color="auto"/>
                    <w:bottom w:val="single" w:sz="4" w:space="0" w:color="auto"/>
                    <w:right w:val="single" w:sz="4" w:space="0" w:color="auto"/>
                  </w:tcBorders>
                  <w:vAlign w:val="center"/>
                </w:tcPr>
                <w:p w14:paraId="45DE64DF" w14:textId="77777777" w:rsidR="00D37640" w:rsidRPr="007944B2" w:rsidRDefault="00D37640" w:rsidP="00A65317">
                  <w:pPr>
                    <w:widowControl w:val="0"/>
                    <w:ind w:left="-122" w:right="-112"/>
                    <w:jc w:val="center"/>
                    <w:rPr>
                      <w:rFonts w:cs="Arial"/>
                      <w:noProof/>
                      <w:szCs w:val="20"/>
                      <w:lang w:val="sl-SI"/>
                    </w:rPr>
                  </w:pPr>
                  <w:r w:rsidRPr="007944B2">
                    <w:rPr>
                      <w:rFonts w:cs="Arial"/>
                      <w:noProof/>
                      <w:szCs w:val="20"/>
                      <w:lang w:val="sl-SI"/>
                    </w:rPr>
                    <w:t>Novi prihodki</w:t>
                  </w:r>
                </w:p>
              </w:tc>
              <w:tc>
                <w:tcPr>
                  <w:tcW w:w="2764" w:type="dxa"/>
                  <w:gridSpan w:val="3"/>
                  <w:tcBorders>
                    <w:top w:val="single" w:sz="4" w:space="0" w:color="auto"/>
                    <w:left w:val="single" w:sz="4" w:space="0" w:color="auto"/>
                    <w:bottom w:val="single" w:sz="4" w:space="0" w:color="auto"/>
                    <w:right w:val="single" w:sz="4" w:space="0" w:color="auto"/>
                  </w:tcBorders>
                  <w:vAlign w:val="center"/>
                </w:tcPr>
                <w:p w14:paraId="7FD08C09" w14:textId="77777777" w:rsidR="00D37640" w:rsidRPr="007944B2" w:rsidRDefault="00D37640" w:rsidP="00A65317">
                  <w:pPr>
                    <w:widowControl w:val="0"/>
                    <w:ind w:left="-122" w:right="-112"/>
                    <w:jc w:val="center"/>
                    <w:rPr>
                      <w:rFonts w:cs="Arial"/>
                      <w:noProof/>
                      <w:szCs w:val="20"/>
                      <w:lang w:val="sl-SI"/>
                    </w:rPr>
                  </w:pPr>
                  <w:r w:rsidRPr="007944B2">
                    <w:rPr>
                      <w:rFonts w:cs="Arial"/>
                      <w:noProof/>
                      <w:szCs w:val="20"/>
                      <w:lang w:val="sl-SI"/>
                    </w:rPr>
                    <w:t>Znesek za tekoče leto (t)</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E992AFA" w14:textId="77777777" w:rsidR="00D37640" w:rsidRPr="007944B2" w:rsidRDefault="00D37640" w:rsidP="00A65317">
                  <w:pPr>
                    <w:widowControl w:val="0"/>
                    <w:ind w:left="-122" w:right="-112"/>
                    <w:jc w:val="center"/>
                    <w:rPr>
                      <w:rFonts w:cs="Arial"/>
                      <w:noProof/>
                      <w:szCs w:val="20"/>
                      <w:lang w:val="sl-SI"/>
                    </w:rPr>
                  </w:pPr>
                  <w:r w:rsidRPr="007944B2">
                    <w:rPr>
                      <w:rFonts w:cs="Arial"/>
                      <w:noProof/>
                      <w:szCs w:val="20"/>
                      <w:lang w:val="sl-SI"/>
                    </w:rPr>
                    <w:t>Znesek za t + 1</w:t>
                  </w:r>
                </w:p>
              </w:tc>
            </w:tr>
            <w:tr w:rsidR="00D37640" w:rsidRPr="007944B2" w14:paraId="17B5E2B2" w14:textId="77777777" w:rsidTr="00A65317">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14:paraId="4C61D521" w14:textId="77777777" w:rsidR="00D37640" w:rsidRPr="007944B2" w:rsidRDefault="00D37640" w:rsidP="00A65317">
                  <w:pPr>
                    <w:widowControl w:val="0"/>
                    <w:tabs>
                      <w:tab w:val="left" w:pos="360"/>
                    </w:tabs>
                    <w:outlineLvl w:val="0"/>
                    <w:rPr>
                      <w:rFonts w:cs="Arial"/>
                      <w:bCs/>
                      <w:noProof/>
                      <w:kern w:val="32"/>
                      <w:szCs w:val="20"/>
                      <w:lang w:val="sl-SI" w:eastAsia="sl-SI"/>
                    </w:rPr>
                  </w:pPr>
                  <w:r w:rsidRPr="007944B2">
                    <w:rPr>
                      <w:rFonts w:cs="Arial"/>
                      <w:bCs/>
                      <w:noProof/>
                      <w:kern w:val="32"/>
                      <w:szCs w:val="20"/>
                      <w:lang w:val="sl-SI" w:eastAsia="sl-SI"/>
                    </w:rPr>
                    <w:t>/</w:t>
                  </w:r>
                </w:p>
              </w:tc>
              <w:tc>
                <w:tcPr>
                  <w:tcW w:w="2764" w:type="dxa"/>
                  <w:gridSpan w:val="3"/>
                  <w:tcBorders>
                    <w:top w:val="single" w:sz="4" w:space="0" w:color="auto"/>
                    <w:left w:val="single" w:sz="4" w:space="0" w:color="auto"/>
                    <w:bottom w:val="single" w:sz="4" w:space="0" w:color="auto"/>
                    <w:right w:val="single" w:sz="4" w:space="0" w:color="auto"/>
                  </w:tcBorders>
                  <w:vAlign w:val="center"/>
                </w:tcPr>
                <w:p w14:paraId="603A3C56" w14:textId="77777777" w:rsidR="00D37640" w:rsidRPr="007944B2" w:rsidRDefault="00D37640" w:rsidP="00A65317">
                  <w:pPr>
                    <w:widowControl w:val="0"/>
                    <w:tabs>
                      <w:tab w:val="left" w:pos="360"/>
                    </w:tabs>
                    <w:outlineLvl w:val="0"/>
                    <w:rPr>
                      <w:rFonts w:cs="Arial"/>
                      <w:bCs/>
                      <w:noProof/>
                      <w:kern w:val="32"/>
                      <w:szCs w:val="20"/>
                      <w:lang w:val="sl-SI"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52997EB" w14:textId="77777777" w:rsidR="00D37640" w:rsidRPr="007944B2" w:rsidRDefault="00D37640" w:rsidP="00A65317">
                  <w:pPr>
                    <w:widowControl w:val="0"/>
                    <w:tabs>
                      <w:tab w:val="left" w:pos="360"/>
                    </w:tabs>
                    <w:outlineLvl w:val="0"/>
                    <w:rPr>
                      <w:rFonts w:cs="Arial"/>
                      <w:bCs/>
                      <w:noProof/>
                      <w:kern w:val="32"/>
                      <w:szCs w:val="20"/>
                      <w:lang w:val="sl-SI" w:eastAsia="sl-SI"/>
                    </w:rPr>
                  </w:pPr>
                </w:p>
              </w:tc>
            </w:tr>
            <w:tr w:rsidR="00D37640" w:rsidRPr="007944B2" w14:paraId="15D908ED" w14:textId="77777777" w:rsidTr="00A65317">
              <w:trPr>
                <w:cantSplit/>
                <w:trHeight w:val="95"/>
              </w:trPr>
              <w:tc>
                <w:tcPr>
                  <w:tcW w:w="4055" w:type="dxa"/>
                  <w:gridSpan w:val="3"/>
                  <w:tcBorders>
                    <w:top w:val="single" w:sz="4" w:space="0" w:color="auto"/>
                    <w:left w:val="single" w:sz="4" w:space="0" w:color="auto"/>
                    <w:bottom w:val="single" w:sz="4" w:space="0" w:color="auto"/>
                    <w:right w:val="single" w:sz="4" w:space="0" w:color="auto"/>
                  </w:tcBorders>
                  <w:vAlign w:val="center"/>
                </w:tcPr>
                <w:p w14:paraId="37C695B7" w14:textId="77777777" w:rsidR="00D37640" w:rsidRPr="007944B2" w:rsidRDefault="00D37640" w:rsidP="00A65317">
                  <w:pPr>
                    <w:widowControl w:val="0"/>
                    <w:tabs>
                      <w:tab w:val="left" w:pos="360"/>
                    </w:tabs>
                    <w:outlineLvl w:val="0"/>
                    <w:rPr>
                      <w:rFonts w:cs="Arial"/>
                      <w:b/>
                      <w:noProof/>
                      <w:kern w:val="32"/>
                      <w:szCs w:val="20"/>
                      <w:lang w:val="sl-SI" w:eastAsia="sl-SI"/>
                    </w:rPr>
                  </w:pPr>
                  <w:r w:rsidRPr="007944B2">
                    <w:rPr>
                      <w:rFonts w:cs="Arial"/>
                      <w:b/>
                      <w:noProof/>
                      <w:kern w:val="32"/>
                      <w:szCs w:val="20"/>
                      <w:lang w:val="sl-SI" w:eastAsia="sl-SI"/>
                    </w:rPr>
                    <w:t>SKUPAJ</w:t>
                  </w:r>
                </w:p>
              </w:tc>
              <w:tc>
                <w:tcPr>
                  <w:tcW w:w="2764" w:type="dxa"/>
                  <w:gridSpan w:val="3"/>
                  <w:tcBorders>
                    <w:top w:val="single" w:sz="4" w:space="0" w:color="auto"/>
                    <w:left w:val="single" w:sz="4" w:space="0" w:color="auto"/>
                    <w:bottom w:val="single" w:sz="4" w:space="0" w:color="auto"/>
                    <w:right w:val="single" w:sz="4" w:space="0" w:color="auto"/>
                  </w:tcBorders>
                  <w:vAlign w:val="center"/>
                </w:tcPr>
                <w:p w14:paraId="586A5928" w14:textId="77777777" w:rsidR="00D37640" w:rsidRPr="007944B2" w:rsidRDefault="00D37640" w:rsidP="00A65317">
                  <w:pPr>
                    <w:widowControl w:val="0"/>
                    <w:tabs>
                      <w:tab w:val="left" w:pos="360"/>
                    </w:tabs>
                    <w:outlineLvl w:val="0"/>
                    <w:rPr>
                      <w:rFonts w:cs="Arial"/>
                      <w:b/>
                      <w:noProof/>
                      <w:kern w:val="32"/>
                      <w:szCs w:val="20"/>
                      <w:lang w:val="sl-SI" w:eastAsia="sl-S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2EB3EE8" w14:textId="77777777" w:rsidR="00D37640" w:rsidRPr="007944B2" w:rsidRDefault="00D37640" w:rsidP="00A65317">
                  <w:pPr>
                    <w:widowControl w:val="0"/>
                    <w:tabs>
                      <w:tab w:val="left" w:pos="360"/>
                    </w:tabs>
                    <w:outlineLvl w:val="0"/>
                    <w:rPr>
                      <w:rFonts w:cs="Arial"/>
                      <w:b/>
                      <w:noProof/>
                      <w:kern w:val="32"/>
                      <w:szCs w:val="20"/>
                      <w:lang w:val="sl-SI" w:eastAsia="sl-SI"/>
                    </w:rPr>
                  </w:pPr>
                </w:p>
              </w:tc>
            </w:tr>
            <w:tr w:rsidR="00D37640" w:rsidRPr="007809A1" w14:paraId="52EAE7B2" w14:textId="77777777" w:rsidTr="005B27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74"/>
              </w:trPr>
              <w:tc>
                <w:tcPr>
                  <w:tcW w:w="9200" w:type="dxa"/>
                  <w:gridSpan w:val="8"/>
                </w:tcPr>
                <w:p w14:paraId="423819E2" w14:textId="77777777" w:rsidR="00D37640" w:rsidRPr="007944B2" w:rsidRDefault="00D37640" w:rsidP="00A65317">
                  <w:pPr>
                    <w:widowControl w:val="0"/>
                    <w:rPr>
                      <w:rFonts w:cs="Arial"/>
                      <w:b/>
                      <w:noProof/>
                      <w:szCs w:val="20"/>
                      <w:lang w:val="sl-SI"/>
                    </w:rPr>
                  </w:pPr>
                </w:p>
                <w:p w14:paraId="7D45BCE7" w14:textId="77777777" w:rsidR="00D37640" w:rsidRPr="007944B2" w:rsidRDefault="00D37640" w:rsidP="00A65317">
                  <w:pPr>
                    <w:widowControl w:val="0"/>
                    <w:rPr>
                      <w:rFonts w:cs="Arial"/>
                      <w:b/>
                      <w:noProof/>
                      <w:szCs w:val="20"/>
                      <w:lang w:val="sl-SI"/>
                    </w:rPr>
                  </w:pPr>
                  <w:r w:rsidRPr="007944B2">
                    <w:rPr>
                      <w:rFonts w:cs="Arial"/>
                      <w:b/>
                      <w:noProof/>
                      <w:szCs w:val="20"/>
                      <w:lang w:val="sl-SI"/>
                    </w:rPr>
                    <w:t>OBRAZLOŽITEV:</w:t>
                  </w:r>
                </w:p>
                <w:p w14:paraId="776CE6E5" w14:textId="77777777" w:rsidR="00D37640" w:rsidRPr="007944B2" w:rsidRDefault="00D37640" w:rsidP="00D37640">
                  <w:pPr>
                    <w:widowControl w:val="0"/>
                    <w:numPr>
                      <w:ilvl w:val="0"/>
                      <w:numId w:val="5"/>
                    </w:numPr>
                    <w:suppressAutoHyphens/>
                    <w:ind w:left="284" w:hanging="284"/>
                    <w:jc w:val="both"/>
                    <w:rPr>
                      <w:rFonts w:cs="Arial"/>
                      <w:b/>
                      <w:noProof/>
                      <w:szCs w:val="20"/>
                      <w:lang w:val="sl-SI" w:eastAsia="sl-SI"/>
                    </w:rPr>
                  </w:pPr>
                  <w:r w:rsidRPr="007944B2">
                    <w:rPr>
                      <w:rFonts w:cs="Arial"/>
                      <w:b/>
                      <w:noProof/>
                      <w:szCs w:val="20"/>
                      <w:lang w:val="sl-SI" w:eastAsia="sl-SI"/>
                    </w:rPr>
                    <w:t>Ocena finančnih posledic, ki niso načrtovane v sprejetem proračunu</w:t>
                  </w:r>
                </w:p>
                <w:p w14:paraId="27E2DE7F" w14:textId="77777777" w:rsidR="00D37640" w:rsidRPr="007944B2" w:rsidRDefault="00D37640" w:rsidP="00A65317">
                  <w:pPr>
                    <w:widowControl w:val="0"/>
                    <w:ind w:left="360" w:hanging="76"/>
                    <w:jc w:val="both"/>
                    <w:rPr>
                      <w:rFonts w:cs="Arial"/>
                      <w:noProof/>
                      <w:szCs w:val="20"/>
                      <w:lang w:val="sl-SI" w:eastAsia="sl-SI"/>
                    </w:rPr>
                  </w:pPr>
                  <w:r w:rsidRPr="007944B2">
                    <w:rPr>
                      <w:rFonts w:cs="Arial"/>
                      <w:noProof/>
                      <w:szCs w:val="20"/>
                      <w:lang w:val="sl-SI" w:eastAsia="sl-SI"/>
                    </w:rPr>
                    <w:t>V zvezi s predlaganim vladnim gradivom se navedejo predvidene spremembe (povečanje, zmanjšanje):</w:t>
                  </w:r>
                </w:p>
                <w:p w14:paraId="457E78FD" w14:textId="77777777" w:rsidR="00D37640" w:rsidRPr="007944B2" w:rsidRDefault="00D37640" w:rsidP="00D37640">
                  <w:pPr>
                    <w:widowControl w:val="0"/>
                    <w:numPr>
                      <w:ilvl w:val="0"/>
                      <w:numId w:val="6"/>
                    </w:numPr>
                    <w:suppressAutoHyphens/>
                    <w:jc w:val="both"/>
                    <w:rPr>
                      <w:rFonts w:cs="Arial"/>
                      <w:noProof/>
                      <w:szCs w:val="20"/>
                      <w:lang w:val="sl-SI"/>
                    </w:rPr>
                  </w:pPr>
                  <w:r w:rsidRPr="007944B2">
                    <w:rPr>
                      <w:rFonts w:cs="Arial"/>
                      <w:noProof/>
                      <w:szCs w:val="20"/>
                      <w:lang w:val="sl-SI" w:eastAsia="sl-SI"/>
                    </w:rPr>
                    <w:t>prihodkov državnega proračuna in občinskih proračunov,</w:t>
                  </w:r>
                </w:p>
                <w:p w14:paraId="1FF46D5C" w14:textId="77777777" w:rsidR="00D37640" w:rsidRPr="007944B2" w:rsidRDefault="00D37640" w:rsidP="00D37640">
                  <w:pPr>
                    <w:widowControl w:val="0"/>
                    <w:numPr>
                      <w:ilvl w:val="0"/>
                      <w:numId w:val="6"/>
                    </w:numPr>
                    <w:suppressAutoHyphens/>
                    <w:jc w:val="both"/>
                    <w:rPr>
                      <w:rFonts w:cs="Arial"/>
                      <w:noProof/>
                      <w:szCs w:val="20"/>
                      <w:lang w:val="sl-SI"/>
                    </w:rPr>
                  </w:pPr>
                  <w:r w:rsidRPr="007944B2">
                    <w:rPr>
                      <w:rFonts w:cs="Arial"/>
                      <w:noProof/>
                      <w:szCs w:val="20"/>
                      <w:lang w:val="sl-SI" w:eastAsia="sl-SI"/>
                    </w:rPr>
                    <w:t>odhodkov državnega proračuna, ki niso načrtovani na ukrepih oziroma projektih sprejetih proračunov,</w:t>
                  </w:r>
                </w:p>
                <w:p w14:paraId="7F142807" w14:textId="77777777" w:rsidR="00D37640" w:rsidRPr="007944B2" w:rsidRDefault="00D37640" w:rsidP="00D37640">
                  <w:pPr>
                    <w:widowControl w:val="0"/>
                    <w:numPr>
                      <w:ilvl w:val="0"/>
                      <w:numId w:val="6"/>
                    </w:numPr>
                    <w:suppressAutoHyphens/>
                    <w:jc w:val="both"/>
                    <w:rPr>
                      <w:rFonts w:cs="Arial"/>
                      <w:noProof/>
                      <w:szCs w:val="20"/>
                      <w:lang w:val="sl-SI"/>
                    </w:rPr>
                  </w:pPr>
                  <w:r w:rsidRPr="007944B2">
                    <w:rPr>
                      <w:rFonts w:cs="Arial"/>
                      <w:noProof/>
                      <w:szCs w:val="20"/>
                      <w:lang w:val="sl-SI" w:eastAsia="sl-SI"/>
                    </w:rPr>
                    <w:t>obveznosti za druga javnofinančna sredstva (drugi viri), ki niso načrtovana na ukrepih oziroma projektih sprejetih proračunov.</w:t>
                  </w:r>
                </w:p>
                <w:p w14:paraId="43508AEE" w14:textId="77777777" w:rsidR="00D37640" w:rsidRPr="007944B2" w:rsidRDefault="00D37640" w:rsidP="00A65317">
                  <w:pPr>
                    <w:widowControl w:val="0"/>
                    <w:ind w:left="284"/>
                    <w:rPr>
                      <w:rFonts w:cs="Arial"/>
                      <w:noProof/>
                      <w:szCs w:val="20"/>
                      <w:lang w:val="sl-SI" w:eastAsia="sl-SI"/>
                    </w:rPr>
                  </w:pPr>
                </w:p>
                <w:p w14:paraId="03EEA601" w14:textId="77777777" w:rsidR="00D37640" w:rsidRPr="007944B2" w:rsidRDefault="00D37640" w:rsidP="00D37640">
                  <w:pPr>
                    <w:widowControl w:val="0"/>
                    <w:numPr>
                      <w:ilvl w:val="0"/>
                      <w:numId w:val="5"/>
                    </w:numPr>
                    <w:suppressAutoHyphens/>
                    <w:ind w:left="284" w:hanging="284"/>
                    <w:jc w:val="both"/>
                    <w:rPr>
                      <w:rFonts w:cs="Arial"/>
                      <w:b/>
                      <w:noProof/>
                      <w:szCs w:val="20"/>
                      <w:lang w:val="sl-SI" w:eastAsia="sl-SI"/>
                    </w:rPr>
                  </w:pPr>
                  <w:r w:rsidRPr="007944B2">
                    <w:rPr>
                      <w:rFonts w:cs="Arial"/>
                      <w:b/>
                      <w:noProof/>
                      <w:szCs w:val="20"/>
                      <w:lang w:val="sl-SI" w:eastAsia="sl-SI"/>
                    </w:rPr>
                    <w:t>Finančne posledice za državni proračun</w:t>
                  </w:r>
                </w:p>
                <w:p w14:paraId="75632A29" w14:textId="77777777" w:rsidR="00D37640" w:rsidRPr="007944B2" w:rsidRDefault="00D37640" w:rsidP="00A65317">
                  <w:pPr>
                    <w:widowControl w:val="0"/>
                    <w:ind w:left="284"/>
                    <w:jc w:val="both"/>
                    <w:rPr>
                      <w:rFonts w:cs="Arial"/>
                      <w:noProof/>
                      <w:szCs w:val="20"/>
                      <w:lang w:val="sl-SI" w:eastAsia="sl-SI"/>
                    </w:rPr>
                  </w:pPr>
                  <w:r w:rsidRPr="007944B2">
                    <w:rPr>
                      <w:rFonts w:cs="Arial"/>
                      <w:noProof/>
                      <w:szCs w:val="20"/>
                      <w:lang w:val="sl-SI" w:eastAsia="sl-SI"/>
                    </w:rPr>
                    <w:t>Prikazane morajo biti finančne posledice za državni proračun, ki so na proračunskih postavkah načrtovane v dinamiki projektov oziroma ukrepov:</w:t>
                  </w:r>
                </w:p>
                <w:p w14:paraId="785550C4" w14:textId="77777777" w:rsidR="00D37640" w:rsidRPr="007944B2" w:rsidRDefault="00D37640" w:rsidP="00A65317">
                  <w:pPr>
                    <w:widowControl w:val="0"/>
                    <w:suppressAutoHyphens/>
                    <w:ind w:left="720"/>
                    <w:jc w:val="both"/>
                    <w:rPr>
                      <w:rFonts w:cs="Arial"/>
                      <w:b/>
                      <w:noProof/>
                      <w:szCs w:val="20"/>
                      <w:lang w:val="sl-SI" w:eastAsia="sl-SI"/>
                    </w:rPr>
                  </w:pPr>
                  <w:r w:rsidRPr="007944B2">
                    <w:rPr>
                      <w:rFonts w:cs="Arial"/>
                      <w:b/>
                      <w:noProof/>
                      <w:szCs w:val="20"/>
                      <w:lang w:val="sl-SI" w:eastAsia="sl-SI"/>
                    </w:rPr>
                    <w:t>II.a Pravice porabe za izvedbo predlaganih rešitev so zagotovljene:</w:t>
                  </w:r>
                </w:p>
                <w:p w14:paraId="7C08625D" w14:textId="77777777" w:rsidR="00D37640" w:rsidRPr="007944B2" w:rsidRDefault="00D37640" w:rsidP="00A65317">
                  <w:pPr>
                    <w:widowControl w:val="0"/>
                    <w:ind w:left="284"/>
                    <w:jc w:val="both"/>
                    <w:rPr>
                      <w:rFonts w:cs="Arial"/>
                      <w:noProof/>
                      <w:szCs w:val="20"/>
                      <w:lang w:val="sl-SI" w:eastAsia="sl-SI"/>
                    </w:rPr>
                  </w:pPr>
                  <w:r w:rsidRPr="007944B2">
                    <w:rPr>
                      <w:rFonts w:cs="Arial"/>
                      <w:noProof/>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8B29107" w14:textId="77777777" w:rsidR="00D37640" w:rsidRPr="007944B2" w:rsidRDefault="00D37640" w:rsidP="00D37640">
                  <w:pPr>
                    <w:widowControl w:val="0"/>
                    <w:numPr>
                      <w:ilvl w:val="0"/>
                      <w:numId w:val="7"/>
                    </w:numPr>
                    <w:suppressAutoHyphens/>
                    <w:jc w:val="both"/>
                    <w:rPr>
                      <w:rFonts w:cs="Arial"/>
                      <w:noProof/>
                      <w:szCs w:val="20"/>
                      <w:lang w:val="sl-SI" w:eastAsia="sl-SI"/>
                    </w:rPr>
                  </w:pPr>
                  <w:r w:rsidRPr="007944B2">
                    <w:rPr>
                      <w:rFonts w:cs="Arial"/>
                      <w:noProof/>
                      <w:szCs w:val="20"/>
                      <w:lang w:val="sl-SI" w:eastAsia="sl-SI"/>
                    </w:rPr>
                    <w:t>proračunski uporabnik, ki bo financiral novi projekt oziroma ukrep,</w:t>
                  </w:r>
                </w:p>
                <w:p w14:paraId="2572B481" w14:textId="77777777" w:rsidR="00D37640" w:rsidRPr="007944B2" w:rsidRDefault="00D37640" w:rsidP="00D37640">
                  <w:pPr>
                    <w:widowControl w:val="0"/>
                    <w:numPr>
                      <w:ilvl w:val="0"/>
                      <w:numId w:val="7"/>
                    </w:numPr>
                    <w:suppressAutoHyphens/>
                    <w:jc w:val="both"/>
                    <w:rPr>
                      <w:rFonts w:cs="Arial"/>
                      <w:noProof/>
                      <w:szCs w:val="20"/>
                      <w:lang w:val="sl-SI" w:eastAsia="sl-SI"/>
                    </w:rPr>
                  </w:pPr>
                  <w:r w:rsidRPr="007944B2">
                    <w:rPr>
                      <w:rFonts w:cs="Arial"/>
                      <w:noProof/>
                      <w:szCs w:val="20"/>
                      <w:lang w:val="sl-SI" w:eastAsia="sl-SI"/>
                    </w:rPr>
                    <w:t xml:space="preserve">projekt oziroma ukrep, s katerim se bodo dosegli cilji vladnega gradiva, in </w:t>
                  </w:r>
                </w:p>
                <w:p w14:paraId="3C836F1D" w14:textId="77777777" w:rsidR="00D37640" w:rsidRPr="007944B2" w:rsidRDefault="00D37640" w:rsidP="00D37640">
                  <w:pPr>
                    <w:widowControl w:val="0"/>
                    <w:numPr>
                      <w:ilvl w:val="0"/>
                      <w:numId w:val="7"/>
                    </w:numPr>
                    <w:suppressAutoHyphens/>
                    <w:jc w:val="both"/>
                    <w:rPr>
                      <w:rFonts w:cs="Arial"/>
                      <w:noProof/>
                      <w:szCs w:val="20"/>
                      <w:lang w:val="sl-SI" w:eastAsia="sl-SI"/>
                    </w:rPr>
                  </w:pPr>
                  <w:r w:rsidRPr="007944B2">
                    <w:rPr>
                      <w:rFonts w:cs="Arial"/>
                      <w:noProof/>
                      <w:szCs w:val="20"/>
                      <w:lang w:val="sl-SI" w:eastAsia="sl-SI"/>
                    </w:rPr>
                    <w:t>proračunske postavke.</w:t>
                  </w:r>
                </w:p>
                <w:p w14:paraId="194A727F" w14:textId="77777777" w:rsidR="00D37640" w:rsidRPr="007944B2" w:rsidRDefault="00D37640" w:rsidP="00A65317">
                  <w:pPr>
                    <w:widowControl w:val="0"/>
                    <w:ind w:left="284"/>
                    <w:jc w:val="both"/>
                    <w:rPr>
                      <w:rFonts w:cs="Arial"/>
                      <w:noProof/>
                      <w:szCs w:val="20"/>
                      <w:lang w:val="sl-SI" w:eastAsia="sl-SI"/>
                    </w:rPr>
                  </w:pPr>
                  <w:r w:rsidRPr="007944B2">
                    <w:rPr>
                      <w:rFonts w:cs="Arial"/>
                      <w:noProof/>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172623" w14:textId="77777777" w:rsidR="00D37640" w:rsidRPr="007944B2" w:rsidRDefault="00D37640" w:rsidP="00A65317">
                  <w:pPr>
                    <w:widowControl w:val="0"/>
                    <w:suppressAutoHyphens/>
                    <w:ind w:left="714"/>
                    <w:jc w:val="both"/>
                    <w:rPr>
                      <w:rFonts w:cs="Arial"/>
                      <w:b/>
                      <w:noProof/>
                      <w:szCs w:val="20"/>
                      <w:lang w:val="sl-SI" w:eastAsia="sl-SI"/>
                    </w:rPr>
                  </w:pPr>
                  <w:r w:rsidRPr="007944B2">
                    <w:rPr>
                      <w:rFonts w:cs="Arial"/>
                      <w:b/>
                      <w:noProof/>
                      <w:szCs w:val="20"/>
                      <w:lang w:val="sl-SI" w:eastAsia="sl-SI"/>
                    </w:rPr>
                    <w:t>II.b Manjkajoče pravice porabe bodo zagotovljene s prerazporeditvijo:</w:t>
                  </w:r>
                </w:p>
                <w:p w14:paraId="0B1EE8CE" w14:textId="77777777" w:rsidR="00D37640" w:rsidRPr="007944B2" w:rsidRDefault="00D37640" w:rsidP="00A65317">
                  <w:pPr>
                    <w:widowControl w:val="0"/>
                    <w:ind w:left="284"/>
                    <w:jc w:val="both"/>
                    <w:rPr>
                      <w:rFonts w:cs="Arial"/>
                      <w:noProof/>
                      <w:szCs w:val="20"/>
                      <w:lang w:val="sl-SI" w:eastAsia="sl-SI"/>
                    </w:rPr>
                  </w:pPr>
                  <w:r w:rsidRPr="007944B2">
                    <w:rPr>
                      <w:rFonts w:cs="Arial"/>
                      <w:noProof/>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BD5E361" w14:textId="77777777" w:rsidR="00D37640" w:rsidRPr="007944B2" w:rsidRDefault="00D37640" w:rsidP="00A65317">
                  <w:pPr>
                    <w:widowControl w:val="0"/>
                    <w:suppressAutoHyphens/>
                    <w:ind w:left="714"/>
                    <w:jc w:val="both"/>
                    <w:rPr>
                      <w:rFonts w:cs="Arial"/>
                      <w:b/>
                      <w:noProof/>
                      <w:szCs w:val="20"/>
                      <w:lang w:val="sl-SI" w:eastAsia="sl-SI"/>
                    </w:rPr>
                  </w:pPr>
                  <w:r w:rsidRPr="007944B2">
                    <w:rPr>
                      <w:rFonts w:cs="Arial"/>
                      <w:b/>
                      <w:noProof/>
                      <w:szCs w:val="20"/>
                      <w:lang w:val="sl-SI" w:eastAsia="sl-SI"/>
                    </w:rPr>
                    <w:t>II.c Načrtovana nadomestitev zmanjšanih prihodkov in povečanih odhodkov proračuna:</w:t>
                  </w:r>
                </w:p>
                <w:p w14:paraId="43E21275" w14:textId="7D97B32D" w:rsidR="00D37640" w:rsidRPr="007944B2" w:rsidRDefault="00D37640" w:rsidP="005B2783">
                  <w:pPr>
                    <w:widowControl w:val="0"/>
                    <w:ind w:left="284"/>
                    <w:jc w:val="both"/>
                    <w:rPr>
                      <w:rFonts w:cs="Arial"/>
                      <w:b/>
                      <w:bCs/>
                      <w:noProof/>
                      <w:spacing w:val="40"/>
                      <w:szCs w:val="20"/>
                      <w:lang w:val="sl-SI" w:eastAsia="sl-SI"/>
                    </w:rPr>
                  </w:pPr>
                  <w:r w:rsidRPr="007944B2">
                    <w:rPr>
                      <w:rFonts w:cs="Arial"/>
                      <w:noProof/>
                      <w:szCs w:val="20"/>
                      <w:lang w:val="sl-SI" w:eastAsia="sl-SI"/>
                    </w:rPr>
                    <w:lastRenderedPageBreak/>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bl>
          <w:p w14:paraId="18C785A9" w14:textId="77777777" w:rsidR="00D37640" w:rsidRPr="007944B2" w:rsidRDefault="00D37640" w:rsidP="00A65317">
            <w:pPr>
              <w:widowControl w:val="0"/>
              <w:suppressAutoHyphens/>
              <w:overflowPunct w:val="0"/>
              <w:autoSpaceDE w:val="0"/>
              <w:autoSpaceDN w:val="0"/>
              <w:adjustRightInd w:val="0"/>
              <w:spacing w:line="240" w:lineRule="auto"/>
              <w:textAlignment w:val="baseline"/>
              <w:outlineLvl w:val="3"/>
              <w:rPr>
                <w:rFonts w:cs="Arial"/>
                <w:noProof/>
                <w:szCs w:val="20"/>
                <w:lang w:val="sl-SI" w:eastAsia="sl-SI"/>
              </w:rPr>
            </w:pPr>
          </w:p>
        </w:tc>
      </w:tr>
      <w:tr w:rsidR="00D37640" w:rsidRPr="007809A1" w14:paraId="334281AA" w14:textId="77777777" w:rsidTr="00100AC5">
        <w:tc>
          <w:tcPr>
            <w:tcW w:w="9435" w:type="dxa"/>
            <w:gridSpan w:val="5"/>
            <w:tcBorders>
              <w:top w:val="single" w:sz="4" w:space="0" w:color="auto"/>
              <w:left w:val="single" w:sz="4" w:space="0" w:color="auto"/>
              <w:bottom w:val="single" w:sz="4" w:space="0" w:color="auto"/>
              <w:right w:val="single" w:sz="4" w:space="0" w:color="auto"/>
            </w:tcBorders>
          </w:tcPr>
          <w:p w14:paraId="1D752CC0" w14:textId="77777777" w:rsidR="00D37640" w:rsidRPr="007944B2" w:rsidRDefault="00D37640" w:rsidP="00A65317">
            <w:pPr>
              <w:widowControl w:val="0"/>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lastRenderedPageBreak/>
              <w:t>7.b Predstavitev ocene finančnih posledic pod 40.000 EUR: NE</w:t>
            </w:r>
          </w:p>
        </w:tc>
      </w:tr>
      <w:tr w:rsidR="00D37640" w:rsidRPr="007809A1" w14:paraId="3F7D1343" w14:textId="77777777" w:rsidTr="00100AC5">
        <w:tc>
          <w:tcPr>
            <w:tcW w:w="9435" w:type="dxa"/>
            <w:gridSpan w:val="5"/>
          </w:tcPr>
          <w:p w14:paraId="19752E47" w14:textId="77777777" w:rsidR="00D37640" w:rsidRPr="007944B2" w:rsidRDefault="00D37640" w:rsidP="00A65317">
            <w:pPr>
              <w:widowControl w:val="0"/>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b/>
                <w:noProof/>
                <w:szCs w:val="20"/>
                <w:lang w:val="sl-SI" w:eastAsia="sl-SI"/>
              </w:rPr>
              <w:t>8. Predstavitev sodelovanja z združenji občin:</w:t>
            </w:r>
          </w:p>
        </w:tc>
      </w:tr>
      <w:tr w:rsidR="00D37640" w:rsidRPr="007944B2" w14:paraId="38F702CE" w14:textId="77777777" w:rsidTr="00100AC5">
        <w:tc>
          <w:tcPr>
            <w:tcW w:w="7147" w:type="dxa"/>
            <w:gridSpan w:val="3"/>
          </w:tcPr>
          <w:p w14:paraId="3C58D765" w14:textId="77777777" w:rsidR="00D37640" w:rsidRPr="007944B2" w:rsidRDefault="00D37640" w:rsidP="00A65317">
            <w:pPr>
              <w:widowControl w:val="0"/>
              <w:overflowPunct w:val="0"/>
              <w:autoSpaceDE w:val="0"/>
              <w:autoSpaceDN w:val="0"/>
              <w:adjustRightInd w:val="0"/>
              <w:spacing w:line="240" w:lineRule="auto"/>
              <w:jc w:val="both"/>
              <w:textAlignment w:val="baseline"/>
              <w:rPr>
                <w:rFonts w:cs="Arial"/>
                <w:noProof/>
                <w:szCs w:val="20"/>
                <w:lang w:val="sl-SI" w:eastAsia="sl-SI"/>
              </w:rPr>
            </w:pPr>
            <w:r w:rsidRPr="007944B2">
              <w:rPr>
                <w:rFonts w:cs="Arial"/>
                <w:noProof/>
                <w:szCs w:val="20"/>
                <w:lang w:val="sl-SI" w:eastAsia="sl-SI"/>
              </w:rPr>
              <w:t>Vsebina predloženega predpisa vpliva na:</w:t>
            </w:r>
          </w:p>
          <w:p w14:paraId="374C004E" w14:textId="77777777" w:rsidR="00D37640" w:rsidRPr="007944B2" w:rsidRDefault="00D37640" w:rsidP="00A65317">
            <w:pPr>
              <w:widowControl w:val="0"/>
              <w:numPr>
                <w:ilvl w:val="0"/>
                <w:numId w:val="2"/>
              </w:numPr>
              <w:overflowPunct w:val="0"/>
              <w:autoSpaceDE w:val="0"/>
              <w:autoSpaceDN w:val="0"/>
              <w:adjustRightInd w:val="0"/>
              <w:spacing w:line="240" w:lineRule="auto"/>
              <w:jc w:val="both"/>
              <w:textAlignment w:val="baseline"/>
              <w:rPr>
                <w:rFonts w:cs="Arial"/>
                <w:noProof/>
                <w:szCs w:val="20"/>
                <w:lang w:val="sl-SI" w:eastAsia="sl-SI"/>
              </w:rPr>
            </w:pPr>
            <w:r w:rsidRPr="007944B2">
              <w:rPr>
                <w:rFonts w:cs="Arial"/>
                <w:noProof/>
                <w:szCs w:val="20"/>
                <w:lang w:val="sl-SI" w:eastAsia="sl-SI"/>
              </w:rPr>
              <w:t>pristojnost občin</w:t>
            </w:r>
          </w:p>
          <w:p w14:paraId="79B4762A" w14:textId="77777777" w:rsidR="00D37640" w:rsidRPr="007944B2" w:rsidRDefault="00D37640" w:rsidP="00A65317">
            <w:pPr>
              <w:widowControl w:val="0"/>
              <w:numPr>
                <w:ilvl w:val="0"/>
                <w:numId w:val="2"/>
              </w:numPr>
              <w:overflowPunct w:val="0"/>
              <w:autoSpaceDE w:val="0"/>
              <w:autoSpaceDN w:val="0"/>
              <w:adjustRightInd w:val="0"/>
              <w:spacing w:line="240" w:lineRule="auto"/>
              <w:jc w:val="both"/>
              <w:textAlignment w:val="baseline"/>
              <w:rPr>
                <w:rFonts w:cs="Arial"/>
                <w:noProof/>
                <w:szCs w:val="20"/>
                <w:lang w:val="sl-SI" w:eastAsia="sl-SI"/>
              </w:rPr>
            </w:pPr>
            <w:r w:rsidRPr="007944B2">
              <w:rPr>
                <w:rFonts w:cs="Arial"/>
                <w:noProof/>
                <w:szCs w:val="20"/>
                <w:lang w:val="sl-SI" w:eastAsia="sl-SI"/>
              </w:rPr>
              <w:t>delovanje občin</w:t>
            </w:r>
          </w:p>
          <w:p w14:paraId="1B26348D" w14:textId="77777777" w:rsidR="00D37640" w:rsidRPr="007944B2" w:rsidRDefault="00D37640" w:rsidP="00A65317">
            <w:pPr>
              <w:widowControl w:val="0"/>
              <w:numPr>
                <w:ilvl w:val="0"/>
                <w:numId w:val="2"/>
              </w:numPr>
              <w:overflowPunct w:val="0"/>
              <w:autoSpaceDE w:val="0"/>
              <w:autoSpaceDN w:val="0"/>
              <w:adjustRightInd w:val="0"/>
              <w:spacing w:line="240" w:lineRule="auto"/>
              <w:jc w:val="both"/>
              <w:textAlignment w:val="baseline"/>
              <w:rPr>
                <w:rFonts w:cs="Arial"/>
                <w:noProof/>
                <w:szCs w:val="20"/>
                <w:lang w:val="sl-SI" w:eastAsia="sl-SI"/>
              </w:rPr>
            </w:pPr>
            <w:r w:rsidRPr="007944B2">
              <w:rPr>
                <w:rFonts w:cs="Arial"/>
                <w:noProof/>
                <w:szCs w:val="20"/>
                <w:lang w:val="sl-SI" w:eastAsia="sl-SI"/>
              </w:rPr>
              <w:t>financiranje občin</w:t>
            </w:r>
          </w:p>
        </w:tc>
        <w:tc>
          <w:tcPr>
            <w:tcW w:w="2288" w:type="dxa"/>
            <w:gridSpan w:val="2"/>
          </w:tcPr>
          <w:p w14:paraId="23BAD27A" w14:textId="77777777" w:rsidR="00D37640" w:rsidRPr="007944B2" w:rsidRDefault="00D37640" w:rsidP="00A65317">
            <w:pPr>
              <w:widowControl w:val="0"/>
              <w:overflowPunct w:val="0"/>
              <w:autoSpaceDE w:val="0"/>
              <w:autoSpaceDN w:val="0"/>
              <w:adjustRightInd w:val="0"/>
              <w:spacing w:line="240" w:lineRule="auto"/>
              <w:jc w:val="center"/>
              <w:textAlignment w:val="baseline"/>
              <w:rPr>
                <w:rFonts w:cs="Arial"/>
                <w:iCs/>
                <w:noProof/>
                <w:szCs w:val="20"/>
                <w:lang w:val="sl-SI" w:eastAsia="sl-SI"/>
              </w:rPr>
            </w:pPr>
          </w:p>
          <w:p w14:paraId="51295036" w14:textId="77777777" w:rsidR="00D37640" w:rsidRPr="007944B2" w:rsidRDefault="00D37640" w:rsidP="00A65317">
            <w:pPr>
              <w:widowControl w:val="0"/>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iCs/>
                <w:noProof/>
                <w:szCs w:val="20"/>
                <w:lang w:val="sl-SI" w:eastAsia="sl-SI"/>
              </w:rPr>
              <w:t>NE</w:t>
            </w:r>
          </w:p>
        </w:tc>
      </w:tr>
      <w:tr w:rsidR="00D37640" w:rsidRPr="007809A1" w14:paraId="37175887" w14:textId="77777777" w:rsidTr="00100AC5">
        <w:tc>
          <w:tcPr>
            <w:tcW w:w="9435" w:type="dxa"/>
            <w:gridSpan w:val="5"/>
          </w:tcPr>
          <w:p w14:paraId="773374D8" w14:textId="46146BD2" w:rsidR="00D37640" w:rsidRPr="007944B2" w:rsidRDefault="00D37640" w:rsidP="00A65317">
            <w:pPr>
              <w:widowControl w:val="0"/>
              <w:suppressAutoHyphens/>
              <w:overflowPunct w:val="0"/>
              <w:autoSpaceDE w:val="0"/>
              <w:autoSpaceDN w:val="0"/>
              <w:adjustRightInd w:val="0"/>
              <w:spacing w:line="240" w:lineRule="auto"/>
              <w:textAlignment w:val="baseline"/>
              <w:outlineLvl w:val="3"/>
              <w:rPr>
                <w:rFonts w:cs="Arial"/>
                <w:noProof/>
                <w:szCs w:val="20"/>
                <w:lang w:val="sl-SI" w:eastAsia="sl-SI"/>
              </w:rPr>
            </w:pPr>
            <w:r w:rsidRPr="007944B2">
              <w:rPr>
                <w:rFonts w:cs="Arial"/>
                <w:noProof/>
                <w:szCs w:val="20"/>
                <w:lang w:val="sl-SI" w:eastAsia="sl-SI"/>
              </w:rPr>
              <w:t xml:space="preserve">Predpis je bil poslan v </w:t>
            </w:r>
            <w:r w:rsidR="00E35BC4">
              <w:rPr>
                <w:rFonts w:cs="Arial"/>
                <w:noProof/>
                <w:szCs w:val="20"/>
                <w:lang w:val="sl-SI" w:eastAsia="sl-SI"/>
              </w:rPr>
              <w:t>seznanitev</w:t>
            </w:r>
            <w:r w:rsidRPr="007944B2">
              <w:rPr>
                <w:rFonts w:cs="Arial"/>
                <w:noProof/>
                <w:szCs w:val="20"/>
                <w:lang w:val="sl-SI" w:eastAsia="sl-SI"/>
              </w:rPr>
              <w:t>:</w:t>
            </w:r>
          </w:p>
          <w:p w14:paraId="0C1684C6" w14:textId="60020B2D" w:rsidR="00D37640" w:rsidRPr="007944B2" w:rsidRDefault="00D37640" w:rsidP="00A65317">
            <w:pPr>
              <w:widowControl w:val="0"/>
              <w:numPr>
                <w:ilvl w:val="0"/>
                <w:numId w:val="2"/>
              </w:numPr>
              <w:suppressAutoHyphens/>
              <w:overflowPunct w:val="0"/>
              <w:autoSpaceDE w:val="0"/>
              <w:autoSpaceDN w:val="0"/>
              <w:adjustRightInd w:val="0"/>
              <w:spacing w:line="240" w:lineRule="auto"/>
              <w:textAlignment w:val="baseline"/>
              <w:outlineLvl w:val="3"/>
              <w:rPr>
                <w:rFonts w:cs="Arial"/>
                <w:noProof/>
                <w:szCs w:val="20"/>
                <w:lang w:val="sl-SI" w:eastAsia="sl-SI"/>
              </w:rPr>
            </w:pPr>
            <w:r w:rsidRPr="007944B2">
              <w:rPr>
                <w:rFonts w:cs="Arial"/>
                <w:noProof/>
                <w:szCs w:val="20"/>
                <w:lang w:val="sl-SI" w:eastAsia="sl-SI"/>
              </w:rPr>
              <w:t xml:space="preserve">Skupnosti občin Slovenije SOS: </w:t>
            </w:r>
            <w:r w:rsidR="00952201">
              <w:rPr>
                <w:rFonts w:cs="Arial"/>
                <w:noProof/>
                <w:szCs w:val="20"/>
                <w:lang w:val="sl-SI" w:eastAsia="sl-SI"/>
              </w:rPr>
              <w:t>NE</w:t>
            </w:r>
          </w:p>
          <w:p w14:paraId="56F04E9C" w14:textId="5BA82142" w:rsidR="00D37640" w:rsidRPr="007944B2" w:rsidRDefault="00D37640" w:rsidP="00A65317">
            <w:pPr>
              <w:widowControl w:val="0"/>
              <w:numPr>
                <w:ilvl w:val="0"/>
                <w:numId w:val="2"/>
              </w:numPr>
              <w:suppressAutoHyphens/>
              <w:overflowPunct w:val="0"/>
              <w:autoSpaceDE w:val="0"/>
              <w:autoSpaceDN w:val="0"/>
              <w:adjustRightInd w:val="0"/>
              <w:spacing w:line="240" w:lineRule="auto"/>
              <w:textAlignment w:val="baseline"/>
              <w:outlineLvl w:val="3"/>
              <w:rPr>
                <w:rFonts w:cs="Arial"/>
                <w:noProof/>
                <w:szCs w:val="20"/>
                <w:lang w:val="sl-SI" w:eastAsia="sl-SI"/>
              </w:rPr>
            </w:pPr>
            <w:r w:rsidRPr="007944B2">
              <w:rPr>
                <w:rFonts w:cs="Arial"/>
                <w:noProof/>
                <w:szCs w:val="20"/>
                <w:lang w:val="sl-SI" w:eastAsia="sl-SI"/>
              </w:rPr>
              <w:t xml:space="preserve">Združenju občin Slovenije ZOS: </w:t>
            </w:r>
            <w:r w:rsidR="00952201">
              <w:rPr>
                <w:rFonts w:cs="Arial"/>
                <w:noProof/>
                <w:szCs w:val="20"/>
                <w:lang w:val="sl-SI" w:eastAsia="sl-SI"/>
              </w:rPr>
              <w:t>NE</w:t>
            </w:r>
          </w:p>
          <w:p w14:paraId="5C0496BB" w14:textId="14CF40F0" w:rsidR="00D37640" w:rsidRPr="007944B2" w:rsidRDefault="00D37640" w:rsidP="00A65317">
            <w:pPr>
              <w:widowControl w:val="0"/>
              <w:numPr>
                <w:ilvl w:val="0"/>
                <w:numId w:val="2"/>
              </w:numPr>
              <w:suppressAutoHyphens/>
              <w:overflowPunct w:val="0"/>
              <w:autoSpaceDE w:val="0"/>
              <w:autoSpaceDN w:val="0"/>
              <w:adjustRightInd w:val="0"/>
              <w:spacing w:line="240" w:lineRule="auto"/>
              <w:textAlignment w:val="baseline"/>
              <w:outlineLvl w:val="3"/>
              <w:rPr>
                <w:rFonts w:cs="Arial"/>
                <w:b/>
                <w:noProof/>
                <w:szCs w:val="20"/>
                <w:lang w:val="sl-SI" w:eastAsia="sl-SI"/>
              </w:rPr>
            </w:pPr>
            <w:r w:rsidRPr="007944B2">
              <w:rPr>
                <w:rFonts w:cs="Arial"/>
                <w:noProof/>
                <w:szCs w:val="20"/>
                <w:lang w:val="sl-SI" w:eastAsia="sl-SI"/>
              </w:rPr>
              <w:t xml:space="preserve">Združenju mestnih občin Slovenije ZMOS: </w:t>
            </w:r>
            <w:r w:rsidR="00952201">
              <w:rPr>
                <w:rFonts w:cs="Arial"/>
                <w:noProof/>
                <w:szCs w:val="20"/>
                <w:lang w:val="sl-SI" w:eastAsia="sl-SI"/>
              </w:rPr>
              <w:t>NE</w:t>
            </w:r>
          </w:p>
        </w:tc>
      </w:tr>
      <w:tr w:rsidR="00D37640" w:rsidRPr="007944B2" w14:paraId="04E166FE" w14:textId="77777777" w:rsidTr="00100AC5">
        <w:tc>
          <w:tcPr>
            <w:tcW w:w="9435" w:type="dxa"/>
            <w:gridSpan w:val="5"/>
            <w:vAlign w:val="center"/>
          </w:tcPr>
          <w:p w14:paraId="15AC0FA8" w14:textId="77777777" w:rsidR="00D37640" w:rsidRPr="007944B2" w:rsidRDefault="00D37640" w:rsidP="00A65317">
            <w:pPr>
              <w:widowControl w:val="0"/>
              <w:overflowPunct w:val="0"/>
              <w:autoSpaceDE w:val="0"/>
              <w:autoSpaceDN w:val="0"/>
              <w:adjustRightInd w:val="0"/>
              <w:spacing w:line="240" w:lineRule="auto"/>
              <w:textAlignment w:val="baseline"/>
              <w:rPr>
                <w:rFonts w:cs="Arial"/>
                <w:b/>
                <w:noProof/>
                <w:szCs w:val="20"/>
                <w:lang w:val="sl-SI" w:eastAsia="sl-SI"/>
              </w:rPr>
            </w:pPr>
            <w:r w:rsidRPr="007944B2">
              <w:rPr>
                <w:rFonts w:cs="Arial"/>
                <w:b/>
                <w:noProof/>
                <w:szCs w:val="20"/>
                <w:lang w:val="sl-SI" w:eastAsia="sl-SI"/>
              </w:rPr>
              <w:t>9. Predstavitev sodelovanja javnosti:</w:t>
            </w:r>
          </w:p>
        </w:tc>
      </w:tr>
      <w:tr w:rsidR="00D37640" w:rsidRPr="007944B2" w14:paraId="3D78E1DC" w14:textId="77777777" w:rsidTr="00100AC5">
        <w:tc>
          <w:tcPr>
            <w:tcW w:w="7147" w:type="dxa"/>
            <w:gridSpan w:val="3"/>
          </w:tcPr>
          <w:p w14:paraId="5638D246" w14:textId="77777777" w:rsidR="00D37640" w:rsidRPr="007944B2" w:rsidRDefault="00D37640" w:rsidP="00A65317">
            <w:pPr>
              <w:widowControl w:val="0"/>
              <w:overflowPunct w:val="0"/>
              <w:autoSpaceDE w:val="0"/>
              <w:autoSpaceDN w:val="0"/>
              <w:adjustRightInd w:val="0"/>
              <w:spacing w:line="240" w:lineRule="auto"/>
              <w:jc w:val="both"/>
              <w:textAlignment w:val="baseline"/>
              <w:rPr>
                <w:rFonts w:cs="Arial"/>
                <w:iCs/>
                <w:noProof/>
                <w:szCs w:val="20"/>
                <w:lang w:val="sl-SI" w:eastAsia="sl-SI"/>
              </w:rPr>
            </w:pPr>
            <w:r w:rsidRPr="007944B2">
              <w:rPr>
                <w:rFonts w:cs="Arial"/>
                <w:iCs/>
                <w:noProof/>
                <w:szCs w:val="20"/>
                <w:lang w:val="sl-SI" w:eastAsia="sl-SI"/>
              </w:rPr>
              <w:t xml:space="preserve">Gradivo je bilo predhodno objavljeno na spletni strani predlagatelja: </w:t>
            </w:r>
          </w:p>
        </w:tc>
        <w:tc>
          <w:tcPr>
            <w:tcW w:w="2288" w:type="dxa"/>
            <w:gridSpan w:val="2"/>
          </w:tcPr>
          <w:p w14:paraId="5CE7A384" w14:textId="77777777" w:rsidR="00D37640" w:rsidRPr="007944B2" w:rsidRDefault="00D37640" w:rsidP="00A65317">
            <w:pPr>
              <w:widowControl w:val="0"/>
              <w:overflowPunct w:val="0"/>
              <w:autoSpaceDE w:val="0"/>
              <w:autoSpaceDN w:val="0"/>
              <w:adjustRightInd w:val="0"/>
              <w:spacing w:line="240" w:lineRule="auto"/>
              <w:jc w:val="center"/>
              <w:textAlignment w:val="baseline"/>
              <w:rPr>
                <w:rFonts w:cs="Arial"/>
                <w:iCs/>
                <w:noProof/>
                <w:szCs w:val="20"/>
                <w:lang w:val="sl-SI" w:eastAsia="sl-SI"/>
              </w:rPr>
            </w:pPr>
            <w:r w:rsidRPr="007944B2">
              <w:rPr>
                <w:rFonts w:cs="Arial"/>
                <w:iCs/>
                <w:noProof/>
                <w:szCs w:val="20"/>
                <w:lang w:val="sl-SI" w:eastAsia="sl-SI"/>
              </w:rPr>
              <w:t>NE</w:t>
            </w:r>
          </w:p>
        </w:tc>
      </w:tr>
      <w:tr w:rsidR="00D37640" w:rsidRPr="00E35BC4" w14:paraId="2781B008" w14:textId="77777777" w:rsidTr="00100AC5">
        <w:trPr>
          <w:trHeight w:val="274"/>
        </w:trPr>
        <w:tc>
          <w:tcPr>
            <w:tcW w:w="9435" w:type="dxa"/>
            <w:gridSpan w:val="5"/>
          </w:tcPr>
          <w:p w14:paraId="617D85C5" w14:textId="333AABD3" w:rsidR="00D37640" w:rsidRPr="007944B2" w:rsidRDefault="00D37640" w:rsidP="00A65317">
            <w:pPr>
              <w:widowControl w:val="0"/>
              <w:overflowPunct w:val="0"/>
              <w:autoSpaceDE w:val="0"/>
              <w:autoSpaceDN w:val="0"/>
              <w:adjustRightInd w:val="0"/>
              <w:spacing w:line="240" w:lineRule="auto"/>
              <w:jc w:val="both"/>
              <w:textAlignment w:val="baseline"/>
              <w:rPr>
                <w:rFonts w:cs="Arial"/>
                <w:iCs/>
                <w:noProof/>
                <w:szCs w:val="20"/>
                <w:lang w:val="sl-SI" w:eastAsia="sl-SI"/>
              </w:rPr>
            </w:pPr>
          </w:p>
        </w:tc>
      </w:tr>
      <w:tr w:rsidR="00D37640" w:rsidRPr="007944B2" w14:paraId="22C15C9F" w14:textId="77777777" w:rsidTr="00100AC5">
        <w:tc>
          <w:tcPr>
            <w:tcW w:w="7147" w:type="dxa"/>
            <w:gridSpan w:val="3"/>
            <w:vAlign w:val="center"/>
          </w:tcPr>
          <w:p w14:paraId="354AF81A" w14:textId="77777777" w:rsidR="00D37640" w:rsidRPr="007944B2" w:rsidRDefault="00D37640" w:rsidP="00A65317">
            <w:pPr>
              <w:widowControl w:val="0"/>
              <w:overflowPunct w:val="0"/>
              <w:autoSpaceDE w:val="0"/>
              <w:autoSpaceDN w:val="0"/>
              <w:adjustRightInd w:val="0"/>
              <w:spacing w:line="240" w:lineRule="auto"/>
              <w:textAlignment w:val="baseline"/>
              <w:rPr>
                <w:rFonts w:cs="Arial"/>
                <w:noProof/>
                <w:szCs w:val="20"/>
                <w:lang w:val="sl-SI" w:eastAsia="sl-SI"/>
              </w:rPr>
            </w:pPr>
            <w:r w:rsidRPr="007944B2">
              <w:rPr>
                <w:rFonts w:cs="Arial"/>
                <w:b/>
                <w:noProof/>
                <w:szCs w:val="20"/>
                <w:lang w:val="sl-SI" w:eastAsia="sl-SI"/>
              </w:rPr>
              <w:t>10. Pri pripravi gradiva so bile upoštevane zahteve iz Resolucije o normativni dejavnosti:</w:t>
            </w:r>
          </w:p>
        </w:tc>
        <w:tc>
          <w:tcPr>
            <w:tcW w:w="2288" w:type="dxa"/>
            <w:gridSpan w:val="2"/>
            <w:vAlign w:val="center"/>
          </w:tcPr>
          <w:p w14:paraId="181CC514" w14:textId="77777777" w:rsidR="00D37640" w:rsidRPr="007944B2" w:rsidRDefault="00D37640" w:rsidP="00A65317">
            <w:pPr>
              <w:widowControl w:val="0"/>
              <w:overflowPunct w:val="0"/>
              <w:autoSpaceDE w:val="0"/>
              <w:autoSpaceDN w:val="0"/>
              <w:adjustRightInd w:val="0"/>
              <w:spacing w:line="240" w:lineRule="auto"/>
              <w:textAlignment w:val="baseline"/>
              <w:rPr>
                <w:rFonts w:cs="Arial"/>
                <w:iCs/>
                <w:noProof/>
                <w:szCs w:val="20"/>
                <w:lang w:val="sl-SI" w:eastAsia="sl-SI"/>
              </w:rPr>
            </w:pPr>
            <w:r w:rsidRPr="007944B2">
              <w:rPr>
                <w:rFonts w:cs="Arial"/>
                <w:noProof/>
                <w:szCs w:val="20"/>
                <w:lang w:val="sl-SI" w:eastAsia="sl-SI"/>
              </w:rPr>
              <w:t xml:space="preserve">           /</w:t>
            </w:r>
          </w:p>
        </w:tc>
      </w:tr>
      <w:tr w:rsidR="00D37640" w:rsidRPr="007944B2" w14:paraId="057201B5" w14:textId="77777777" w:rsidTr="00100AC5">
        <w:tc>
          <w:tcPr>
            <w:tcW w:w="7147" w:type="dxa"/>
            <w:gridSpan w:val="3"/>
            <w:vAlign w:val="center"/>
          </w:tcPr>
          <w:p w14:paraId="6F0AF6C2" w14:textId="77777777" w:rsidR="00D37640" w:rsidRPr="007944B2" w:rsidRDefault="00D37640" w:rsidP="00A65317">
            <w:pPr>
              <w:widowControl w:val="0"/>
              <w:overflowPunct w:val="0"/>
              <w:autoSpaceDE w:val="0"/>
              <w:autoSpaceDN w:val="0"/>
              <w:adjustRightInd w:val="0"/>
              <w:spacing w:line="240" w:lineRule="auto"/>
              <w:textAlignment w:val="baseline"/>
              <w:rPr>
                <w:rFonts w:cs="Arial"/>
                <w:b/>
                <w:noProof/>
                <w:szCs w:val="20"/>
                <w:lang w:val="sl-SI" w:eastAsia="sl-SI"/>
              </w:rPr>
            </w:pPr>
            <w:r w:rsidRPr="007944B2">
              <w:rPr>
                <w:rFonts w:cs="Arial"/>
                <w:b/>
                <w:noProof/>
                <w:szCs w:val="20"/>
                <w:lang w:val="sl-SI" w:eastAsia="sl-SI"/>
              </w:rPr>
              <w:t>11. Gradivo je uvrščeno v delovni program vlade:</w:t>
            </w:r>
          </w:p>
        </w:tc>
        <w:tc>
          <w:tcPr>
            <w:tcW w:w="2288" w:type="dxa"/>
            <w:gridSpan w:val="2"/>
            <w:vAlign w:val="center"/>
          </w:tcPr>
          <w:p w14:paraId="12A956C2" w14:textId="77777777" w:rsidR="00D37640" w:rsidRPr="007944B2" w:rsidRDefault="00D37640" w:rsidP="00A65317">
            <w:pPr>
              <w:widowControl w:val="0"/>
              <w:overflowPunct w:val="0"/>
              <w:autoSpaceDE w:val="0"/>
              <w:autoSpaceDN w:val="0"/>
              <w:adjustRightInd w:val="0"/>
              <w:spacing w:line="240" w:lineRule="auto"/>
              <w:jc w:val="center"/>
              <w:textAlignment w:val="baseline"/>
              <w:rPr>
                <w:rFonts w:cs="Arial"/>
                <w:noProof/>
                <w:szCs w:val="20"/>
                <w:lang w:val="sl-SI" w:eastAsia="sl-SI"/>
              </w:rPr>
            </w:pPr>
            <w:r w:rsidRPr="007944B2">
              <w:rPr>
                <w:rFonts w:cs="Arial"/>
                <w:noProof/>
                <w:szCs w:val="20"/>
                <w:lang w:val="sl-SI" w:eastAsia="sl-SI"/>
              </w:rPr>
              <w:t>NE</w:t>
            </w:r>
          </w:p>
        </w:tc>
      </w:tr>
      <w:tr w:rsidR="00D37640" w:rsidRPr="00CF24C5" w14:paraId="387E997E" w14:textId="77777777" w:rsidTr="00CF24C5">
        <w:trPr>
          <w:trHeight w:val="906"/>
        </w:trPr>
        <w:tc>
          <w:tcPr>
            <w:tcW w:w="9435" w:type="dxa"/>
            <w:gridSpan w:val="5"/>
          </w:tcPr>
          <w:p w14:paraId="01B83D32" w14:textId="77777777" w:rsidR="00D37640" w:rsidRPr="007944B2" w:rsidRDefault="00D37640" w:rsidP="00A65317">
            <w:pPr>
              <w:suppressAutoHyphens/>
              <w:overflowPunct w:val="0"/>
              <w:autoSpaceDE w:val="0"/>
              <w:autoSpaceDN w:val="0"/>
              <w:adjustRightInd w:val="0"/>
              <w:spacing w:line="240" w:lineRule="auto"/>
              <w:textAlignment w:val="baseline"/>
              <w:rPr>
                <w:rFonts w:cs="Arial"/>
                <w:noProof/>
                <w:szCs w:val="20"/>
                <w:lang w:val="sl-SI" w:eastAsia="sl-SI"/>
              </w:rPr>
            </w:pPr>
          </w:p>
          <w:p w14:paraId="141062BC" w14:textId="77777777" w:rsidR="00D37640" w:rsidRPr="007944B2" w:rsidRDefault="00D37640" w:rsidP="00A65317">
            <w:pPr>
              <w:suppressAutoHyphens/>
              <w:overflowPunct w:val="0"/>
              <w:autoSpaceDE w:val="0"/>
              <w:autoSpaceDN w:val="0"/>
              <w:adjustRightInd w:val="0"/>
              <w:spacing w:line="240" w:lineRule="auto"/>
              <w:ind w:left="5040"/>
              <w:jc w:val="center"/>
              <w:textAlignment w:val="baseline"/>
              <w:rPr>
                <w:rFonts w:cs="Arial"/>
                <w:noProof/>
                <w:szCs w:val="20"/>
                <w:lang w:val="sl-SI" w:eastAsia="sl-SI"/>
              </w:rPr>
            </w:pPr>
          </w:p>
          <w:p w14:paraId="53A88949" w14:textId="77777777" w:rsidR="00D37640" w:rsidRPr="007944B2" w:rsidRDefault="00D37640" w:rsidP="00A65317">
            <w:pPr>
              <w:suppressAutoHyphens/>
              <w:overflowPunct w:val="0"/>
              <w:autoSpaceDE w:val="0"/>
              <w:autoSpaceDN w:val="0"/>
              <w:adjustRightInd w:val="0"/>
              <w:spacing w:line="240" w:lineRule="auto"/>
              <w:ind w:left="5040"/>
              <w:jc w:val="center"/>
              <w:textAlignment w:val="baseline"/>
              <w:rPr>
                <w:rFonts w:cs="Arial"/>
                <w:noProof/>
                <w:szCs w:val="20"/>
                <w:lang w:val="sl-SI" w:eastAsia="sl-SI"/>
              </w:rPr>
            </w:pPr>
            <w:r w:rsidRPr="007944B2">
              <w:rPr>
                <w:rFonts w:cs="Arial"/>
                <w:noProof/>
                <w:szCs w:val="20"/>
                <w:lang w:val="sl-SI" w:eastAsia="sl-SI"/>
              </w:rPr>
              <w:t xml:space="preserve"> Boštjan Koritnik</w:t>
            </w:r>
          </w:p>
          <w:p w14:paraId="1E7F68D5" w14:textId="08662FE0" w:rsidR="00D37640" w:rsidRPr="007944B2" w:rsidRDefault="00D37640" w:rsidP="00CF24C5">
            <w:pPr>
              <w:suppressAutoHyphens/>
              <w:overflowPunct w:val="0"/>
              <w:autoSpaceDE w:val="0"/>
              <w:autoSpaceDN w:val="0"/>
              <w:adjustRightInd w:val="0"/>
              <w:spacing w:line="240" w:lineRule="auto"/>
              <w:ind w:left="5040"/>
              <w:jc w:val="center"/>
              <w:textAlignment w:val="baseline"/>
              <w:rPr>
                <w:rFonts w:cs="Arial"/>
                <w:iCs/>
                <w:noProof/>
                <w:szCs w:val="20"/>
                <w:lang w:eastAsia="sl-SI"/>
              </w:rPr>
            </w:pPr>
            <w:r w:rsidRPr="007944B2">
              <w:rPr>
                <w:rFonts w:cs="Arial"/>
                <w:noProof/>
                <w:szCs w:val="20"/>
                <w:lang w:val="sl-SI" w:eastAsia="sl-SI"/>
              </w:rPr>
              <w:t>MINISTER</w:t>
            </w:r>
          </w:p>
          <w:p w14:paraId="18E58727" w14:textId="77777777" w:rsidR="00D37640" w:rsidRPr="007944B2" w:rsidRDefault="00D37640" w:rsidP="00A65317">
            <w:pPr>
              <w:overflowPunct w:val="0"/>
              <w:autoSpaceDE w:val="0"/>
              <w:autoSpaceDN w:val="0"/>
              <w:adjustRightInd w:val="0"/>
              <w:spacing w:line="240" w:lineRule="auto"/>
              <w:ind w:left="360"/>
              <w:jc w:val="both"/>
              <w:textAlignment w:val="baseline"/>
              <w:rPr>
                <w:rFonts w:cs="Arial"/>
                <w:bCs/>
                <w:noProof/>
                <w:szCs w:val="20"/>
                <w:lang w:val="sl-SI" w:eastAsia="sl-SI"/>
              </w:rPr>
            </w:pPr>
          </w:p>
        </w:tc>
      </w:tr>
    </w:tbl>
    <w:p w14:paraId="2FE8A64D" w14:textId="77777777" w:rsidR="00CF24C5" w:rsidRPr="007944B2" w:rsidRDefault="00D37640" w:rsidP="00CF24C5">
      <w:pPr>
        <w:spacing w:line="240" w:lineRule="auto"/>
        <w:jc w:val="both"/>
        <w:rPr>
          <w:rFonts w:cs="Arial"/>
          <w:noProof/>
          <w:szCs w:val="20"/>
          <w:lang w:val="sl-SI" w:eastAsia="sl-SI"/>
        </w:rPr>
      </w:pPr>
      <w:r w:rsidRPr="007944B2">
        <w:rPr>
          <w:rFonts w:cs="Arial"/>
          <w:noProof/>
          <w:szCs w:val="20"/>
          <w:lang w:val="sl-SI"/>
        </w:rPr>
        <w:br w:type="page"/>
      </w:r>
      <w:r w:rsidR="00CF24C5" w:rsidRPr="007944B2">
        <w:rPr>
          <w:rFonts w:cs="Arial"/>
          <w:noProof/>
          <w:szCs w:val="20"/>
          <w:lang w:val="sl-SI" w:eastAsia="sl-SI"/>
        </w:rPr>
        <w:lastRenderedPageBreak/>
        <w:t>Na podlagi prvega odstavka 21. člena Zakona o Vladi Republike Slovenije (Zakon o Vladi Republike Slovenije (Uradni list RS, št. 24/05 – uradno prečiščeno besedilo, 109/08, 38/10 – ZUKN, 8/12, 21/13, 47/13 – ZDU-1G, 65/14 in 55/17) je Vlada Republike Slovenije na …… seji dne ……. sprejela naslednj</w:t>
      </w:r>
      <w:r w:rsidR="00CF24C5">
        <w:rPr>
          <w:rFonts w:cs="Arial"/>
          <w:noProof/>
          <w:szCs w:val="20"/>
          <w:lang w:val="sl-SI" w:eastAsia="sl-SI"/>
        </w:rPr>
        <w:t>e</w:t>
      </w:r>
      <w:r w:rsidR="00CF24C5" w:rsidRPr="007944B2">
        <w:rPr>
          <w:rFonts w:cs="Arial"/>
          <w:noProof/>
          <w:szCs w:val="20"/>
          <w:lang w:val="sl-SI" w:eastAsia="sl-SI"/>
        </w:rPr>
        <w:t xml:space="preserve"> </w:t>
      </w:r>
    </w:p>
    <w:p w14:paraId="0B40B32A" w14:textId="77777777" w:rsidR="00CF24C5" w:rsidRPr="007944B2" w:rsidRDefault="00CF24C5" w:rsidP="00CF24C5">
      <w:pPr>
        <w:tabs>
          <w:tab w:val="left" w:pos="1701"/>
        </w:tabs>
        <w:spacing w:line="240" w:lineRule="auto"/>
        <w:jc w:val="both"/>
        <w:rPr>
          <w:rFonts w:cs="Arial"/>
          <w:noProof/>
          <w:szCs w:val="20"/>
          <w:lang w:val="sl-SI" w:eastAsia="sl-SI"/>
        </w:rPr>
      </w:pPr>
    </w:p>
    <w:p w14:paraId="4C2607E8" w14:textId="77777777" w:rsidR="00CF24C5" w:rsidRPr="007944B2" w:rsidRDefault="00CF24C5" w:rsidP="00CF24C5">
      <w:pPr>
        <w:tabs>
          <w:tab w:val="left" w:pos="1701"/>
        </w:tabs>
        <w:spacing w:line="240" w:lineRule="auto"/>
        <w:jc w:val="both"/>
        <w:rPr>
          <w:rFonts w:cs="Arial"/>
          <w:noProof/>
          <w:szCs w:val="20"/>
          <w:lang w:val="sl-SI" w:eastAsia="sl-SI"/>
        </w:rPr>
      </w:pPr>
    </w:p>
    <w:p w14:paraId="6A0A2B37" w14:textId="77777777" w:rsidR="00CF24C5" w:rsidRPr="007944B2" w:rsidRDefault="00CF24C5" w:rsidP="00CF24C5">
      <w:pPr>
        <w:tabs>
          <w:tab w:val="left" w:pos="1701"/>
        </w:tabs>
        <w:spacing w:line="240" w:lineRule="auto"/>
        <w:jc w:val="center"/>
        <w:rPr>
          <w:rFonts w:cs="Arial"/>
          <w:noProof/>
          <w:szCs w:val="20"/>
          <w:lang w:val="sl-SI" w:eastAsia="sl-SI"/>
        </w:rPr>
      </w:pPr>
      <w:r w:rsidRPr="007944B2">
        <w:rPr>
          <w:rFonts w:cs="Arial"/>
          <w:noProof/>
          <w:szCs w:val="20"/>
          <w:lang w:val="sl-SI" w:eastAsia="sl-SI"/>
        </w:rPr>
        <w:t>SKLEP</w:t>
      </w:r>
      <w:r>
        <w:rPr>
          <w:rFonts w:cs="Arial"/>
          <w:noProof/>
          <w:szCs w:val="20"/>
          <w:lang w:val="sl-SI" w:eastAsia="sl-SI"/>
        </w:rPr>
        <w:t xml:space="preserve">E: </w:t>
      </w:r>
    </w:p>
    <w:p w14:paraId="2328D851" w14:textId="77777777" w:rsidR="00CF24C5" w:rsidRPr="00CF24C5" w:rsidRDefault="00CF24C5" w:rsidP="00CF24C5">
      <w:pPr>
        <w:tabs>
          <w:tab w:val="left" w:pos="1701"/>
        </w:tabs>
        <w:spacing w:line="240" w:lineRule="atLeast"/>
        <w:jc w:val="center"/>
        <w:rPr>
          <w:rFonts w:cs="Arial"/>
          <w:noProof/>
          <w:szCs w:val="20"/>
          <w:lang w:val="sl-SI" w:eastAsia="sl-SI"/>
        </w:rPr>
      </w:pPr>
    </w:p>
    <w:p w14:paraId="70FF4E26" w14:textId="77777777" w:rsidR="00CF24C5" w:rsidRPr="00CF24C5" w:rsidRDefault="00CF24C5" w:rsidP="00CF24C5">
      <w:pPr>
        <w:spacing w:line="240" w:lineRule="atLeast"/>
        <w:jc w:val="both"/>
        <w:rPr>
          <w:rFonts w:eastAsia="Calibri" w:cs="Arial"/>
          <w:noProof/>
          <w:color w:val="FF0000"/>
          <w:szCs w:val="20"/>
          <w:lang w:val="sl-SI"/>
        </w:rPr>
      </w:pPr>
    </w:p>
    <w:p w14:paraId="2D5B6446" w14:textId="77777777" w:rsidR="004544F4" w:rsidRDefault="004544F4" w:rsidP="004544F4">
      <w:pPr>
        <w:pStyle w:val="Odstavekseznama"/>
        <w:numPr>
          <w:ilvl w:val="0"/>
          <w:numId w:val="25"/>
        </w:numPr>
        <w:spacing w:after="0" w:line="240" w:lineRule="atLeast"/>
        <w:rPr>
          <w:rFonts w:ascii="Arial" w:eastAsia="Times New Roman" w:hAnsi="Arial" w:cs="Arial"/>
          <w:sz w:val="20"/>
          <w:szCs w:val="20"/>
        </w:rPr>
      </w:pPr>
      <w:r>
        <w:rPr>
          <w:rFonts w:ascii="Arial" w:eastAsia="Times New Roman" w:hAnsi="Arial" w:cs="Arial"/>
          <w:sz w:val="20"/>
          <w:szCs w:val="20"/>
        </w:rPr>
        <w:t>Vlada Republike Slovenije je odločila, da organi državne uprave v času od 24. decembra 2020 do 4. januarja 2021 opravljajo samo nujne naloge.</w:t>
      </w:r>
    </w:p>
    <w:p w14:paraId="26229DDC" w14:textId="77777777" w:rsidR="004544F4" w:rsidRDefault="004544F4" w:rsidP="004544F4">
      <w:pPr>
        <w:pStyle w:val="Odstavekseznama"/>
        <w:spacing w:after="0" w:line="240" w:lineRule="atLeast"/>
        <w:rPr>
          <w:rFonts w:ascii="Arial" w:hAnsi="Arial" w:cs="Arial"/>
          <w:sz w:val="20"/>
          <w:szCs w:val="20"/>
        </w:rPr>
      </w:pPr>
    </w:p>
    <w:p w14:paraId="190EBEE4" w14:textId="77777777" w:rsidR="004544F4" w:rsidRDefault="004544F4" w:rsidP="004544F4">
      <w:pPr>
        <w:pStyle w:val="Odstavekseznama"/>
        <w:numPr>
          <w:ilvl w:val="0"/>
          <w:numId w:val="25"/>
        </w:numPr>
        <w:shd w:val="clear" w:color="auto" w:fill="FFFFFF"/>
        <w:spacing w:before="240" w:after="0" w:line="240" w:lineRule="auto"/>
        <w:jc w:val="both"/>
        <w:rPr>
          <w:rFonts w:ascii="Arial" w:eastAsia="Times New Roman" w:hAnsi="Arial" w:cs="Arial"/>
          <w:sz w:val="20"/>
          <w:szCs w:val="20"/>
          <w:lang w:val="it-IT" w:eastAsia="sl-SI"/>
        </w:rPr>
      </w:pPr>
      <w:r>
        <w:rPr>
          <w:rFonts w:ascii="Arial" w:eastAsia="Times New Roman" w:hAnsi="Arial" w:cs="Arial"/>
          <w:sz w:val="20"/>
          <w:szCs w:val="20"/>
        </w:rPr>
        <w:t xml:space="preserve">Vlada Republike Slovenije nalaga predstojnikom organom državne uprave, da določijo nujne naloge in javne uslužbence, ki bodo v obdobju iz prejšnje točke tega sklepa izvajali nujne naloge, pri čemer  je treba zagotoviti, da javni uslužbenci nujne naloge izvajajo kot delo na domu. Zgolj v izjemnih primerih, ko teh nalog ni možno izvajati zunaj delovnega mesta oziroma na domu, javni uslužbenec nujne naloge lahko izvaja na delovnem mestu. </w:t>
      </w:r>
      <w:r>
        <w:rPr>
          <w:rFonts w:ascii="Arial" w:eastAsia="Times New Roman" w:hAnsi="Arial" w:cs="Arial"/>
          <w:sz w:val="20"/>
          <w:szCs w:val="20"/>
          <w:lang w:eastAsia="sl-SI"/>
        </w:rPr>
        <w:t>Kot nujne naloge se štejejo</w:t>
      </w:r>
      <w:r>
        <w:rPr>
          <w:rFonts w:ascii="Arial" w:eastAsia="Times New Roman" w:hAnsi="Arial" w:cs="Arial"/>
          <w:sz w:val="20"/>
          <w:szCs w:val="20"/>
          <w:lang w:val="it-IT" w:eastAsia="sl-SI"/>
        </w:rPr>
        <w:t>:</w:t>
      </w:r>
    </w:p>
    <w:p w14:paraId="65BDEC9E" w14:textId="77777777" w:rsidR="004544F4" w:rsidRDefault="004544F4" w:rsidP="004544F4">
      <w:pPr>
        <w:pStyle w:val="Odstavekseznama"/>
        <w:ind w:left="1056"/>
        <w:rPr>
          <w:rFonts w:ascii="Arial" w:hAnsi="Arial" w:cs="Arial"/>
          <w:sz w:val="20"/>
          <w:szCs w:val="20"/>
          <w:lang w:eastAsia="sl-SI"/>
        </w:rPr>
      </w:pPr>
    </w:p>
    <w:p w14:paraId="422B67A7" w14:textId="77777777" w:rsidR="004544F4" w:rsidRDefault="004544F4" w:rsidP="004544F4">
      <w:pPr>
        <w:pStyle w:val="Odstavekseznama"/>
        <w:numPr>
          <w:ilvl w:val="0"/>
          <w:numId w:val="26"/>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ki so vezane na tek procesnih rokov,</w:t>
      </w:r>
    </w:p>
    <w:p w14:paraId="16344DFC" w14:textId="77777777" w:rsidR="004544F4" w:rsidRDefault="004544F4" w:rsidP="004544F4">
      <w:pPr>
        <w:pStyle w:val="Odstavekseznama"/>
        <w:numPr>
          <w:ilvl w:val="0"/>
          <w:numId w:val="26"/>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povezane z  varstvom človekovih pravic in temeljnih svoboščin,</w:t>
      </w:r>
    </w:p>
    <w:p w14:paraId="6FA067A1" w14:textId="77777777" w:rsidR="004544F4" w:rsidRDefault="004544F4" w:rsidP="004544F4">
      <w:pPr>
        <w:pStyle w:val="Odstavekseznama"/>
        <w:numPr>
          <w:ilvl w:val="0"/>
          <w:numId w:val="26"/>
        </w:num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naloge v zvezi s preprečevanjem nevarnosti za življenje in zdravje ljudi, za okolje, za javni red in mir, za javno varnost, za premoženje večje vrednosti ali za nastanek hujše gospodarske škode,</w:t>
      </w:r>
    </w:p>
    <w:p w14:paraId="77B47655" w14:textId="77777777" w:rsidR="004544F4" w:rsidRDefault="004544F4" w:rsidP="004544F4">
      <w:pPr>
        <w:pStyle w:val="Odstavekseznama"/>
        <w:numPr>
          <w:ilvl w:val="0"/>
          <w:numId w:val="26"/>
        </w:numPr>
        <w:shd w:val="clear" w:color="auto" w:fill="FFFFFF"/>
        <w:spacing w:before="240" w:after="0" w:line="240" w:lineRule="auto"/>
        <w:jc w:val="both"/>
        <w:rPr>
          <w:rFonts w:ascii="Arial" w:eastAsia="Times New Roman" w:hAnsi="Arial" w:cs="Arial"/>
          <w:sz w:val="20"/>
          <w:szCs w:val="20"/>
        </w:rPr>
      </w:pPr>
      <w:r>
        <w:rPr>
          <w:rFonts w:ascii="Arial" w:eastAsia="Times New Roman" w:hAnsi="Arial" w:cs="Arial"/>
          <w:sz w:val="20"/>
          <w:szCs w:val="20"/>
          <w:lang w:eastAsia="sl-SI"/>
        </w:rPr>
        <w:t>naloge nujnega in učinkovitega izvajanja oblasti in delovanja države.</w:t>
      </w:r>
      <w:r>
        <w:rPr>
          <w:rFonts w:ascii="Arial" w:eastAsia="Times New Roman" w:hAnsi="Arial" w:cs="Arial"/>
          <w:sz w:val="20"/>
          <w:szCs w:val="20"/>
        </w:rPr>
        <w:t xml:space="preserve"> </w:t>
      </w:r>
    </w:p>
    <w:p w14:paraId="612C9BFB" w14:textId="77777777" w:rsidR="004544F4" w:rsidRPr="009F65B4" w:rsidRDefault="004544F4" w:rsidP="004544F4">
      <w:pPr>
        <w:spacing w:line="240" w:lineRule="exact"/>
        <w:ind w:firstLine="60"/>
        <w:rPr>
          <w:rFonts w:eastAsiaTheme="minorHAnsi" w:cs="Arial"/>
          <w:szCs w:val="20"/>
          <w:lang w:val="it-IT"/>
        </w:rPr>
      </w:pPr>
    </w:p>
    <w:p w14:paraId="0768C4D4" w14:textId="24E8D9D7" w:rsidR="004544F4" w:rsidRDefault="004544F4" w:rsidP="004544F4">
      <w:pPr>
        <w:pStyle w:val="Odstavekseznama"/>
        <w:numPr>
          <w:ilvl w:val="0"/>
          <w:numId w:val="25"/>
        </w:numPr>
        <w:spacing w:after="0" w:line="240" w:lineRule="atLeast"/>
        <w:jc w:val="both"/>
        <w:rPr>
          <w:rFonts w:ascii="Arial" w:eastAsia="Times New Roman" w:hAnsi="Arial" w:cs="Arial"/>
          <w:sz w:val="20"/>
          <w:szCs w:val="20"/>
        </w:rPr>
      </w:pPr>
      <w:r>
        <w:rPr>
          <w:rFonts w:ascii="Arial" w:eastAsia="Times New Roman" w:hAnsi="Arial" w:cs="Arial"/>
          <w:sz w:val="20"/>
          <w:szCs w:val="20"/>
        </w:rPr>
        <w:t>Vlada Republike Slovenije priporoča predstojnikom organov državne uprave, da predlagajo javnim uslužbencem, ki ne bodo izvajali nujnih nalog, da v obdobju od 24. decembra 2020 do 4. januarja 2021, izrabijo letni dopust ali drugo vrsto opravičene odsotnosti. Javne uslužbence, ki v tem obdobju ne bodo izrabili letnega dopusta ali druge upravičene odsotnosti, se napoti na čakanje na delo doma s pravico do nadomestila plače</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shd w:val="clear" w:color="auto" w:fill="FFFFFF"/>
        </w:rPr>
        <w:t>kot jo določa zakon.</w:t>
      </w:r>
    </w:p>
    <w:p w14:paraId="7F4384E5" w14:textId="77777777" w:rsidR="00CF24C5" w:rsidRPr="00CF24C5" w:rsidRDefault="00CF24C5" w:rsidP="00CF24C5">
      <w:pPr>
        <w:pStyle w:val="Odstavekseznama"/>
        <w:rPr>
          <w:rFonts w:ascii="Arial" w:hAnsi="Arial" w:cs="Arial"/>
          <w:sz w:val="20"/>
          <w:szCs w:val="20"/>
        </w:rPr>
      </w:pPr>
    </w:p>
    <w:p w14:paraId="3FB8820D" w14:textId="39E6EABB" w:rsidR="00CF24C5" w:rsidRPr="00CF24C5" w:rsidRDefault="00CF24C5" w:rsidP="00CF24C5">
      <w:pPr>
        <w:tabs>
          <w:tab w:val="left" w:pos="5670"/>
        </w:tabs>
        <w:spacing w:line="312" w:lineRule="auto"/>
        <w:jc w:val="center"/>
        <w:rPr>
          <w:rFonts w:cs="Arial"/>
          <w:szCs w:val="20"/>
          <w:lang w:val="it-IT"/>
        </w:rPr>
      </w:pPr>
      <w:r w:rsidRPr="00DC31E8">
        <w:rPr>
          <w:rFonts w:cs="Arial"/>
          <w:szCs w:val="20"/>
          <w:lang w:val="sl-SI"/>
        </w:rPr>
        <w:tab/>
      </w:r>
      <w:r w:rsidRPr="00CF24C5">
        <w:rPr>
          <w:rFonts w:cs="Arial"/>
          <w:szCs w:val="20"/>
          <w:lang w:val="it-IT"/>
        </w:rPr>
        <w:t>Dr. Božo Predalič</w:t>
      </w:r>
    </w:p>
    <w:p w14:paraId="246214A6" w14:textId="3F7B325E" w:rsidR="00CF24C5" w:rsidRPr="00CF24C5" w:rsidRDefault="00CF24C5" w:rsidP="00CF24C5">
      <w:pPr>
        <w:tabs>
          <w:tab w:val="left" w:pos="5670"/>
        </w:tabs>
        <w:spacing w:line="312" w:lineRule="auto"/>
        <w:jc w:val="center"/>
        <w:rPr>
          <w:rFonts w:cs="Arial"/>
          <w:szCs w:val="20"/>
          <w:lang w:val="it-IT"/>
        </w:rPr>
      </w:pPr>
      <w:r w:rsidRPr="00CF24C5">
        <w:rPr>
          <w:rFonts w:cs="Arial"/>
          <w:szCs w:val="20"/>
          <w:lang w:val="it-IT"/>
        </w:rPr>
        <w:tab/>
        <w:t xml:space="preserve"> GENERALNI SEKRETAR</w:t>
      </w:r>
    </w:p>
    <w:p w14:paraId="1C478845" w14:textId="77777777" w:rsidR="00CF24C5" w:rsidRPr="00CF24C5" w:rsidRDefault="00CF24C5" w:rsidP="00CF24C5">
      <w:pPr>
        <w:spacing w:line="240" w:lineRule="atLeast"/>
        <w:jc w:val="both"/>
        <w:rPr>
          <w:rFonts w:cs="Arial"/>
          <w:szCs w:val="20"/>
          <w:lang w:val="it-IT"/>
        </w:rPr>
      </w:pPr>
    </w:p>
    <w:p w14:paraId="6810EB42" w14:textId="7448090D" w:rsidR="00CF24C5" w:rsidRDefault="00CF24C5" w:rsidP="00CF24C5">
      <w:pPr>
        <w:spacing w:line="240" w:lineRule="atLeast"/>
        <w:jc w:val="both"/>
        <w:rPr>
          <w:rFonts w:cs="Arial"/>
          <w:b/>
          <w:noProof/>
          <w:szCs w:val="20"/>
          <w:lang w:val="sl-SI"/>
        </w:rPr>
      </w:pPr>
    </w:p>
    <w:p w14:paraId="0A902DD0" w14:textId="04C7F7B4" w:rsidR="00CF24C5" w:rsidRDefault="00CF24C5">
      <w:pPr>
        <w:spacing w:after="200" w:line="276" w:lineRule="auto"/>
        <w:rPr>
          <w:rFonts w:cs="Arial"/>
          <w:b/>
          <w:noProof/>
          <w:szCs w:val="20"/>
          <w:lang w:val="sl-SI"/>
        </w:rPr>
      </w:pPr>
      <w:r>
        <w:rPr>
          <w:rFonts w:cs="Arial"/>
          <w:b/>
          <w:noProof/>
          <w:szCs w:val="20"/>
          <w:lang w:val="sl-SI"/>
        </w:rPr>
        <w:br w:type="page"/>
      </w:r>
    </w:p>
    <w:p w14:paraId="6BD344B2" w14:textId="2E8BBEBF" w:rsidR="00D37640" w:rsidRDefault="00CF24C5" w:rsidP="00D37640">
      <w:pPr>
        <w:spacing w:line="240" w:lineRule="auto"/>
        <w:jc w:val="both"/>
        <w:rPr>
          <w:rFonts w:cs="Arial"/>
          <w:b/>
          <w:noProof/>
          <w:szCs w:val="20"/>
          <w:lang w:val="sl-SI" w:eastAsia="sl-SI"/>
        </w:rPr>
      </w:pPr>
      <w:r>
        <w:rPr>
          <w:rFonts w:cs="Arial"/>
          <w:b/>
          <w:noProof/>
          <w:szCs w:val="20"/>
          <w:lang w:val="sl-SI" w:eastAsia="sl-SI"/>
        </w:rPr>
        <w:lastRenderedPageBreak/>
        <w:t xml:space="preserve">OBRAZLOŽITEV: </w:t>
      </w:r>
    </w:p>
    <w:p w14:paraId="2BA02384" w14:textId="77777777" w:rsidR="00CF24C5" w:rsidRDefault="00CF24C5" w:rsidP="00D37640">
      <w:pPr>
        <w:spacing w:line="240" w:lineRule="auto"/>
        <w:jc w:val="both"/>
        <w:rPr>
          <w:rFonts w:cs="Arial"/>
          <w:b/>
          <w:noProof/>
          <w:szCs w:val="20"/>
          <w:lang w:val="sl-SI" w:eastAsia="sl-SI"/>
        </w:rPr>
      </w:pPr>
    </w:p>
    <w:p w14:paraId="6B4C9325" w14:textId="082DF30D" w:rsidR="00C5334C" w:rsidRPr="00A24A75" w:rsidRDefault="00C5334C" w:rsidP="00921F5A">
      <w:pPr>
        <w:spacing w:line="240" w:lineRule="atLeast"/>
        <w:jc w:val="both"/>
        <w:rPr>
          <w:rFonts w:eastAsia="Arial" w:cs="Arial"/>
          <w:color w:val="000000"/>
          <w:szCs w:val="20"/>
          <w:lang w:val="sl-SI"/>
        </w:rPr>
      </w:pPr>
      <w:r w:rsidRPr="00A24A75">
        <w:rPr>
          <w:rFonts w:eastAsia="Arial" w:cs="Arial"/>
          <w:color w:val="000000"/>
          <w:szCs w:val="20"/>
          <w:lang w:val="sl-SI"/>
        </w:rPr>
        <w:t xml:space="preserve">Z namenom obvladovanja epidemije COVID-19 </w:t>
      </w:r>
      <w:r w:rsidR="0085094E" w:rsidRPr="00A24A75">
        <w:rPr>
          <w:rFonts w:eastAsia="Arial" w:cs="Arial"/>
          <w:color w:val="000000"/>
          <w:szCs w:val="20"/>
          <w:lang w:val="sl-SI"/>
        </w:rPr>
        <w:t xml:space="preserve">ter glede na trenutno epidemiološko situacijo </w:t>
      </w:r>
      <w:r w:rsidRPr="00A24A75">
        <w:rPr>
          <w:rFonts w:eastAsia="Arial" w:cs="Arial"/>
          <w:color w:val="000000"/>
          <w:szCs w:val="20"/>
          <w:lang w:val="sl-SI"/>
        </w:rPr>
        <w:t xml:space="preserve">je Vlada RS sprejela odločitev, da se v času božičnih in novoletnih praznikov, ki deloma sovpadajo tudi s šolskimi počitnicami, to je od </w:t>
      </w:r>
      <w:r w:rsidRPr="00A24A75">
        <w:rPr>
          <w:rFonts w:cs="Arial"/>
          <w:szCs w:val="20"/>
          <w:lang w:val="sl-SI"/>
        </w:rPr>
        <w:t>24. decembra 2020 do 4. januarja 2021</w:t>
      </w:r>
      <w:r w:rsidR="00E24B96" w:rsidRPr="00A24A75">
        <w:rPr>
          <w:rFonts w:cs="Arial"/>
          <w:szCs w:val="20"/>
          <w:lang w:val="sl-SI"/>
        </w:rPr>
        <w:t>,</w:t>
      </w:r>
      <w:r w:rsidRPr="00A24A75">
        <w:rPr>
          <w:rFonts w:cs="Arial"/>
          <w:szCs w:val="20"/>
          <w:lang w:val="sl-SI"/>
        </w:rPr>
        <w:t xml:space="preserve"> </w:t>
      </w:r>
      <w:r w:rsidRPr="00A24A75">
        <w:rPr>
          <w:rFonts w:eastAsia="Arial" w:cs="Arial"/>
          <w:color w:val="000000"/>
          <w:szCs w:val="20"/>
          <w:lang w:val="sl-SI"/>
        </w:rPr>
        <w:t>dodatno omeji gibanje in zadrževanje javnih uslužbencev v uradnih prostorih organov državne uprave, torej v ministrstvih, organih v njihovi sestavi, vladnih službah in upravnih enotah</w:t>
      </w:r>
      <w:r w:rsidR="00DA05B6" w:rsidRPr="00A24A75">
        <w:rPr>
          <w:rFonts w:eastAsia="Arial" w:cs="Arial"/>
          <w:color w:val="000000"/>
          <w:szCs w:val="20"/>
          <w:lang w:val="sl-SI"/>
        </w:rPr>
        <w:t>.</w:t>
      </w:r>
      <w:r w:rsidRPr="00A24A75">
        <w:rPr>
          <w:rFonts w:eastAsia="Arial" w:cs="Arial"/>
          <w:color w:val="000000"/>
          <w:szCs w:val="20"/>
          <w:lang w:val="sl-SI"/>
        </w:rPr>
        <w:t xml:space="preserve"> </w:t>
      </w:r>
    </w:p>
    <w:p w14:paraId="73B5DA5D" w14:textId="77777777" w:rsidR="00C5334C" w:rsidRPr="00A24A75" w:rsidRDefault="00C5334C" w:rsidP="00921F5A">
      <w:pPr>
        <w:spacing w:line="240" w:lineRule="atLeast"/>
        <w:jc w:val="both"/>
        <w:rPr>
          <w:rFonts w:eastAsia="Arial" w:cs="Arial"/>
          <w:color w:val="000000"/>
          <w:szCs w:val="20"/>
          <w:lang w:val="sl-SI"/>
        </w:rPr>
      </w:pPr>
    </w:p>
    <w:p w14:paraId="582465E6" w14:textId="0987FC6E" w:rsidR="00DA05B6" w:rsidRPr="00A24A75" w:rsidRDefault="00C5334C" w:rsidP="00921F5A">
      <w:pPr>
        <w:spacing w:line="240" w:lineRule="atLeast"/>
        <w:jc w:val="both"/>
        <w:rPr>
          <w:rFonts w:eastAsia="Arial" w:cs="Arial"/>
          <w:color w:val="000000"/>
          <w:szCs w:val="20"/>
          <w:lang w:val="sl-SI"/>
        </w:rPr>
      </w:pPr>
      <w:r w:rsidRPr="00A24A75">
        <w:rPr>
          <w:rFonts w:eastAsia="Arial" w:cs="Arial"/>
          <w:color w:val="000000"/>
          <w:szCs w:val="20"/>
          <w:lang w:val="sl-SI"/>
        </w:rPr>
        <w:t xml:space="preserve">V ta namen predstojniki organov državne uprave </w:t>
      </w:r>
      <w:r w:rsidR="00DA05B6" w:rsidRPr="00A24A75">
        <w:rPr>
          <w:rFonts w:eastAsia="Arial" w:cs="Arial"/>
          <w:color w:val="000000"/>
          <w:szCs w:val="20"/>
          <w:lang w:val="sl-SI"/>
        </w:rPr>
        <w:t>v okviru svoje pristojnosti določijo seznam nujnih nalog, ki jih mora zagotavljati posamezen organ državne uprave</w:t>
      </w:r>
      <w:r w:rsidR="006E126C" w:rsidRPr="00A24A75">
        <w:rPr>
          <w:rFonts w:eastAsia="Arial" w:cs="Arial"/>
          <w:color w:val="000000"/>
          <w:szCs w:val="20"/>
          <w:lang w:val="sl-SI"/>
        </w:rPr>
        <w:t>,</w:t>
      </w:r>
      <w:r w:rsidR="00DA05B6" w:rsidRPr="00A24A75">
        <w:rPr>
          <w:rFonts w:eastAsia="Arial" w:cs="Arial"/>
          <w:color w:val="000000"/>
          <w:szCs w:val="20"/>
          <w:lang w:val="sl-SI"/>
        </w:rPr>
        <w:t xml:space="preserve"> ter hkrati določi</w:t>
      </w:r>
      <w:r w:rsidR="006E126C" w:rsidRPr="00A24A75">
        <w:rPr>
          <w:rFonts w:eastAsia="Arial" w:cs="Arial"/>
          <w:color w:val="000000"/>
          <w:szCs w:val="20"/>
          <w:lang w:val="sl-SI"/>
        </w:rPr>
        <w:t>jo</w:t>
      </w:r>
      <w:r w:rsidR="00DA05B6" w:rsidRPr="00A24A75">
        <w:rPr>
          <w:rFonts w:eastAsia="Arial" w:cs="Arial"/>
          <w:color w:val="000000"/>
          <w:szCs w:val="20"/>
          <w:lang w:val="sl-SI"/>
        </w:rPr>
        <w:t xml:space="preserve"> javne uslužbence, ki bodo nujne javne naloge izvajali</w:t>
      </w:r>
      <w:r w:rsidR="007460B3" w:rsidRPr="00A24A75">
        <w:rPr>
          <w:rFonts w:eastAsia="Arial" w:cs="Arial"/>
          <w:color w:val="000000"/>
          <w:szCs w:val="20"/>
          <w:lang w:val="sl-SI"/>
        </w:rPr>
        <w:t>,</w:t>
      </w:r>
      <w:r w:rsidR="00DA05B6" w:rsidRPr="00A24A75">
        <w:rPr>
          <w:rFonts w:eastAsia="Arial" w:cs="Arial"/>
          <w:color w:val="000000"/>
          <w:szCs w:val="20"/>
          <w:lang w:val="sl-SI"/>
        </w:rPr>
        <w:t xml:space="preserve"> praviloma od doma oziroma izven delovnega mesta, razen izjemoma, če narava delovnega procesa zahteva prisotnost javnega uslužbenca na delovnem mestu. </w:t>
      </w:r>
    </w:p>
    <w:p w14:paraId="0963CF64" w14:textId="77777777" w:rsidR="005A6E6A" w:rsidRPr="00921F5A" w:rsidRDefault="005A6E6A" w:rsidP="00921F5A">
      <w:pPr>
        <w:spacing w:line="240" w:lineRule="atLeast"/>
        <w:jc w:val="both"/>
        <w:divId w:val="787042260"/>
        <w:rPr>
          <w:rFonts w:cs="Arial"/>
          <w:szCs w:val="20"/>
          <w:lang w:val="sl-SI"/>
        </w:rPr>
      </w:pPr>
    </w:p>
    <w:p w14:paraId="26390E79" w14:textId="0FB0C17A" w:rsidR="005A6E6A" w:rsidRPr="00921F5A" w:rsidRDefault="00F73D4F" w:rsidP="00921F5A">
      <w:pPr>
        <w:spacing w:line="240" w:lineRule="atLeast"/>
        <w:jc w:val="both"/>
        <w:divId w:val="787042260"/>
        <w:rPr>
          <w:rFonts w:eastAsiaTheme="minorEastAsia" w:cs="Arial"/>
          <w:szCs w:val="20"/>
          <w:lang w:val="sl-SI"/>
        </w:rPr>
      </w:pPr>
      <w:r w:rsidRPr="00921F5A">
        <w:rPr>
          <w:rFonts w:eastAsiaTheme="minorEastAsia" w:cs="Arial"/>
          <w:szCs w:val="20"/>
          <w:lang w:val="sl-SI"/>
        </w:rPr>
        <w:t xml:space="preserve">Pri določanju nujnih nalog predstojniki smiselno sledijo 306. a členu </w:t>
      </w:r>
      <w:r w:rsidR="005A6E6A" w:rsidRPr="00921F5A">
        <w:rPr>
          <w:rFonts w:eastAsiaTheme="minorEastAsia" w:cs="Arial"/>
          <w:szCs w:val="20"/>
          <w:lang w:val="sl-SI"/>
        </w:rPr>
        <w:t>Zakona o splošnem upravnem postopku (</w:t>
      </w:r>
      <w:r w:rsidRPr="00921F5A">
        <w:rPr>
          <w:rFonts w:eastAsiaTheme="minorEastAsia" w:cs="Arial"/>
          <w:szCs w:val="20"/>
          <w:lang w:val="sl-SI"/>
        </w:rPr>
        <w:t>ZUP</w:t>
      </w:r>
      <w:r w:rsidR="005A6E6A" w:rsidRPr="00921F5A">
        <w:rPr>
          <w:rFonts w:eastAsiaTheme="minorEastAsia" w:cs="Arial"/>
          <w:szCs w:val="20"/>
          <w:lang w:val="sl-SI"/>
        </w:rPr>
        <w:t>)</w:t>
      </w:r>
      <w:r w:rsidRPr="00921F5A">
        <w:rPr>
          <w:rFonts w:eastAsiaTheme="minorEastAsia" w:cs="Arial"/>
          <w:szCs w:val="20"/>
          <w:lang w:val="sl-SI"/>
        </w:rPr>
        <w:t xml:space="preserve">, ki določa, da se šteje, da gre za nujne zadeve iz </w:t>
      </w:r>
      <w:r w:rsidR="005A6E6A" w:rsidRPr="00921F5A">
        <w:rPr>
          <w:rFonts w:eastAsiaTheme="minorEastAsia" w:cs="Arial"/>
          <w:szCs w:val="20"/>
          <w:lang w:val="sl-SI"/>
        </w:rPr>
        <w:t>10.</w:t>
      </w:r>
      <w:r w:rsidRPr="00921F5A">
        <w:rPr>
          <w:rFonts w:eastAsiaTheme="minorEastAsia" w:cs="Arial"/>
          <w:szCs w:val="20"/>
          <w:lang w:val="sl-SI"/>
        </w:rPr>
        <w:t xml:space="preserve"> alineje tretjega odstavka tega člena, če je zaradi okoliščin izrednega dogodka odločitev nujna in neodložljiva zlasti zaradi:</w:t>
      </w:r>
    </w:p>
    <w:p w14:paraId="0AFB2550" w14:textId="77777777" w:rsidR="00921F5A" w:rsidRPr="00921F5A" w:rsidRDefault="00921F5A" w:rsidP="00921F5A">
      <w:pPr>
        <w:spacing w:line="240" w:lineRule="atLeast"/>
        <w:jc w:val="both"/>
        <w:divId w:val="787042260"/>
        <w:rPr>
          <w:rFonts w:cs="Arial"/>
          <w:color w:val="000000"/>
          <w:szCs w:val="20"/>
          <w:lang w:val="sl-SI"/>
        </w:rPr>
      </w:pPr>
    </w:p>
    <w:p w14:paraId="7106D2C8" w14:textId="77777777" w:rsidR="00921F5A" w:rsidRPr="00921F5A" w:rsidRDefault="00F73D4F" w:rsidP="00921F5A">
      <w:pPr>
        <w:pStyle w:val="Odstavekseznama"/>
        <w:numPr>
          <w:ilvl w:val="0"/>
          <w:numId w:val="19"/>
        </w:numPr>
        <w:spacing w:line="240" w:lineRule="atLeast"/>
        <w:jc w:val="both"/>
        <w:divId w:val="580414083"/>
        <w:rPr>
          <w:rFonts w:ascii="Arial" w:hAnsi="Arial" w:cs="Arial"/>
          <w:color w:val="000000"/>
          <w:sz w:val="20"/>
          <w:szCs w:val="20"/>
          <w:lang w:eastAsia="en-GB"/>
        </w:rPr>
      </w:pPr>
      <w:r w:rsidRPr="00921F5A">
        <w:rPr>
          <w:rFonts w:ascii="Arial" w:hAnsi="Arial" w:cs="Arial"/>
          <w:sz w:val="20"/>
          <w:szCs w:val="20"/>
          <w:lang w:eastAsia="en-GB"/>
        </w:rPr>
        <w:t>varstva človekovih pravic in temeljnih svoboščin (npr. nujnega preživljanja fizične osebe);</w:t>
      </w:r>
      <w:r w:rsidR="00921F5A" w:rsidRPr="00921F5A">
        <w:rPr>
          <w:rFonts w:ascii="Arial" w:hAnsi="Arial" w:cs="Arial"/>
          <w:sz w:val="20"/>
          <w:szCs w:val="20"/>
          <w:lang w:eastAsia="en-GB"/>
        </w:rPr>
        <w:t xml:space="preserve"> </w:t>
      </w:r>
    </w:p>
    <w:p w14:paraId="2B9D2CE0" w14:textId="2DD13BBE" w:rsidR="00F73D4F" w:rsidRPr="00921F5A" w:rsidRDefault="00921F5A" w:rsidP="00921F5A">
      <w:pPr>
        <w:pStyle w:val="Odstavekseznama"/>
        <w:numPr>
          <w:ilvl w:val="0"/>
          <w:numId w:val="19"/>
        </w:numPr>
        <w:spacing w:line="240" w:lineRule="atLeast"/>
        <w:jc w:val="both"/>
        <w:divId w:val="580414083"/>
        <w:rPr>
          <w:rFonts w:ascii="Arial" w:hAnsi="Arial" w:cs="Arial"/>
          <w:color w:val="000000"/>
          <w:sz w:val="20"/>
          <w:szCs w:val="20"/>
          <w:lang w:eastAsia="en-GB"/>
        </w:rPr>
      </w:pPr>
      <w:r>
        <w:rPr>
          <w:rFonts w:ascii="Arial" w:hAnsi="Arial" w:cs="Arial"/>
          <w:sz w:val="20"/>
          <w:szCs w:val="20"/>
          <w:lang w:eastAsia="en-GB"/>
        </w:rPr>
        <w:t>p</w:t>
      </w:r>
      <w:r w:rsidR="00F73D4F" w:rsidRPr="00921F5A">
        <w:rPr>
          <w:rFonts w:ascii="Arial" w:hAnsi="Arial" w:cs="Arial"/>
          <w:sz w:val="20"/>
          <w:szCs w:val="20"/>
          <w:lang w:eastAsia="en-GB"/>
        </w:rPr>
        <w:t>reprečevanja nevarnosti za življenje in zdravje ljudi, za okolje, za javni red in mir, za javno</w:t>
      </w:r>
      <w:r w:rsidR="005A6E6A" w:rsidRPr="00921F5A">
        <w:rPr>
          <w:rFonts w:ascii="Arial" w:hAnsi="Arial" w:cs="Arial"/>
          <w:sz w:val="20"/>
          <w:szCs w:val="20"/>
          <w:lang w:eastAsia="en-GB"/>
        </w:rPr>
        <w:t xml:space="preserve"> </w:t>
      </w:r>
      <w:r w:rsidR="00F73D4F" w:rsidRPr="00921F5A">
        <w:rPr>
          <w:rFonts w:ascii="Arial" w:hAnsi="Arial" w:cs="Arial"/>
          <w:sz w:val="20"/>
          <w:szCs w:val="20"/>
          <w:lang w:eastAsia="en-GB"/>
        </w:rPr>
        <w:t>varnost, za premoženje večje vrednosti ali za nastanek hujše gospodarske škode;</w:t>
      </w:r>
    </w:p>
    <w:p w14:paraId="47CF5DA0" w14:textId="031D2A38" w:rsidR="00F73D4F" w:rsidRPr="00921F5A" w:rsidRDefault="00F73D4F" w:rsidP="00921F5A">
      <w:pPr>
        <w:pStyle w:val="Odstavekseznama"/>
        <w:numPr>
          <w:ilvl w:val="0"/>
          <w:numId w:val="19"/>
        </w:numPr>
        <w:spacing w:line="240" w:lineRule="atLeast"/>
        <w:jc w:val="both"/>
        <w:divId w:val="1495221216"/>
        <w:rPr>
          <w:rFonts w:ascii="Arial" w:hAnsi="Arial" w:cs="Arial"/>
          <w:color w:val="000000"/>
          <w:sz w:val="20"/>
          <w:szCs w:val="20"/>
          <w:lang w:eastAsia="en-GB"/>
        </w:rPr>
      </w:pPr>
      <w:r w:rsidRPr="00921F5A">
        <w:rPr>
          <w:rFonts w:ascii="Arial" w:hAnsi="Arial" w:cs="Arial"/>
          <w:sz w:val="20"/>
          <w:szCs w:val="20"/>
          <w:lang w:eastAsia="en-GB"/>
        </w:rPr>
        <w:t>odpravljanja posledic izrednega dogodka;</w:t>
      </w:r>
    </w:p>
    <w:p w14:paraId="79478B34" w14:textId="36E244FE" w:rsidR="00F73D4F" w:rsidRPr="00921F5A" w:rsidRDefault="00F73D4F" w:rsidP="00921F5A">
      <w:pPr>
        <w:pStyle w:val="Odstavekseznama"/>
        <w:numPr>
          <w:ilvl w:val="0"/>
          <w:numId w:val="19"/>
        </w:numPr>
        <w:spacing w:line="240" w:lineRule="atLeast"/>
        <w:jc w:val="both"/>
        <w:divId w:val="215624168"/>
        <w:rPr>
          <w:rFonts w:ascii="Arial" w:hAnsi="Arial" w:cs="Arial"/>
          <w:color w:val="000000"/>
          <w:sz w:val="20"/>
          <w:szCs w:val="20"/>
          <w:lang w:eastAsia="en-GB"/>
        </w:rPr>
      </w:pPr>
      <w:r w:rsidRPr="00921F5A">
        <w:rPr>
          <w:rFonts w:ascii="Arial" w:hAnsi="Arial" w:cs="Arial"/>
          <w:sz w:val="20"/>
          <w:szCs w:val="20"/>
          <w:lang w:eastAsia="en-GB"/>
        </w:rPr>
        <w:t>nujnega in u</w:t>
      </w:r>
      <w:r w:rsidR="00A24A75" w:rsidRPr="00921F5A">
        <w:rPr>
          <w:rFonts w:ascii="Arial" w:hAnsi="Arial" w:cs="Arial"/>
          <w:sz w:val="20"/>
          <w:szCs w:val="20"/>
          <w:lang w:eastAsia="en-GB"/>
        </w:rPr>
        <w:t>činkovitega izvajanja oblasti ter</w:t>
      </w:r>
      <w:r w:rsidRPr="00921F5A">
        <w:rPr>
          <w:rFonts w:ascii="Arial" w:hAnsi="Arial" w:cs="Arial"/>
          <w:sz w:val="20"/>
          <w:szCs w:val="20"/>
          <w:lang w:eastAsia="en-GB"/>
        </w:rPr>
        <w:t xml:space="preserve"> delovanja države v času izrednega dogodka.</w:t>
      </w:r>
    </w:p>
    <w:p w14:paraId="48B4400D" w14:textId="59E356B0" w:rsidR="00F73D4F" w:rsidRPr="00921F5A" w:rsidRDefault="00F73D4F" w:rsidP="00921F5A">
      <w:pPr>
        <w:spacing w:line="240" w:lineRule="atLeast"/>
        <w:jc w:val="both"/>
        <w:divId w:val="787042260"/>
        <w:rPr>
          <w:rFonts w:cs="Arial"/>
          <w:color w:val="000000"/>
          <w:szCs w:val="20"/>
          <w:lang w:val="sl-SI"/>
        </w:rPr>
      </w:pPr>
    </w:p>
    <w:p w14:paraId="7DF36545" w14:textId="6CD3CBF8" w:rsidR="00CF24C5" w:rsidRPr="006E126C" w:rsidRDefault="00DA05B6" w:rsidP="00921F5A">
      <w:pPr>
        <w:spacing w:line="240" w:lineRule="atLeast"/>
        <w:jc w:val="both"/>
        <w:rPr>
          <w:rFonts w:cs="Arial"/>
          <w:b/>
          <w:noProof/>
          <w:szCs w:val="20"/>
          <w:lang w:val="sl-SI" w:eastAsia="sl-SI"/>
        </w:rPr>
      </w:pPr>
      <w:r w:rsidRPr="00921F5A">
        <w:rPr>
          <w:rFonts w:eastAsia="Arial" w:cs="Arial"/>
          <w:color w:val="000000"/>
          <w:szCs w:val="20"/>
          <w:lang w:val="sl-SI"/>
        </w:rPr>
        <w:t>Javni uslužbenci, ki v določenem obdobju</w:t>
      </w:r>
      <w:r w:rsidR="00FB4181" w:rsidRPr="00921F5A">
        <w:rPr>
          <w:rFonts w:eastAsia="Arial" w:cs="Arial"/>
          <w:color w:val="000000"/>
          <w:szCs w:val="20"/>
          <w:lang w:val="sl-SI"/>
        </w:rPr>
        <w:t xml:space="preserve"> ne bodo vključeni v delovni proces in ne bodo opravljali nujnih nalog, </w:t>
      </w:r>
      <w:r w:rsidR="006E126C" w:rsidRPr="00921F5A">
        <w:rPr>
          <w:rFonts w:eastAsia="Arial" w:cs="Arial"/>
          <w:color w:val="000000"/>
          <w:szCs w:val="20"/>
          <w:lang w:val="sl-SI"/>
        </w:rPr>
        <w:t xml:space="preserve">v tem času </w:t>
      </w:r>
      <w:r w:rsidRPr="00921F5A">
        <w:rPr>
          <w:rFonts w:eastAsia="Arial" w:cs="Arial"/>
          <w:color w:val="000000"/>
          <w:szCs w:val="20"/>
          <w:lang w:val="sl-SI"/>
        </w:rPr>
        <w:t>koristijo</w:t>
      </w:r>
      <w:r w:rsidR="00FB4181" w:rsidRPr="00921F5A">
        <w:rPr>
          <w:rFonts w:eastAsia="Arial" w:cs="Arial"/>
          <w:color w:val="000000"/>
          <w:szCs w:val="20"/>
          <w:lang w:val="sl-SI"/>
        </w:rPr>
        <w:t xml:space="preserve"> </w:t>
      </w:r>
      <w:r w:rsidRPr="00921F5A">
        <w:rPr>
          <w:rFonts w:eastAsia="Arial" w:cs="Arial"/>
          <w:color w:val="000000"/>
          <w:szCs w:val="20"/>
          <w:lang w:val="sl-SI"/>
        </w:rPr>
        <w:t>letn</w:t>
      </w:r>
      <w:r w:rsidR="00F62447" w:rsidRPr="00921F5A">
        <w:rPr>
          <w:rFonts w:eastAsia="Arial" w:cs="Arial"/>
          <w:color w:val="000000"/>
          <w:szCs w:val="20"/>
          <w:lang w:val="sl-SI"/>
        </w:rPr>
        <w:t>i</w:t>
      </w:r>
      <w:r w:rsidRPr="00921F5A">
        <w:rPr>
          <w:rFonts w:eastAsia="Arial" w:cs="Arial"/>
          <w:color w:val="000000"/>
          <w:szCs w:val="20"/>
          <w:lang w:val="sl-SI"/>
        </w:rPr>
        <w:t xml:space="preserve"> dopust</w:t>
      </w:r>
      <w:r w:rsidR="006E126C" w:rsidRPr="00921F5A">
        <w:rPr>
          <w:rFonts w:eastAsia="Arial" w:cs="Arial"/>
          <w:color w:val="000000"/>
          <w:szCs w:val="20"/>
          <w:lang w:val="sl-SI"/>
        </w:rPr>
        <w:t>. Javne uslužbence, ki ne bodo koristili letnega dopusta</w:t>
      </w:r>
      <w:r w:rsidR="00921F5A">
        <w:rPr>
          <w:rFonts w:eastAsia="Arial" w:cs="Arial"/>
          <w:color w:val="000000"/>
          <w:szCs w:val="20"/>
          <w:lang w:val="sl-SI"/>
        </w:rPr>
        <w:t xml:space="preserve"> ali druge upravičene odsotnosti z dela</w:t>
      </w:r>
      <w:r w:rsidRPr="00921F5A">
        <w:rPr>
          <w:rFonts w:eastAsia="Arial" w:cs="Arial"/>
          <w:color w:val="000000"/>
          <w:szCs w:val="20"/>
          <w:lang w:val="sl-SI"/>
        </w:rPr>
        <w:t>,</w:t>
      </w:r>
      <w:r w:rsidR="006E126C" w:rsidRPr="00921F5A">
        <w:rPr>
          <w:rFonts w:eastAsia="Arial" w:cs="Arial"/>
          <w:color w:val="000000"/>
          <w:szCs w:val="20"/>
          <w:lang w:val="sl-SI"/>
        </w:rPr>
        <w:t xml:space="preserve"> </w:t>
      </w:r>
      <w:r w:rsidRPr="00921F5A">
        <w:rPr>
          <w:rFonts w:eastAsia="Arial" w:cs="Arial"/>
          <w:color w:val="000000"/>
          <w:szCs w:val="20"/>
          <w:lang w:val="sl-SI"/>
        </w:rPr>
        <w:t>delodajalec</w:t>
      </w:r>
      <w:r w:rsidR="006E126C" w:rsidRPr="00921F5A">
        <w:rPr>
          <w:rFonts w:eastAsia="Arial" w:cs="Arial"/>
          <w:color w:val="000000"/>
          <w:szCs w:val="20"/>
          <w:lang w:val="sl-SI"/>
        </w:rPr>
        <w:t xml:space="preserve"> oziroma predstojnik</w:t>
      </w:r>
      <w:r w:rsidRPr="00921F5A">
        <w:rPr>
          <w:rFonts w:eastAsia="Arial" w:cs="Arial"/>
          <w:color w:val="000000"/>
          <w:szCs w:val="20"/>
          <w:lang w:val="sl-SI"/>
        </w:rPr>
        <w:t xml:space="preserve"> napoti na čakanje na delo doma s pravico do</w:t>
      </w:r>
      <w:r w:rsidRPr="00FB4181">
        <w:rPr>
          <w:rFonts w:eastAsia="Arial" w:cs="Arial"/>
          <w:color w:val="000000"/>
          <w:szCs w:val="20"/>
          <w:lang w:val="sl-SI"/>
        </w:rPr>
        <w:t xml:space="preserve"> nadomestila plače</w:t>
      </w:r>
      <w:r w:rsidR="00FB4181" w:rsidRPr="00FB4181">
        <w:rPr>
          <w:rFonts w:eastAsia="Arial" w:cs="Arial"/>
          <w:color w:val="000000"/>
          <w:szCs w:val="20"/>
          <w:lang w:val="sl-SI"/>
        </w:rPr>
        <w:t xml:space="preserve"> </w:t>
      </w:r>
      <w:r w:rsidR="004544F4">
        <w:rPr>
          <w:rFonts w:eastAsia="Arial"/>
          <w:bCs/>
          <w:color w:val="000000"/>
          <w:szCs w:val="20"/>
          <w:lang w:val="sl-SI"/>
        </w:rPr>
        <w:t>kot jo določa zakon.</w:t>
      </w:r>
    </w:p>
    <w:sectPr w:rsidR="00CF24C5" w:rsidRPr="006E126C" w:rsidSect="000B427F">
      <w:headerReference w:type="default" r:id="rId9"/>
      <w:headerReference w:type="first" r:id="rId10"/>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9661" w14:textId="77777777" w:rsidR="0005160D" w:rsidRDefault="0005160D" w:rsidP="00AB7324">
      <w:pPr>
        <w:spacing w:line="240" w:lineRule="auto"/>
      </w:pPr>
      <w:r>
        <w:separator/>
      </w:r>
    </w:p>
  </w:endnote>
  <w:endnote w:type="continuationSeparator" w:id="0">
    <w:p w14:paraId="308E629C" w14:textId="77777777" w:rsidR="0005160D" w:rsidRDefault="0005160D" w:rsidP="00AB7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A601" w14:textId="77777777" w:rsidR="0005160D" w:rsidRDefault="0005160D" w:rsidP="00AB7324">
      <w:pPr>
        <w:spacing w:line="240" w:lineRule="auto"/>
      </w:pPr>
      <w:r>
        <w:separator/>
      </w:r>
    </w:p>
  </w:footnote>
  <w:footnote w:type="continuationSeparator" w:id="0">
    <w:p w14:paraId="02302331" w14:textId="77777777" w:rsidR="0005160D" w:rsidRDefault="0005160D" w:rsidP="00AB7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962C" w14:textId="77777777" w:rsidR="002A2B69" w:rsidRPr="00110CBD" w:rsidRDefault="004544F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6DBF" w14:textId="77777777" w:rsidR="00883B40" w:rsidRPr="008F3500" w:rsidRDefault="004544F4" w:rsidP="007D75CF">
    <w:pPr>
      <w:pStyle w:val="Glava"/>
      <w:tabs>
        <w:tab w:val="clear" w:pos="4320"/>
        <w:tab w:val="clear" w:pos="8640"/>
        <w:tab w:val="left" w:pos="5112"/>
      </w:tabs>
      <w:rPr>
        <w:lang w:val="sl-SI"/>
      </w:rPr>
    </w:pPr>
  </w:p>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883B40" w:rsidRPr="007809A1" w14:paraId="313467F0" w14:textId="77777777" w:rsidTr="00D54F8E">
      <w:trPr>
        <w:trHeight w:val="426"/>
      </w:trPr>
      <w:tc>
        <w:tcPr>
          <w:tcW w:w="657" w:type="dxa"/>
        </w:tcPr>
        <w:p w14:paraId="0E28F468" w14:textId="77777777" w:rsidR="00883B40" w:rsidRDefault="00224E94" w:rsidP="00026B76">
          <w:pPr>
            <w:autoSpaceDE w:val="0"/>
            <w:autoSpaceDN w:val="0"/>
            <w:adjustRightInd w:val="0"/>
            <w:spacing w:line="240" w:lineRule="auto"/>
            <w:rPr>
              <w:rFonts w:ascii="Republika" w:hAnsi="Republika"/>
              <w:color w:val="529DBA"/>
              <w:szCs w:val="20"/>
            </w:rPr>
          </w:pPr>
          <w:r>
            <w:rPr>
              <w:noProof/>
              <w:lang w:val="sl-SI"/>
            </w:rPr>
            <w:drawing>
              <wp:inline distT="0" distB="0" distL="0" distR="0" wp14:anchorId="37FE8CA4" wp14:editId="3B663A5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4350037" w14:textId="77777777" w:rsidR="00B66173" w:rsidRDefault="004544F4" w:rsidP="00026B76">
          <w:pPr>
            <w:autoSpaceDE w:val="0"/>
            <w:autoSpaceDN w:val="0"/>
            <w:adjustRightInd w:val="0"/>
            <w:spacing w:line="240" w:lineRule="auto"/>
            <w:rPr>
              <w:rFonts w:ascii="Republika" w:hAnsi="Republika"/>
              <w:color w:val="529DBA"/>
              <w:szCs w:val="20"/>
            </w:rPr>
          </w:pPr>
        </w:p>
      </w:tc>
      <w:tc>
        <w:tcPr>
          <w:tcW w:w="4644" w:type="dxa"/>
        </w:tcPr>
        <w:p w14:paraId="10560DEF" w14:textId="77777777" w:rsidR="00883B40" w:rsidRPr="00D37640" w:rsidRDefault="00224E94" w:rsidP="00026B76">
          <w:pPr>
            <w:autoSpaceDE w:val="0"/>
            <w:autoSpaceDN w:val="0"/>
            <w:adjustRightInd w:val="0"/>
            <w:spacing w:line="240" w:lineRule="auto"/>
            <w:ind w:left="102" w:firstLine="93"/>
            <w:rPr>
              <w:rFonts w:ascii="Republika" w:hAnsi="Republika" w:cs="Republika"/>
              <w:color w:val="000000" w:themeColor="text1"/>
              <w:szCs w:val="20"/>
              <w:lang w:val="it-IT"/>
            </w:rPr>
          </w:pPr>
          <w:r w:rsidRPr="00D37640">
            <w:rPr>
              <w:rFonts w:ascii="Republika" w:hAnsi="Republika" w:cs="Republika"/>
              <w:color w:val="000000" w:themeColor="text1"/>
              <w:szCs w:val="20"/>
              <w:lang w:val="it-IT"/>
            </w:rPr>
            <w:t>REPUBLIKA SLOVENIJA</w:t>
          </w:r>
        </w:p>
        <w:p w14:paraId="50613608" w14:textId="77777777" w:rsidR="00883B40" w:rsidRPr="00D37640" w:rsidRDefault="00224E94" w:rsidP="00026B76">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D37640">
            <w:rPr>
              <w:rFonts w:ascii="Republika" w:hAnsi="Republika" w:cs="Republika"/>
              <w:b/>
              <w:bCs/>
              <w:color w:val="000000" w:themeColor="text1"/>
              <w:szCs w:val="20"/>
              <w:lang w:val="it-IT"/>
            </w:rPr>
            <w:t>MINISTRSTVO ZA JAVNO UPRAVO</w:t>
          </w:r>
          <w:r w:rsidRPr="00D37640">
            <w:rPr>
              <w:rFonts w:ascii="Republika" w:hAnsi="Republika" w:cs="Republika"/>
              <w:b/>
              <w:bCs/>
              <w:color w:val="000000" w:themeColor="text1"/>
              <w:szCs w:val="20"/>
              <w:lang w:val="it-IT"/>
            </w:rPr>
            <w:br/>
          </w:r>
        </w:p>
        <w:p w14:paraId="3C62B131" w14:textId="649F3F30" w:rsidR="00883B40" w:rsidRPr="00D37640" w:rsidRDefault="00224E94" w:rsidP="00026B76">
          <w:pPr>
            <w:autoSpaceDE w:val="0"/>
            <w:autoSpaceDN w:val="0"/>
            <w:adjustRightInd w:val="0"/>
            <w:spacing w:line="240" w:lineRule="auto"/>
            <w:ind w:firstLine="93"/>
            <w:rPr>
              <w:rFonts w:ascii="Republika" w:hAnsi="Republika"/>
              <w:color w:val="529DBA"/>
              <w:sz w:val="16"/>
              <w:szCs w:val="16"/>
              <w:lang w:val="it-IT"/>
            </w:rPr>
          </w:pPr>
          <w:r w:rsidRPr="00D37640">
            <w:rPr>
              <w:rFonts w:ascii="Republika" w:hAnsi="Republika" w:cs="Republika"/>
              <w:color w:val="000000" w:themeColor="text1"/>
              <w:szCs w:val="20"/>
              <w:lang w:val="it-IT"/>
            </w:rPr>
            <w:t xml:space="preserve">  </w:t>
          </w:r>
        </w:p>
      </w:tc>
    </w:tr>
  </w:tbl>
  <w:p w14:paraId="648FBAC4" w14:textId="133BECF0" w:rsidR="00883B40" w:rsidRPr="008F3500" w:rsidRDefault="00224E94" w:rsidP="00F24CCD">
    <w:pPr>
      <w:pStyle w:val="Glava"/>
      <w:tabs>
        <w:tab w:val="clear" w:pos="4320"/>
        <w:tab w:val="clear" w:pos="8640"/>
        <w:tab w:val="left" w:pos="5112"/>
      </w:tabs>
      <w:spacing w:line="240" w:lineRule="exact"/>
      <w:ind w:left="142"/>
      <w:rPr>
        <w:rFonts w:cs="Arial"/>
        <w:sz w:val="16"/>
        <w:lang w:val="sl-SI"/>
      </w:rPr>
    </w:pPr>
    <w:r>
      <w:rPr>
        <w:rFonts w:cs="Arial"/>
        <w:sz w:val="16"/>
        <w:lang w:val="sl-SI"/>
      </w:rPr>
      <w:t>Tržaška cesta 21, 1000 Ljubljana</w:t>
    </w:r>
    <w:r w:rsidRPr="008F3500">
      <w:rPr>
        <w:rFonts w:cs="Arial"/>
        <w:sz w:val="16"/>
        <w:lang w:val="sl-SI"/>
      </w:rPr>
      <w:tab/>
      <w:t xml:space="preserve">T: </w:t>
    </w:r>
    <w:r>
      <w:rPr>
        <w:rFonts w:cs="Arial"/>
        <w:sz w:val="16"/>
        <w:lang w:val="sl-SI"/>
      </w:rPr>
      <w:t xml:space="preserve">01 478 </w:t>
    </w:r>
    <w:r w:rsidR="00A925D7">
      <w:rPr>
        <w:rFonts w:cs="Arial"/>
        <w:sz w:val="16"/>
        <w:lang w:val="sl-SI"/>
      </w:rPr>
      <w:t>83 30</w:t>
    </w:r>
  </w:p>
  <w:p w14:paraId="78FCE75D" w14:textId="77777777" w:rsidR="00883B40" w:rsidRPr="008F3500" w:rsidRDefault="00224E94"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1944C5C9" w14:textId="77777777" w:rsidR="00883B40" w:rsidRPr="008F3500" w:rsidRDefault="00224E94" w:rsidP="00883B4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7E64722D" w14:textId="77777777" w:rsidR="00883B40" w:rsidRPr="008F3500" w:rsidRDefault="004544F4" w:rsidP="00883B40">
    <w:pPr>
      <w:pStyle w:val="Glava"/>
      <w:tabs>
        <w:tab w:val="clear" w:pos="4320"/>
        <w:tab w:val="clear" w:pos="8640"/>
        <w:tab w:val="left" w:pos="5112"/>
      </w:tabs>
      <w:rPr>
        <w:lang w:val="sl-SI"/>
      </w:rPr>
    </w:pPr>
  </w:p>
  <w:p w14:paraId="6E7D3775" w14:textId="77777777" w:rsidR="002A2B69" w:rsidRPr="008F3500" w:rsidRDefault="004544F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707"/>
    <w:multiLevelType w:val="hybridMultilevel"/>
    <w:tmpl w:val="6316ADDE"/>
    <w:lvl w:ilvl="0" w:tplc="99B40CAC">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B18A4"/>
    <w:multiLevelType w:val="hybridMultilevel"/>
    <w:tmpl w:val="FD7E4F92"/>
    <w:lvl w:ilvl="0" w:tplc="E5605408">
      <w:start w:val="2"/>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48367A"/>
    <w:multiLevelType w:val="hybridMultilevel"/>
    <w:tmpl w:val="669E35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707BF"/>
    <w:multiLevelType w:val="hybridMultilevel"/>
    <w:tmpl w:val="BD028DA2"/>
    <w:lvl w:ilvl="0" w:tplc="5C94225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4B81A5E"/>
    <w:multiLevelType w:val="hybridMultilevel"/>
    <w:tmpl w:val="59D48AA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C0374B"/>
    <w:multiLevelType w:val="hybridMultilevel"/>
    <w:tmpl w:val="E6A62738"/>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052FA4"/>
    <w:multiLevelType w:val="hybridMultilevel"/>
    <w:tmpl w:val="D3EC9DC6"/>
    <w:lvl w:ilvl="0" w:tplc="7CE02DAC">
      <w:start w:val="1"/>
      <w:numFmt w:val="bullet"/>
      <w:lvlText w:val="-"/>
      <w:lvlJc w:val="left"/>
      <w:pPr>
        <w:ind w:left="1068" w:hanging="360"/>
      </w:pPr>
      <w:rPr>
        <w:rFonts w:ascii="Arial" w:eastAsiaTheme="minorHAnsi"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1363400"/>
    <w:multiLevelType w:val="hybridMultilevel"/>
    <w:tmpl w:val="232C97DA"/>
    <w:lvl w:ilvl="0" w:tplc="8904C0BC">
      <w:numFmt w:val="bullet"/>
      <w:lvlText w:val="-"/>
      <w:lvlJc w:val="left"/>
      <w:pPr>
        <w:ind w:left="90" w:hanging="360"/>
      </w:pPr>
      <w:rPr>
        <w:rFonts w:ascii="Times New Roman" w:eastAsiaTheme="minorHAnsi" w:hAnsi="Times New Roman" w:cs="Times New Roman" w:hint="default"/>
      </w:rPr>
    </w:lvl>
    <w:lvl w:ilvl="1" w:tplc="04240003" w:tentative="1">
      <w:start w:val="1"/>
      <w:numFmt w:val="bullet"/>
      <w:lvlText w:val="o"/>
      <w:lvlJc w:val="left"/>
      <w:pPr>
        <w:ind w:left="810" w:hanging="360"/>
      </w:pPr>
      <w:rPr>
        <w:rFonts w:ascii="Courier New" w:hAnsi="Courier New" w:cs="Courier New" w:hint="default"/>
      </w:rPr>
    </w:lvl>
    <w:lvl w:ilvl="2" w:tplc="04240005" w:tentative="1">
      <w:start w:val="1"/>
      <w:numFmt w:val="bullet"/>
      <w:lvlText w:val=""/>
      <w:lvlJc w:val="left"/>
      <w:pPr>
        <w:ind w:left="1530" w:hanging="360"/>
      </w:pPr>
      <w:rPr>
        <w:rFonts w:ascii="Wingdings" w:hAnsi="Wingdings" w:hint="default"/>
      </w:rPr>
    </w:lvl>
    <w:lvl w:ilvl="3" w:tplc="04240001" w:tentative="1">
      <w:start w:val="1"/>
      <w:numFmt w:val="bullet"/>
      <w:lvlText w:val=""/>
      <w:lvlJc w:val="left"/>
      <w:pPr>
        <w:ind w:left="2250" w:hanging="360"/>
      </w:pPr>
      <w:rPr>
        <w:rFonts w:ascii="Symbol" w:hAnsi="Symbol" w:hint="default"/>
      </w:rPr>
    </w:lvl>
    <w:lvl w:ilvl="4" w:tplc="04240003" w:tentative="1">
      <w:start w:val="1"/>
      <w:numFmt w:val="bullet"/>
      <w:lvlText w:val="o"/>
      <w:lvlJc w:val="left"/>
      <w:pPr>
        <w:ind w:left="2970" w:hanging="360"/>
      </w:pPr>
      <w:rPr>
        <w:rFonts w:ascii="Courier New" w:hAnsi="Courier New" w:cs="Courier New" w:hint="default"/>
      </w:rPr>
    </w:lvl>
    <w:lvl w:ilvl="5" w:tplc="04240005" w:tentative="1">
      <w:start w:val="1"/>
      <w:numFmt w:val="bullet"/>
      <w:lvlText w:val=""/>
      <w:lvlJc w:val="left"/>
      <w:pPr>
        <w:ind w:left="3690" w:hanging="360"/>
      </w:pPr>
      <w:rPr>
        <w:rFonts w:ascii="Wingdings" w:hAnsi="Wingdings" w:hint="default"/>
      </w:rPr>
    </w:lvl>
    <w:lvl w:ilvl="6" w:tplc="04240001" w:tentative="1">
      <w:start w:val="1"/>
      <w:numFmt w:val="bullet"/>
      <w:lvlText w:val=""/>
      <w:lvlJc w:val="left"/>
      <w:pPr>
        <w:ind w:left="4410" w:hanging="360"/>
      </w:pPr>
      <w:rPr>
        <w:rFonts w:ascii="Symbol" w:hAnsi="Symbol" w:hint="default"/>
      </w:rPr>
    </w:lvl>
    <w:lvl w:ilvl="7" w:tplc="04240003" w:tentative="1">
      <w:start w:val="1"/>
      <w:numFmt w:val="bullet"/>
      <w:lvlText w:val="o"/>
      <w:lvlJc w:val="left"/>
      <w:pPr>
        <w:ind w:left="5130" w:hanging="360"/>
      </w:pPr>
      <w:rPr>
        <w:rFonts w:ascii="Courier New" w:hAnsi="Courier New" w:cs="Courier New" w:hint="default"/>
      </w:rPr>
    </w:lvl>
    <w:lvl w:ilvl="8" w:tplc="04240005" w:tentative="1">
      <w:start w:val="1"/>
      <w:numFmt w:val="bullet"/>
      <w:lvlText w:val=""/>
      <w:lvlJc w:val="left"/>
      <w:pPr>
        <w:ind w:left="5850" w:hanging="360"/>
      </w:pPr>
      <w:rPr>
        <w:rFonts w:ascii="Wingdings" w:hAnsi="Wingdings" w:hint="default"/>
      </w:r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43E26497"/>
    <w:multiLevelType w:val="hybridMultilevel"/>
    <w:tmpl w:val="8E442A80"/>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8D16E2"/>
    <w:multiLevelType w:val="hybridMultilevel"/>
    <w:tmpl w:val="2A56B2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81731D"/>
    <w:multiLevelType w:val="hybridMultilevel"/>
    <w:tmpl w:val="ED3CAF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C8461A"/>
    <w:multiLevelType w:val="hybridMultilevel"/>
    <w:tmpl w:val="3BB04E3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03D22"/>
    <w:multiLevelType w:val="hybridMultilevel"/>
    <w:tmpl w:val="E272E4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D2426C"/>
    <w:multiLevelType w:val="hybridMultilevel"/>
    <w:tmpl w:val="BEBE2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C369D1"/>
    <w:multiLevelType w:val="hybridMultilevel"/>
    <w:tmpl w:val="844E2D4A"/>
    <w:lvl w:ilvl="0" w:tplc="8904C0BC">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7C300D9"/>
    <w:multiLevelType w:val="hybridMultilevel"/>
    <w:tmpl w:val="FE048CD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4CC3736">
      <w:numFmt w:val="bullet"/>
      <w:lvlText w:val="–"/>
      <w:lvlJc w:val="left"/>
      <w:pPr>
        <w:ind w:left="2160" w:hanging="360"/>
      </w:pPr>
      <w:rPr>
        <w:rFonts w:ascii="Arial" w:eastAsia="Times New Roman" w:hAnsi="Arial" w:cs="Arial" w:hint="default"/>
        <w:color w:val="auto"/>
        <w:sz w:val="20"/>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D5CDE"/>
    <w:multiLevelType w:val="hybridMultilevel"/>
    <w:tmpl w:val="ED3CAF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D26D04"/>
    <w:multiLevelType w:val="hybridMultilevel"/>
    <w:tmpl w:val="FF0AA9EC"/>
    <w:lvl w:ilvl="0" w:tplc="8904C0BC">
      <w:numFmt w:val="bullet"/>
      <w:lvlText w:val="-"/>
      <w:lvlJc w:val="left"/>
      <w:pPr>
        <w:ind w:left="90" w:hanging="360"/>
      </w:pPr>
      <w:rPr>
        <w:rFonts w:ascii="Times New Roman" w:eastAsiaTheme="minorHAnsi" w:hAnsi="Times New Roman" w:cs="Times New Roman" w:hint="default"/>
      </w:rPr>
    </w:lvl>
    <w:lvl w:ilvl="1" w:tplc="04240003" w:tentative="1">
      <w:start w:val="1"/>
      <w:numFmt w:val="bullet"/>
      <w:lvlText w:val="o"/>
      <w:lvlJc w:val="left"/>
      <w:pPr>
        <w:ind w:left="810" w:hanging="360"/>
      </w:pPr>
      <w:rPr>
        <w:rFonts w:ascii="Courier New" w:hAnsi="Courier New" w:cs="Courier New" w:hint="default"/>
      </w:rPr>
    </w:lvl>
    <w:lvl w:ilvl="2" w:tplc="04240005" w:tentative="1">
      <w:start w:val="1"/>
      <w:numFmt w:val="bullet"/>
      <w:lvlText w:val=""/>
      <w:lvlJc w:val="left"/>
      <w:pPr>
        <w:ind w:left="1530" w:hanging="360"/>
      </w:pPr>
      <w:rPr>
        <w:rFonts w:ascii="Wingdings" w:hAnsi="Wingdings" w:hint="default"/>
      </w:rPr>
    </w:lvl>
    <w:lvl w:ilvl="3" w:tplc="04240001" w:tentative="1">
      <w:start w:val="1"/>
      <w:numFmt w:val="bullet"/>
      <w:lvlText w:val=""/>
      <w:lvlJc w:val="left"/>
      <w:pPr>
        <w:ind w:left="2250" w:hanging="360"/>
      </w:pPr>
      <w:rPr>
        <w:rFonts w:ascii="Symbol" w:hAnsi="Symbol" w:hint="default"/>
      </w:rPr>
    </w:lvl>
    <w:lvl w:ilvl="4" w:tplc="04240003" w:tentative="1">
      <w:start w:val="1"/>
      <w:numFmt w:val="bullet"/>
      <w:lvlText w:val="o"/>
      <w:lvlJc w:val="left"/>
      <w:pPr>
        <w:ind w:left="2970" w:hanging="360"/>
      </w:pPr>
      <w:rPr>
        <w:rFonts w:ascii="Courier New" w:hAnsi="Courier New" w:cs="Courier New" w:hint="default"/>
      </w:rPr>
    </w:lvl>
    <w:lvl w:ilvl="5" w:tplc="04240005" w:tentative="1">
      <w:start w:val="1"/>
      <w:numFmt w:val="bullet"/>
      <w:lvlText w:val=""/>
      <w:lvlJc w:val="left"/>
      <w:pPr>
        <w:ind w:left="3690" w:hanging="360"/>
      </w:pPr>
      <w:rPr>
        <w:rFonts w:ascii="Wingdings" w:hAnsi="Wingdings" w:hint="default"/>
      </w:rPr>
    </w:lvl>
    <w:lvl w:ilvl="6" w:tplc="04240001" w:tentative="1">
      <w:start w:val="1"/>
      <w:numFmt w:val="bullet"/>
      <w:lvlText w:val=""/>
      <w:lvlJc w:val="left"/>
      <w:pPr>
        <w:ind w:left="4410" w:hanging="360"/>
      </w:pPr>
      <w:rPr>
        <w:rFonts w:ascii="Symbol" w:hAnsi="Symbol" w:hint="default"/>
      </w:rPr>
    </w:lvl>
    <w:lvl w:ilvl="7" w:tplc="04240003" w:tentative="1">
      <w:start w:val="1"/>
      <w:numFmt w:val="bullet"/>
      <w:lvlText w:val="o"/>
      <w:lvlJc w:val="left"/>
      <w:pPr>
        <w:ind w:left="5130" w:hanging="360"/>
      </w:pPr>
      <w:rPr>
        <w:rFonts w:ascii="Courier New" w:hAnsi="Courier New" w:cs="Courier New" w:hint="default"/>
      </w:rPr>
    </w:lvl>
    <w:lvl w:ilvl="8" w:tplc="04240005" w:tentative="1">
      <w:start w:val="1"/>
      <w:numFmt w:val="bullet"/>
      <w:lvlText w:val=""/>
      <w:lvlJc w:val="left"/>
      <w:pPr>
        <w:ind w:left="5850" w:hanging="360"/>
      </w:pPr>
      <w:rPr>
        <w:rFonts w:ascii="Wingdings" w:hAnsi="Wingdings" w:hint="default"/>
      </w:rPr>
    </w:lvl>
  </w:abstractNum>
  <w:abstractNum w:abstractNumId="21" w15:restartNumberingAfterBreak="0">
    <w:nsid w:val="7CFE7E2A"/>
    <w:multiLevelType w:val="hybridMultilevel"/>
    <w:tmpl w:val="E8F23096"/>
    <w:lvl w:ilvl="0" w:tplc="7CE02DAC">
      <w:start w:val="1"/>
      <w:numFmt w:val="bullet"/>
      <w:lvlText w:val="-"/>
      <w:lvlJc w:val="left"/>
      <w:pPr>
        <w:ind w:left="1056" w:hanging="360"/>
      </w:pPr>
      <w:rPr>
        <w:rFonts w:ascii="Arial" w:eastAsiaTheme="minorHAnsi" w:hAnsi="Arial" w:cs="Arial" w:hint="default"/>
      </w:rPr>
    </w:lvl>
    <w:lvl w:ilvl="1" w:tplc="04240019" w:tentative="1">
      <w:start w:val="1"/>
      <w:numFmt w:val="lowerLetter"/>
      <w:lvlText w:val="%2."/>
      <w:lvlJc w:val="left"/>
      <w:pPr>
        <w:ind w:left="1776" w:hanging="360"/>
      </w:pPr>
    </w:lvl>
    <w:lvl w:ilvl="2" w:tplc="0424001B" w:tentative="1">
      <w:start w:val="1"/>
      <w:numFmt w:val="lowerRoman"/>
      <w:lvlText w:val="%3."/>
      <w:lvlJc w:val="right"/>
      <w:pPr>
        <w:ind w:left="2496" w:hanging="180"/>
      </w:pPr>
    </w:lvl>
    <w:lvl w:ilvl="3" w:tplc="0424000F" w:tentative="1">
      <w:start w:val="1"/>
      <w:numFmt w:val="decimal"/>
      <w:lvlText w:val="%4."/>
      <w:lvlJc w:val="left"/>
      <w:pPr>
        <w:ind w:left="3216" w:hanging="360"/>
      </w:pPr>
    </w:lvl>
    <w:lvl w:ilvl="4" w:tplc="04240019" w:tentative="1">
      <w:start w:val="1"/>
      <w:numFmt w:val="lowerLetter"/>
      <w:lvlText w:val="%5."/>
      <w:lvlJc w:val="left"/>
      <w:pPr>
        <w:ind w:left="3936" w:hanging="360"/>
      </w:pPr>
    </w:lvl>
    <w:lvl w:ilvl="5" w:tplc="0424001B" w:tentative="1">
      <w:start w:val="1"/>
      <w:numFmt w:val="lowerRoman"/>
      <w:lvlText w:val="%6."/>
      <w:lvlJc w:val="right"/>
      <w:pPr>
        <w:ind w:left="4656" w:hanging="180"/>
      </w:pPr>
    </w:lvl>
    <w:lvl w:ilvl="6" w:tplc="0424000F" w:tentative="1">
      <w:start w:val="1"/>
      <w:numFmt w:val="decimal"/>
      <w:lvlText w:val="%7."/>
      <w:lvlJc w:val="left"/>
      <w:pPr>
        <w:ind w:left="5376" w:hanging="360"/>
      </w:pPr>
    </w:lvl>
    <w:lvl w:ilvl="7" w:tplc="04240019" w:tentative="1">
      <w:start w:val="1"/>
      <w:numFmt w:val="lowerLetter"/>
      <w:lvlText w:val="%8."/>
      <w:lvlJc w:val="left"/>
      <w:pPr>
        <w:ind w:left="6096" w:hanging="360"/>
      </w:pPr>
    </w:lvl>
    <w:lvl w:ilvl="8" w:tplc="0424001B" w:tentative="1">
      <w:start w:val="1"/>
      <w:numFmt w:val="lowerRoman"/>
      <w:lvlText w:val="%9."/>
      <w:lvlJc w:val="right"/>
      <w:pPr>
        <w:ind w:left="6816"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5F2193"/>
    <w:multiLevelType w:val="hybridMultilevel"/>
    <w:tmpl w:val="7A9C490A"/>
    <w:lvl w:ilvl="0" w:tplc="7CE02DA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0"/>
  </w:num>
  <w:num w:numId="5">
    <w:abstractNumId w:val="5"/>
  </w:num>
  <w:num w:numId="6">
    <w:abstractNumId w:val="18"/>
  </w:num>
  <w:num w:numId="7">
    <w:abstractNumId w:val="22"/>
  </w:num>
  <w:num w:numId="8">
    <w:abstractNumId w:val="17"/>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6"/>
  </w:num>
  <w:num w:numId="13">
    <w:abstractNumId w:val="2"/>
  </w:num>
  <w:num w:numId="14">
    <w:abstractNumId w:val="15"/>
  </w:num>
  <w:num w:numId="15">
    <w:abstractNumId w:val="12"/>
  </w:num>
  <w:num w:numId="16">
    <w:abstractNumId w:val="19"/>
  </w:num>
  <w:num w:numId="17">
    <w:abstractNumId w:val="16"/>
  </w:num>
  <w:num w:numId="18">
    <w:abstractNumId w:val="20"/>
  </w:num>
  <w:num w:numId="19">
    <w:abstractNumId w:val="8"/>
  </w:num>
  <w:num w:numId="20">
    <w:abstractNumId w:val="13"/>
  </w:num>
  <w:num w:numId="21">
    <w:abstractNumId w:val="23"/>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70"/>
    <w:rsid w:val="00011AD5"/>
    <w:rsid w:val="00026B76"/>
    <w:rsid w:val="00027C63"/>
    <w:rsid w:val="0005160D"/>
    <w:rsid w:val="00075271"/>
    <w:rsid w:val="00100AC5"/>
    <w:rsid w:val="00160540"/>
    <w:rsid w:val="00177596"/>
    <w:rsid w:val="002106B2"/>
    <w:rsid w:val="00221C58"/>
    <w:rsid w:val="00224E94"/>
    <w:rsid w:val="002D337E"/>
    <w:rsid w:val="002F0AC9"/>
    <w:rsid w:val="0031592A"/>
    <w:rsid w:val="003C1EA3"/>
    <w:rsid w:val="003D202E"/>
    <w:rsid w:val="003D704E"/>
    <w:rsid w:val="004544F4"/>
    <w:rsid w:val="00532D02"/>
    <w:rsid w:val="0055274B"/>
    <w:rsid w:val="005A6E6A"/>
    <w:rsid w:val="005B2783"/>
    <w:rsid w:val="005B5D12"/>
    <w:rsid w:val="005F0AB4"/>
    <w:rsid w:val="00681D5E"/>
    <w:rsid w:val="006A68D3"/>
    <w:rsid w:val="006B5185"/>
    <w:rsid w:val="006D7039"/>
    <w:rsid w:val="006E126C"/>
    <w:rsid w:val="00713063"/>
    <w:rsid w:val="007460B3"/>
    <w:rsid w:val="0075635A"/>
    <w:rsid w:val="007801E0"/>
    <w:rsid w:val="007809A1"/>
    <w:rsid w:val="007944B2"/>
    <w:rsid w:val="007A0983"/>
    <w:rsid w:val="007C298F"/>
    <w:rsid w:val="007C2B69"/>
    <w:rsid w:val="007F02A2"/>
    <w:rsid w:val="008058A1"/>
    <w:rsid w:val="00846D1F"/>
    <w:rsid w:val="0085094E"/>
    <w:rsid w:val="008526C9"/>
    <w:rsid w:val="008A5CB9"/>
    <w:rsid w:val="008C04B1"/>
    <w:rsid w:val="00905320"/>
    <w:rsid w:val="00921F5A"/>
    <w:rsid w:val="00952201"/>
    <w:rsid w:val="009F65B4"/>
    <w:rsid w:val="00A1308A"/>
    <w:rsid w:val="00A24A75"/>
    <w:rsid w:val="00A925D7"/>
    <w:rsid w:val="00AB7324"/>
    <w:rsid w:val="00AC59EC"/>
    <w:rsid w:val="00C15C41"/>
    <w:rsid w:val="00C43B8A"/>
    <w:rsid w:val="00C5334C"/>
    <w:rsid w:val="00C74376"/>
    <w:rsid w:val="00CF24C5"/>
    <w:rsid w:val="00CF7B71"/>
    <w:rsid w:val="00D14FAA"/>
    <w:rsid w:val="00D37640"/>
    <w:rsid w:val="00D54F8E"/>
    <w:rsid w:val="00DA05B6"/>
    <w:rsid w:val="00DC31E8"/>
    <w:rsid w:val="00E24950"/>
    <w:rsid w:val="00E24B96"/>
    <w:rsid w:val="00E26270"/>
    <w:rsid w:val="00E35BC4"/>
    <w:rsid w:val="00E43C3E"/>
    <w:rsid w:val="00EF2B20"/>
    <w:rsid w:val="00F02C88"/>
    <w:rsid w:val="00F24CCD"/>
    <w:rsid w:val="00F62447"/>
    <w:rsid w:val="00F73D4F"/>
    <w:rsid w:val="00F95B1A"/>
    <w:rsid w:val="00FB4181"/>
    <w:rsid w:val="00FC3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D9BC"/>
  <w15:chartTrackingRefBased/>
  <w15:docId w15:val="{1C616B43-B2F1-4C29-A3C4-A2FE131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26270"/>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26270"/>
    <w:pPr>
      <w:tabs>
        <w:tab w:val="center" w:pos="4320"/>
        <w:tab w:val="right" w:pos="8640"/>
      </w:tabs>
    </w:pPr>
  </w:style>
  <w:style w:type="character" w:customStyle="1" w:styleId="GlavaZnak">
    <w:name w:val="Glava Znak"/>
    <w:basedOn w:val="Privzetapisavaodstavka"/>
    <w:link w:val="Glava"/>
    <w:rsid w:val="00E26270"/>
    <w:rPr>
      <w:rFonts w:ascii="Arial" w:eastAsia="Times New Roman" w:hAnsi="Arial" w:cs="Times New Roman"/>
      <w:sz w:val="20"/>
      <w:szCs w:val="24"/>
      <w:lang w:val="en-US"/>
    </w:rPr>
  </w:style>
  <w:style w:type="table" w:styleId="Tabelamrea">
    <w:name w:val="Table Grid"/>
    <w:basedOn w:val="Navadnatabela"/>
    <w:uiPriority w:val="59"/>
    <w:rsid w:val="00E2627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26270"/>
    <w:pPr>
      <w:tabs>
        <w:tab w:val="left" w:pos="1701"/>
      </w:tabs>
    </w:pPr>
    <w:rPr>
      <w:szCs w:val="20"/>
      <w:lang w:val="sl-SI" w:eastAsia="sl-SI"/>
    </w:rPr>
  </w:style>
  <w:style w:type="paragraph" w:customStyle="1" w:styleId="ZADEVA">
    <w:name w:val="ZADEVA"/>
    <w:basedOn w:val="Navaden"/>
    <w:qFormat/>
    <w:rsid w:val="00E26270"/>
    <w:pPr>
      <w:tabs>
        <w:tab w:val="left" w:pos="1701"/>
      </w:tabs>
      <w:ind w:left="1701" w:hanging="1701"/>
    </w:pPr>
    <w:rPr>
      <w:b/>
      <w:lang w:val="it-IT"/>
    </w:rPr>
  </w:style>
  <w:style w:type="paragraph" w:customStyle="1" w:styleId="podpisi">
    <w:name w:val="podpisi"/>
    <w:basedOn w:val="Navaden"/>
    <w:qFormat/>
    <w:rsid w:val="00E26270"/>
    <w:pPr>
      <w:tabs>
        <w:tab w:val="left" w:pos="3402"/>
      </w:tabs>
    </w:pPr>
    <w:rPr>
      <w:lang w:val="it-IT"/>
    </w:rPr>
  </w:style>
  <w:style w:type="paragraph" w:styleId="Noga">
    <w:name w:val="footer"/>
    <w:basedOn w:val="Navaden"/>
    <w:link w:val="NogaZnak"/>
    <w:uiPriority w:val="99"/>
    <w:unhideWhenUsed/>
    <w:rsid w:val="00AB7324"/>
    <w:pPr>
      <w:tabs>
        <w:tab w:val="center" w:pos="4536"/>
        <w:tab w:val="right" w:pos="9072"/>
      </w:tabs>
      <w:spacing w:line="240" w:lineRule="auto"/>
    </w:pPr>
  </w:style>
  <w:style w:type="character" w:customStyle="1" w:styleId="NogaZnak">
    <w:name w:val="Noga Znak"/>
    <w:basedOn w:val="Privzetapisavaodstavka"/>
    <w:link w:val="Noga"/>
    <w:uiPriority w:val="99"/>
    <w:rsid w:val="00AB7324"/>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D376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7640"/>
    <w:rPr>
      <w:rFonts w:ascii="Segoe UI" w:eastAsia="Times New Roman" w:hAnsi="Segoe UI" w:cs="Segoe UI"/>
      <w:sz w:val="18"/>
      <w:szCs w:val="18"/>
      <w:lang w:val="en-US"/>
    </w:rPr>
  </w:style>
  <w:style w:type="paragraph" w:styleId="Odstavekseznama">
    <w:name w:val="List Paragraph"/>
    <w:basedOn w:val="Navaden"/>
    <w:uiPriority w:val="34"/>
    <w:qFormat/>
    <w:rsid w:val="00D37640"/>
    <w:pPr>
      <w:spacing w:after="160" w:line="259" w:lineRule="auto"/>
      <w:ind w:left="720"/>
      <w:contextualSpacing/>
    </w:pPr>
    <w:rPr>
      <w:rFonts w:asciiTheme="minorHAnsi" w:eastAsiaTheme="minorHAnsi" w:hAnsiTheme="minorHAnsi" w:cstheme="minorBidi"/>
      <w:sz w:val="22"/>
      <w:szCs w:val="22"/>
      <w:lang w:val="sl-SI"/>
    </w:rPr>
  </w:style>
  <w:style w:type="paragraph" w:customStyle="1" w:styleId="Neotevilenodstavek">
    <w:name w:val="Neoštevilčen odstavek"/>
    <w:basedOn w:val="Navaden"/>
    <w:link w:val="NeotevilenodstavekZnak"/>
    <w:qFormat/>
    <w:rsid w:val="00D37640"/>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D37640"/>
    <w:rPr>
      <w:rFonts w:ascii="Arial" w:eastAsia="Times New Roman" w:hAnsi="Arial" w:cs="Arial"/>
      <w:lang w:eastAsia="sl-SI"/>
    </w:rPr>
  </w:style>
  <w:style w:type="paragraph" w:customStyle="1" w:styleId="pravnapodlaga">
    <w:name w:val="pravnapodlag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datumsprejetja">
    <w:name w:val="datumsprejetj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D37640"/>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D37640"/>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semiHidden/>
    <w:unhideWhenUsed/>
    <w:rsid w:val="00FB4181"/>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FB4181"/>
    <w:rPr>
      <w:b/>
      <w:bCs/>
    </w:rPr>
  </w:style>
  <w:style w:type="character" w:styleId="Pripombasklic">
    <w:name w:val="annotation reference"/>
    <w:basedOn w:val="Privzetapisavaodstavka"/>
    <w:uiPriority w:val="99"/>
    <w:semiHidden/>
    <w:unhideWhenUsed/>
    <w:rsid w:val="00532D02"/>
    <w:rPr>
      <w:sz w:val="16"/>
      <w:szCs w:val="16"/>
    </w:rPr>
  </w:style>
  <w:style w:type="paragraph" w:styleId="Pripombabesedilo">
    <w:name w:val="annotation text"/>
    <w:basedOn w:val="Navaden"/>
    <w:link w:val="PripombabesediloZnak"/>
    <w:uiPriority w:val="99"/>
    <w:unhideWhenUsed/>
    <w:rsid w:val="00532D02"/>
    <w:pPr>
      <w:spacing w:line="240" w:lineRule="auto"/>
    </w:pPr>
    <w:rPr>
      <w:szCs w:val="20"/>
    </w:rPr>
  </w:style>
  <w:style w:type="character" w:customStyle="1" w:styleId="PripombabesediloZnak">
    <w:name w:val="Pripomba – besedilo Znak"/>
    <w:basedOn w:val="Privzetapisavaodstavka"/>
    <w:link w:val="Pripombabesedilo"/>
    <w:uiPriority w:val="99"/>
    <w:rsid w:val="00532D02"/>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32D02"/>
    <w:rPr>
      <w:b/>
      <w:bCs/>
    </w:rPr>
  </w:style>
  <w:style w:type="character" w:customStyle="1" w:styleId="ZadevapripombeZnak">
    <w:name w:val="Zadeva pripombe Znak"/>
    <w:basedOn w:val="PripombabesediloZnak"/>
    <w:link w:val="Zadevapripombe"/>
    <w:uiPriority w:val="99"/>
    <w:semiHidden/>
    <w:rsid w:val="00532D02"/>
    <w:rPr>
      <w:rFonts w:ascii="Arial" w:eastAsia="Times New Roman" w:hAnsi="Arial" w:cs="Times New Roman"/>
      <w:b/>
      <w:bCs/>
      <w:sz w:val="20"/>
      <w:szCs w:val="20"/>
      <w:lang w:val="en-US"/>
    </w:rPr>
  </w:style>
  <w:style w:type="paragraph" w:customStyle="1" w:styleId="s37">
    <w:name w:val="s37"/>
    <w:basedOn w:val="Navaden"/>
    <w:rsid w:val="00F73D4F"/>
    <w:pPr>
      <w:spacing w:before="100" w:beforeAutospacing="1" w:after="100" w:afterAutospacing="1" w:line="240" w:lineRule="auto"/>
    </w:pPr>
    <w:rPr>
      <w:rFonts w:ascii="Times New Roman" w:eastAsiaTheme="minorEastAsia" w:hAnsi="Times New Roman"/>
      <w:sz w:val="24"/>
      <w:lang w:eastAsia="en-GB"/>
    </w:rPr>
  </w:style>
  <w:style w:type="character" w:customStyle="1" w:styleId="s64">
    <w:name w:val="s64"/>
    <w:basedOn w:val="Privzetapisavaodstavka"/>
    <w:rsid w:val="00F73D4F"/>
  </w:style>
  <w:style w:type="character" w:customStyle="1" w:styleId="apple-converted-space">
    <w:name w:val="apple-converted-space"/>
    <w:basedOn w:val="Privzetapisavaodstavka"/>
    <w:rsid w:val="00F73D4F"/>
  </w:style>
  <w:style w:type="character" w:customStyle="1" w:styleId="s14">
    <w:name w:val="s14"/>
    <w:basedOn w:val="Privzetapisavaodstavka"/>
    <w:rsid w:val="00F73D4F"/>
  </w:style>
  <w:style w:type="character" w:customStyle="1" w:styleId="s33">
    <w:name w:val="s33"/>
    <w:basedOn w:val="Privzetapisavaodstavka"/>
    <w:rsid w:val="00F73D4F"/>
  </w:style>
  <w:style w:type="paragraph" w:customStyle="1" w:styleId="s73">
    <w:name w:val="s73"/>
    <w:basedOn w:val="Navaden"/>
    <w:rsid w:val="00F73D4F"/>
    <w:pPr>
      <w:spacing w:before="100" w:beforeAutospacing="1" w:after="100" w:afterAutospacing="1" w:line="240" w:lineRule="auto"/>
    </w:pPr>
    <w:rPr>
      <w:rFonts w:ascii="Times New Roman" w:eastAsiaTheme="minorEastAsia" w:hAnsi="Times New Roman"/>
      <w:sz w:val="24"/>
      <w:lang w:eastAsia="en-GB"/>
    </w:rPr>
  </w:style>
  <w:style w:type="paragraph" w:customStyle="1" w:styleId="alineazaodstavkom">
    <w:name w:val="alineazaodstavkom"/>
    <w:basedOn w:val="Navaden"/>
    <w:rsid w:val="007809A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365">
      <w:bodyDiv w:val="1"/>
      <w:marLeft w:val="0"/>
      <w:marRight w:val="0"/>
      <w:marTop w:val="0"/>
      <w:marBottom w:val="0"/>
      <w:divBdr>
        <w:top w:val="none" w:sz="0" w:space="0" w:color="auto"/>
        <w:left w:val="none" w:sz="0" w:space="0" w:color="auto"/>
        <w:bottom w:val="none" w:sz="0" w:space="0" w:color="auto"/>
        <w:right w:val="none" w:sz="0" w:space="0" w:color="auto"/>
      </w:divBdr>
    </w:div>
    <w:div w:id="289674723">
      <w:bodyDiv w:val="1"/>
      <w:marLeft w:val="0"/>
      <w:marRight w:val="0"/>
      <w:marTop w:val="0"/>
      <w:marBottom w:val="0"/>
      <w:divBdr>
        <w:top w:val="none" w:sz="0" w:space="0" w:color="auto"/>
        <w:left w:val="none" w:sz="0" w:space="0" w:color="auto"/>
        <w:bottom w:val="none" w:sz="0" w:space="0" w:color="auto"/>
        <w:right w:val="none" w:sz="0" w:space="0" w:color="auto"/>
      </w:divBdr>
    </w:div>
    <w:div w:id="468715631">
      <w:bodyDiv w:val="1"/>
      <w:marLeft w:val="0"/>
      <w:marRight w:val="0"/>
      <w:marTop w:val="0"/>
      <w:marBottom w:val="0"/>
      <w:divBdr>
        <w:top w:val="none" w:sz="0" w:space="0" w:color="auto"/>
        <w:left w:val="none" w:sz="0" w:space="0" w:color="auto"/>
        <w:bottom w:val="none" w:sz="0" w:space="0" w:color="auto"/>
        <w:right w:val="none" w:sz="0" w:space="0" w:color="auto"/>
      </w:divBdr>
    </w:div>
    <w:div w:id="672218784">
      <w:bodyDiv w:val="1"/>
      <w:marLeft w:val="0"/>
      <w:marRight w:val="0"/>
      <w:marTop w:val="0"/>
      <w:marBottom w:val="0"/>
      <w:divBdr>
        <w:top w:val="none" w:sz="0" w:space="0" w:color="auto"/>
        <w:left w:val="none" w:sz="0" w:space="0" w:color="auto"/>
        <w:bottom w:val="none" w:sz="0" w:space="0" w:color="auto"/>
        <w:right w:val="none" w:sz="0" w:space="0" w:color="auto"/>
      </w:divBdr>
    </w:div>
    <w:div w:id="787042260">
      <w:bodyDiv w:val="1"/>
      <w:marLeft w:val="0"/>
      <w:marRight w:val="0"/>
      <w:marTop w:val="0"/>
      <w:marBottom w:val="0"/>
      <w:divBdr>
        <w:top w:val="none" w:sz="0" w:space="0" w:color="auto"/>
        <w:left w:val="none" w:sz="0" w:space="0" w:color="auto"/>
        <w:bottom w:val="none" w:sz="0" w:space="0" w:color="auto"/>
        <w:right w:val="none" w:sz="0" w:space="0" w:color="auto"/>
      </w:divBdr>
      <w:divsChild>
        <w:div w:id="1933395884">
          <w:marLeft w:val="270"/>
          <w:marRight w:val="0"/>
          <w:marTop w:val="0"/>
          <w:marBottom w:val="0"/>
          <w:divBdr>
            <w:top w:val="none" w:sz="0" w:space="0" w:color="auto"/>
            <w:left w:val="none" w:sz="0" w:space="0" w:color="auto"/>
            <w:bottom w:val="none" w:sz="0" w:space="0" w:color="auto"/>
            <w:right w:val="none" w:sz="0" w:space="0" w:color="auto"/>
          </w:divBdr>
        </w:div>
        <w:div w:id="580414083">
          <w:marLeft w:val="270"/>
          <w:marRight w:val="0"/>
          <w:marTop w:val="0"/>
          <w:marBottom w:val="0"/>
          <w:divBdr>
            <w:top w:val="none" w:sz="0" w:space="0" w:color="auto"/>
            <w:left w:val="none" w:sz="0" w:space="0" w:color="auto"/>
            <w:bottom w:val="none" w:sz="0" w:space="0" w:color="auto"/>
            <w:right w:val="none" w:sz="0" w:space="0" w:color="auto"/>
          </w:divBdr>
        </w:div>
        <w:div w:id="1495221216">
          <w:marLeft w:val="270"/>
          <w:marRight w:val="0"/>
          <w:marTop w:val="0"/>
          <w:marBottom w:val="0"/>
          <w:divBdr>
            <w:top w:val="none" w:sz="0" w:space="0" w:color="auto"/>
            <w:left w:val="none" w:sz="0" w:space="0" w:color="auto"/>
            <w:bottom w:val="none" w:sz="0" w:space="0" w:color="auto"/>
            <w:right w:val="none" w:sz="0" w:space="0" w:color="auto"/>
          </w:divBdr>
        </w:div>
        <w:div w:id="215624168">
          <w:marLeft w:val="270"/>
          <w:marRight w:val="0"/>
          <w:marTop w:val="0"/>
          <w:marBottom w:val="0"/>
          <w:divBdr>
            <w:top w:val="none" w:sz="0" w:space="0" w:color="auto"/>
            <w:left w:val="none" w:sz="0" w:space="0" w:color="auto"/>
            <w:bottom w:val="none" w:sz="0" w:space="0" w:color="auto"/>
            <w:right w:val="none" w:sz="0" w:space="0" w:color="auto"/>
          </w:divBdr>
        </w:div>
      </w:divsChild>
    </w:div>
    <w:div w:id="1469317497">
      <w:bodyDiv w:val="1"/>
      <w:marLeft w:val="0"/>
      <w:marRight w:val="0"/>
      <w:marTop w:val="0"/>
      <w:marBottom w:val="0"/>
      <w:divBdr>
        <w:top w:val="none" w:sz="0" w:space="0" w:color="auto"/>
        <w:left w:val="none" w:sz="0" w:space="0" w:color="auto"/>
        <w:bottom w:val="none" w:sz="0" w:space="0" w:color="auto"/>
        <w:right w:val="none" w:sz="0" w:space="0" w:color="auto"/>
      </w:divBdr>
    </w:div>
    <w:div w:id="17178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D8BCE8-B898-4D15-8886-075AFF71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1718</Words>
  <Characters>9794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Petra.Brus@gov.si</dc:creator>
  <cp:keywords/>
  <dc:description/>
  <cp:lastModifiedBy>Petra Brus</cp:lastModifiedBy>
  <cp:revision>3</cp:revision>
  <dcterms:created xsi:type="dcterms:W3CDTF">2020-12-17T11:45:00Z</dcterms:created>
  <dcterms:modified xsi:type="dcterms:W3CDTF">2020-12-17T12:14:00Z</dcterms:modified>
</cp:coreProperties>
</file>