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DC7BFC" w:rsidRDefault="003636EA" w:rsidP="00DC7BFC">
      <w:pPr>
        <w:pStyle w:val="datumtevilka"/>
        <w:rPr>
          <w:rFonts w:cs="Arial"/>
          <w:color w:val="000000"/>
        </w:rPr>
      </w:pPr>
    </w:p>
    <w:p w:rsidR="003636EA" w:rsidRPr="00DC7BFC" w:rsidRDefault="003636EA" w:rsidP="00DC7BFC">
      <w:pPr>
        <w:pStyle w:val="datumtevilka"/>
        <w:rPr>
          <w:rFonts w:cs="Arial"/>
        </w:rPr>
      </w:pPr>
      <w:r w:rsidRPr="00DC7BFC">
        <w:rPr>
          <w:rFonts w:cs="Arial"/>
        </w:rPr>
        <w:t xml:space="preserve">Številka: </w:t>
      </w:r>
      <w:r w:rsidRPr="00DC7BFC">
        <w:rPr>
          <w:rFonts w:cs="Arial"/>
        </w:rPr>
        <w:tab/>
      </w:r>
      <w:r w:rsidR="00710775" w:rsidRPr="00DC7BFC">
        <w:rPr>
          <w:rFonts w:cs="Arial"/>
          <w:color w:val="000000"/>
        </w:rPr>
        <w:t>37200-3/2020/6</w:t>
      </w:r>
    </w:p>
    <w:p w:rsidR="003636EA" w:rsidRPr="00DC7BFC" w:rsidRDefault="003636EA" w:rsidP="00DC7BFC">
      <w:pPr>
        <w:pStyle w:val="datumtevilka"/>
        <w:rPr>
          <w:rFonts w:cs="Arial"/>
        </w:rPr>
      </w:pPr>
      <w:r w:rsidRPr="00DC7BFC">
        <w:rPr>
          <w:rFonts w:cs="Arial"/>
        </w:rPr>
        <w:t xml:space="preserve">Datum: </w:t>
      </w:r>
      <w:r w:rsidRPr="00DC7BFC">
        <w:rPr>
          <w:rFonts w:cs="Arial"/>
        </w:rPr>
        <w:tab/>
      </w:r>
      <w:r w:rsidR="00710775" w:rsidRPr="00DC7BFC">
        <w:rPr>
          <w:rFonts w:cs="Arial"/>
          <w:color w:val="000000"/>
        </w:rPr>
        <w:t>17. 12. 2021</w:t>
      </w:r>
      <w:r w:rsidRPr="00DC7BFC">
        <w:rPr>
          <w:rFonts w:cs="Arial"/>
        </w:rPr>
        <w:t xml:space="preserve"> </w:t>
      </w:r>
    </w:p>
    <w:p w:rsidR="003636EA" w:rsidRPr="00DC7BFC" w:rsidRDefault="003636EA" w:rsidP="00DC7BFC">
      <w:pPr>
        <w:rPr>
          <w:rFonts w:cs="Arial"/>
          <w:szCs w:val="20"/>
        </w:rPr>
      </w:pPr>
    </w:p>
    <w:p w:rsidR="003636EA" w:rsidRPr="00DC7BFC" w:rsidRDefault="003636EA" w:rsidP="00DC7BFC">
      <w:pPr>
        <w:autoSpaceDE w:val="0"/>
        <w:autoSpaceDN w:val="0"/>
        <w:adjustRightInd w:val="0"/>
        <w:rPr>
          <w:rFonts w:cs="Arial"/>
          <w:color w:val="000000"/>
          <w:szCs w:val="20"/>
        </w:rPr>
      </w:pPr>
    </w:p>
    <w:p w:rsidR="00C42870" w:rsidRPr="00DC7BFC" w:rsidRDefault="00C42870" w:rsidP="00DC7BFC">
      <w:pPr>
        <w:autoSpaceDE w:val="0"/>
        <w:autoSpaceDN w:val="0"/>
        <w:adjustRightInd w:val="0"/>
        <w:jc w:val="both"/>
        <w:rPr>
          <w:rFonts w:cs="Arial"/>
          <w:b/>
          <w:szCs w:val="20"/>
        </w:rPr>
      </w:pPr>
      <w:r w:rsidRPr="00DC7BFC">
        <w:rPr>
          <w:rFonts w:cs="Arial"/>
          <w:b/>
          <w:szCs w:val="20"/>
        </w:rPr>
        <w:t>POROČILO O</w:t>
      </w:r>
      <w:r w:rsidRPr="00DC7BFC">
        <w:rPr>
          <w:rFonts w:cs="Arial"/>
          <w:szCs w:val="20"/>
        </w:rPr>
        <w:t xml:space="preserve"> </w:t>
      </w:r>
      <w:r w:rsidRPr="00DC7BFC">
        <w:rPr>
          <w:rFonts w:cs="Arial"/>
          <w:b/>
          <w:szCs w:val="20"/>
        </w:rPr>
        <w:t>PREGLEDU STANJA NA LETALIŠČU EDVARDA RUSJANA MARIBOR IN PREDLOG PODALJŠANJA ZAČASNEGA IZVAJANJA STORITEV OBRATOVANJA</w:t>
      </w:r>
      <w:r w:rsidRPr="00DC7BFC">
        <w:rPr>
          <w:rFonts w:cs="Arial"/>
          <w:szCs w:val="20"/>
        </w:rPr>
        <w:t xml:space="preserve"> </w:t>
      </w:r>
      <w:r w:rsidRPr="00DC7BFC">
        <w:rPr>
          <w:rFonts w:cs="Arial"/>
          <w:b/>
          <w:szCs w:val="20"/>
        </w:rPr>
        <w:t>LETALIŠČA EDVARDA RUSJANA MARIBOR</w:t>
      </w:r>
    </w:p>
    <w:p w:rsidR="00C42870" w:rsidRPr="00DC7BFC" w:rsidRDefault="00C42870" w:rsidP="00DC7BFC">
      <w:pPr>
        <w:jc w:val="both"/>
        <w:rPr>
          <w:rFonts w:cs="Arial"/>
          <w:szCs w:val="20"/>
        </w:rPr>
      </w:pPr>
    </w:p>
    <w:p w:rsidR="00C42870" w:rsidRPr="00DC7BFC" w:rsidRDefault="00C42870" w:rsidP="00DC7BFC">
      <w:pPr>
        <w:rPr>
          <w:rFonts w:cs="Arial"/>
          <w:szCs w:val="20"/>
        </w:rPr>
      </w:pPr>
    </w:p>
    <w:p w:rsidR="00C42870" w:rsidRPr="00DC7BFC" w:rsidRDefault="00C42870" w:rsidP="00DC7BFC">
      <w:pPr>
        <w:numPr>
          <w:ilvl w:val="0"/>
          <w:numId w:val="10"/>
        </w:numPr>
        <w:suppressAutoHyphens/>
        <w:ind w:left="426" w:hanging="426"/>
        <w:rPr>
          <w:rFonts w:cs="Arial"/>
          <w:i/>
          <w:szCs w:val="20"/>
          <w:u w:val="single"/>
        </w:rPr>
      </w:pPr>
      <w:r w:rsidRPr="00DC7BFC">
        <w:rPr>
          <w:rFonts w:cs="Arial"/>
          <w:b/>
          <w:i/>
          <w:szCs w:val="20"/>
          <w:u w:val="single"/>
        </w:rPr>
        <w:t>PREGLED STANJA NA LETALIŠČU EDVARDA RUSJANA MARIBOR</w:t>
      </w:r>
    </w:p>
    <w:p w:rsidR="00C42870" w:rsidRPr="00DC7BFC" w:rsidRDefault="00C42870" w:rsidP="00DC7BFC">
      <w:pPr>
        <w:rPr>
          <w:rFonts w:cs="Arial"/>
          <w:szCs w:val="20"/>
        </w:rPr>
      </w:pPr>
    </w:p>
    <w:p w:rsidR="00C42870" w:rsidRPr="00DC7BFC" w:rsidRDefault="00C42870" w:rsidP="00DC7BFC">
      <w:pPr>
        <w:rPr>
          <w:rFonts w:cs="Arial"/>
          <w:b/>
          <w:szCs w:val="20"/>
        </w:rPr>
      </w:pPr>
      <w:r w:rsidRPr="00DC7BFC">
        <w:rPr>
          <w:rFonts w:cs="Arial"/>
          <w:b/>
          <w:szCs w:val="20"/>
        </w:rPr>
        <w:t>Osnovni podatki:</w:t>
      </w:r>
    </w:p>
    <w:p w:rsidR="00C42870" w:rsidRPr="00DC7BFC" w:rsidRDefault="00C42870" w:rsidP="00DC7BFC">
      <w:pPr>
        <w:rPr>
          <w:rFonts w:cs="Arial"/>
          <w:szCs w:val="20"/>
        </w:rPr>
      </w:pPr>
    </w:p>
    <w:p w:rsidR="00C42870" w:rsidRPr="00DC7BFC" w:rsidRDefault="00C42870" w:rsidP="00DC7BFC">
      <w:pPr>
        <w:autoSpaceDE w:val="0"/>
        <w:autoSpaceDN w:val="0"/>
        <w:adjustRightInd w:val="0"/>
        <w:jc w:val="both"/>
        <w:rPr>
          <w:rFonts w:cs="Arial"/>
          <w:szCs w:val="20"/>
        </w:rPr>
      </w:pPr>
      <w:r w:rsidRPr="00DC7BFC">
        <w:rPr>
          <w:rFonts w:eastAsia="Calibri" w:cs="Arial"/>
          <w:szCs w:val="20"/>
        </w:rPr>
        <w:t xml:space="preserve">Letališče Edvarda Rusjana Maribor (v nadaljnjem besedilu: LJMB) obratuje kot javno letališče za mednarodni zračni promet od leta 1976. </w:t>
      </w:r>
      <w:r w:rsidRPr="00DC7BFC">
        <w:rPr>
          <w:rFonts w:cs="Arial"/>
          <w:szCs w:val="20"/>
        </w:rPr>
        <w:t>LJMB je na podlagi Sklepa o opredelitvi sistema javnih letališč (Uradni list RS, št. 78/06), ki opredeljuje sistem javnih letališč, ki so namenjena za javni zračni promet ob zagotavljanju enakomernega regionalnega razvoja in so v povezavi z drugimi prometnimi sistemi, opredeljeno kot infrastrukturni objekt državnega pomena.</w:t>
      </w:r>
    </w:p>
    <w:p w:rsidR="00C42870" w:rsidRPr="00DC7BFC" w:rsidRDefault="00C42870" w:rsidP="00DC7BFC">
      <w:pPr>
        <w:autoSpaceDE w:val="0"/>
        <w:autoSpaceDN w:val="0"/>
        <w:adjustRightInd w:val="0"/>
        <w:jc w:val="both"/>
        <w:rPr>
          <w:rFonts w:cs="Arial"/>
          <w:szCs w:val="20"/>
        </w:rPr>
      </w:pPr>
    </w:p>
    <w:p w:rsidR="00C42870" w:rsidRPr="00DC7BFC" w:rsidRDefault="00C42870" w:rsidP="00DC7BFC">
      <w:pPr>
        <w:jc w:val="both"/>
        <w:rPr>
          <w:rFonts w:cs="Arial"/>
          <w:szCs w:val="20"/>
        </w:rPr>
      </w:pPr>
      <w:r w:rsidRPr="00DC7BFC">
        <w:rPr>
          <w:rFonts w:cs="Arial"/>
          <w:szCs w:val="20"/>
        </w:rPr>
        <w:t xml:space="preserve">LJMB s svojo 2.500 m dolgo in 45 m široko vzletno-pristajalno stezo in drugo infrastrukturo med drugim predstavlja tudi drugo največje letališče v Sloveniji, ki lahko sprejme večje zrakoplove (npr. zrakoplove tipa A-319, A-320-200, A-321, AN-148, B-737-300, B-737-800, EMB-145, </w:t>
      </w:r>
      <w:r w:rsidR="00DC7BFC">
        <w:rPr>
          <w:rFonts w:cs="Arial"/>
          <w:szCs w:val="20"/>
        </w:rPr>
        <w:br/>
      </w:r>
      <w:r w:rsidRPr="00DC7BFC">
        <w:rPr>
          <w:rFonts w:cs="Arial"/>
          <w:szCs w:val="20"/>
        </w:rPr>
        <w:t xml:space="preserve">EMB-195 ipd.) v domačem, notranjem ali mednarodnem zračnem prometu. </w:t>
      </w:r>
    </w:p>
    <w:p w:rsidR="00C42870" w:rsidRPr="00DC7BFC" w:rsidRDefault="00C42870" w:rsidP="00DC7BFC">
      <w:pPr>
        <w:rPr>
          <w:rFonts w:cs="Arial"/>
          <w:szCs w:val="20"/>
        </w:rPr>
      </w:pPr>
    </w:p>
    <w:p w:rsidR="00C42870" w:rsidRPr="00DC7BFC" w:rsidRDefault="00C42870" w:rsidP="00DC7BFC">
      <w:pPr>
        <w:jc w:val="both"/>
        <w:rPr>
          <w:rFonts w:cs="Arial"/>
          <w:szCs w:val="20"/>
        </w:rPr>
      </w:pPr>
      <w:r w:rsidRPr="00DC7BFC">
        <w:rPr>
          <w:rFonts w:cs="Arial"/>
          <w:szCs w:val="20"/>
        </w:rPr>
        <w:t xml:space="preserve">LJMB je namenjeno rednemu in posebnemu zračnemu prevozu (prevozu potnikov, pošte in/ali blaga), uporablja pa se tudi za splošno letalstvo, ki vključuje uporabo zrakoplovov in drugih letalnih naprav tudi za zasebne namene (športne in ljubiteljske dejavnosti), kakor tudi </w:t>
      </w:r>
      <w:r w:rsidRPr="00DC7BFC">
        <w:rPr>
          <w:rFonts w:cs="Arial"/>
          <w:color w:val="000000"/>
          <w:szCs w:val="20"/>
          <w:lang w:eastAsia="sl-SI"/>
        </w:rPr>
        <w:t>delovanje letalskih šol oziroma usposabljanje letalskega osebja.</w:t>
      </w:r>
    </w:p>
    <w:p w:rsidR="00C42870" w:rsidRPr="00DC7BFC" w:rsidRDefault="00C42870" w:rsidP="00DC7BFC">
      <w:pPr>
        <w:rPr>
          <w:rFonts w:cs="Arial"/>
          <w:szCs w:val="20"/>
        </w:rPr>
      </w:pPr>
    </w:p>
    <w:p w:rsidR="00C42870" w:rsidRPr="00DC7BFC" w:rsidRDefault="00C42870" w:rsidP="00DC7BFC">
      <w:pPr>
        <w:jc w:val="both"/>
        <w:rPr>
          <w:rFonts w:cs="Arial"/>
          <w:szCs w:val="20"/>
        </w:rPr>
      </w:pPr>
      <w:r w:rsidRPr="00DC7BFC">
        <w:rPr>
          <w:rFonts w:cs="Arial"/>
          <w:szCs w:val="20"/>
        </w:rPr>
        <w:t xml:space="preserve">LJMB je od 2016 dalje vpeto v izvajanje dejavnosti helikopterske nujne medicinske pomoči </w:t>
      </w:r>
      <w:r w:rsidR="00DC7BFC">
        <w:rPr>
          <w:rFonts w:cs="Arial"/>
          <w:szCs w:val="20"/>
        </w:rPr>
        <w:br/>
      </w:r>
      <w:r w:rsidRPr="00DC7BFC">
        <w:rPr>
          <w:rFonts w:cs="Arial"/>
          <w:szCs w:val="20"/>
        </w:rPr>
        <w:t>(v nadaljnjem besedilu: HNMP), in sicer na podlagi:</w:t>
      </w:r>
    </w:p>
    <w:p w:rsidR="00C42870" w:rsidRPr="00DC7BFC" w:rsidRDefault="00C42870" w:rsidP="00DC7BFC">
      <w:pPr>
        <w:numPr>
          <w:ilvl w:val="0"/>
          <w:numId w:val="9"/>
        </w:numPr>
        <w:suppressAutoHyphens/>
        <w:autoSpaceDE w:val="0"/>
        <w:autoSpaceDN w:val="0"/>
        <w:adjustRightInd w:val="0"/>
        <w:ind w:left="709" w:hanging="709"/>
        <w:jc w:val="both"/>
        <w:rPr>
          <w:rFonts w:eastAsia="Calibri" w:cs="Arial"/>
          <w:szCs w:val="20"/>
        </w:rPr>
      </w:pPr>
      <w:r w:rsidRPr="00DC7BFC">
        <w:rPr>
          <w:rFonts w:eastAsia="Calibri" w:cs="Arial"/>
          <w:szCs w:val="20"/>
        </w:rPr>
        <w:t>Sklepa Ministrstva za zdravje št. 012-59/2015/75 z dne 17. 10. 2016 o pričetku izvajanja dejavnosti helikopterske nujne medicinske pomoči na letališču Edvarda Rusjana Maribor in</w:t>
      </w:r>
    </w:p>
    <w:p w:rsidR="00C42870" w:rsidRPr="00DC7BFC" w:rsidRDefault="00C42870" w:rsidP="00DC7BFC">
      <w:pPr>
        <w:numPr>
          <w:ilvl w:val="0"/>
          <w:numId w:val="9"/>
        </w:numPr>
        <w:suppressAutoHyphens/>
        <w:autoSpaceDE w:val="0"/>
        <w:autoSpaceDN w:val="0"/>
        <w:adjustRightInd w:val="0"/>
        <w:ind w:left="709" w:hanging="709"/>
        <w:jc w:val="both"/>
        <w:rPr>
          <w:rFonts w:eastAsia="Calibri" w:cs="Arial"/>
          <w:szCs w:val="20"/>
        </w:rPr>
      </w:pPr>
      <w:r w:rsidRPr="00DC7BFC">
        <w:rPr>
          <w:rFonts w:eastAsia="Calibri" w:cs="Arial"/>
          <w:szCs w:val="20"/>
        </w:rPr>
        <w:t>Sklepa Vlade Republike Slovenije</w:t>
      </w:r>
      <w:r w:rsidR="00DC7BFC">
        <w:rPr>
          <w:rFonts w:eastAsia="Calibri" w:cs="Arial"/>
          <w:szCs w:val="20"/>
        </w:rPr>
        <w:t xml:space="preserve"> št. 16504-1/2021/3 z dne 24. 6. </w:t>
      </w:r>
      <w:r w:rsidRPr="00DC7BFC">
        <w:rPr>
          <w:rFonts w:eastAsia="Calibri" w:cs="Arial"/>
          <w:szCs w:val="20"/>
        </w:rPr>
        <w:t xml:space="preserve">2021, ki določa, da se helikopterski prevozi v okviru izvajanje helikopterske nujne medicinske pomoči, </w:t>
      </w:r>
      <w:proofErr w:type="spellStart"/>
      <w:r w:rsidRPr="00DC7BFC">
        <w:rPr>
          <w:rFonts w:eastAsia="Calibri" w:cs="Arial"/>
          <w:szCs w:val="20"/>
        </w:rPr>
        <w:t>medbolnišnični</w:t>
      </w:r>
      <w:proofErr w:type="spellEnd"/>
      <w:r w:rsidRPr="00DC7BFC">
        <w:rPr>
          <w:rFonts w:eastAsia="Calibri" w:cs="Arial"/>
          <w:szCs w:val="20"/>
        </w:rPr>
        <w:t xml:space="preserve"> helikopterski prevozi in helikopterski prevozi otrok v inkubatorjih dolgoročno izvajajo kot državna aktivnost z zrakoplovi Slovenske vojske.</w:t>
      </w:r>
    </w:p>
    <w:p w:rsidR="00C42870" w:rsidRPr="00DC7BFC" w:rsidRDefault="00C42870" w:rsidP="00DC7BFC">
      <w:pPr>
        <w:jc w:val="both"/>
        <w:rPr>
          <w:rFonts w:cs="Arial"/>
          <w:szCs w:val="20"/>
        </w:rPr>
      </w:pPr>
    </w:p>
    <w:p w:rsidR="00C42870" w:rsidRDefault="00C42870" w:rsidP="00DC7BFC">
      <w:pPr>
        <w:jc w:val="both"/>
        <w:rPr>
          <w:rFonts w:cs="Arial"/>
          <w:szCs w:val="20"/>
        </w:rPr>
      </w:pPr>
      <w:r w:rsidRPr="00DC7BFC">
        <w:rPr>
          <w:rFonts w:cs="Arial"/>
          <w:szCs w:val="20"/>
        </w:rPr>
        <w:t>Število izvedenih intervencij HNMP z LJMB je razvidno iz priložene tabele</w:t>
      </w:r>
      <w:r w:rsidR="00DC7BFC">
        <w:rPr>
          <w:rFonts w:cs="Arial"/>
          <w:szCs w:val="20"/>
        </w:rPr>
        <w:t>:</w:t>
      </w:r>
    </w:p>
    <w:p w:rsidR="004A13C2" w:rsidRPr="00DC7BFC" w:rsidRDefault="004A13C2" w:rsidP="00DC7BFC">
      <w:pPr>
        <w:jc w:val="both"/>
        <w:rPr>
          <w:rFonts w:cs="Arial"/>
          <w:szCs w:val="20"/>
        </w:rPr>
      </w:pPr>
    </w:p>
    <w:tbl>
      <w:tblPr>
        <w:tblW w:w="964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425"/>
        <w:gridCol w:w="1370"/>
        <w:gridCol w:w="1370"/>
        <w:gridCol w:w="1370"/>
        <w:gridCol w:w="1370"/>
        <w:gridCol w:w="1370"/>
        <w:gridCol w:w="1371"/>
      </w:tblGrid>
      <w:tr w:rsidR="00C42870" w:rsidRPr="00DC7BFC" w:rsidTr="00AD4BDE">
        <w:tc>
          <w:tcPr>
            <w:tcW w:w="1425" w:type="dxa"/>
            <w:shd w:val="clear" w:color="auto" w:fill="D9D9D9"/>
          </w:tcPr>
          <w:p w:rsidR="00C42870" w:rsidRPr="00DC7BFC" w:rsidRDefault="00C42870" w:rsidP="00DC7BFC">
            <w:pPr>
              <w:keepNext/>
              <w:keepLines/>
              <w:autoSpaceDE w:val="0"/>
              <w:autoSpaceDN w:val="0"/>
              <w:adjustRightInd w:val="0"/>
              <w:ind w:left="30"/>
              <w:jc w:val="center"/>
              <w:rPr>
                <w:rFonts w:eastAsia="Calibri" w:cs="Arial"/>
                <w:b/>
                <w:szCs w:val="20"/>
              </w:rPr>
            </w:pPr>
            <w:r w:rsidRPr="00DC7BFC">
              <w:rPr>
                <w:rFonts w:eastAsia="Calibri" w:cs="Arial"/>
                <w:b/>
                <w:szCs w:val="20"/>
              </w:rPr>
              <w:t>HNMP MARIBOR</w:t>
            </w:r>
          </w:p>
        </w:tc>
        <w:tc>
          <w:tcPr>
            <w:tcW w:w="1370" w:type="dxa"/>
            <w:shd w:val="clear" w:color="auto" w:fill="D9D9D9"/>
          </w:tcPr>
          <w:p w:rsidR="00C42870" w:rsidRPr="00DC7BFC" w:rsidRDefault="00C42870" w:rsidP="00DC7BFC">
            <w:pPr>
              <w:keepNext/>
              <w:keepLines/>
              <w:autoSpaceDE w:val="0"/>
              <w:autoSpaceDN w:val="0"/>
              <w:adjustRightInd w:val="0"/>
              <w:ind w:left="30"/>
              <w:jc w:val="center"/>
              <w:rPr>
                <w:rFonts w:eastAsia="Calibri" w:cs="Arial"/>
                <w:b/>
                <w:szCs w:val="20"/>
              </w:rPr>
            </w:pPr>
            <w:r w:rsidRPr="00DC7BFC">
              <w:rPr>
                <w:rFonts w:eastAsia="Calibri" w:cs="Arial"/>
                <w:b/>
                <w:szCs w:val="20"/>
              </w:rPr>
              <w:t>2016</w:t>
            </w:r>
          </w:p>
        </w:tc>
        <w:tc>
          <w:tcPr>
            <w:tcW w:w="1370" w:type="dxa"/>
            <w:shd w:val="clear" w:color="auto" w:fill="D9D9D9"/>
          </w:tcPr>
          <w:p w:rsidR="00C42870" w:rsidRPr="00DC7BFC" w:rsidRDefault="00C42870" w:rsidP="00DC7BFC">
            <w:pPr>
              <w:keepNext/>
              <w:keepLines/>
              <w:autoSpaceDE w:val="0"/>
              <w:autoSpaceDN w:val="0"/>
              <w:adjustRightInd w:val="0"/>
              <w:ind w:left="30"/>
              <w:jc w:val="center"/>
              <w:rPr>
                <w:rFonts w:eastAsia="Calibri" w:cs="Arial"/>
                <w:b/>
                <w:szCs w:val="20"/>
              </w:rPr>
            </w:pPr>
            <w:r w:rsidRPr="00DC7BFC">
              <w:rPr>
                <w:rFonts w:eastAsia="Calibri" w:cs="Arial"/>
                <w:b/>
                <w:szCs w:val="20"/>
              </w:rPr>
              <w:t>2017</w:t>
            </w:r>
          </w:p>
        </w:tc>
        <w:tc>
          <w:tcPr>
            <w:tcW w:w="1370" w:type="dxa"/>
            <w:shd w:val="clear" w:color="auto" w:fill="D9D9D9"/>
          </w:tcPr>
          <w:p w:rsidR="00C42870" w:rsidRPr="00DC7BFC" w:rsidRDefault="00C42870" w:rsidP="00DC7BFC">
            <w:pPr>
              <w:keepNext/>
              <w:keepLines/>
              <w:autoSpaceDE w:val="0"/>
              <w:autoSpaceDN w:val="0"/>
              <w:adjustRightInd w:val="0"/>
              <w:ind w:left="30"/>
              <w:jc w:val="center"/>
              <w:rPr>
                <w:rFonts w:eastAsia="Calibri" w:cs="Arial"/>
                <w:b/>
                <w:szCs w:val="20"/>
              </w:rPr>
            </w:pPr>
            <w:r w:rsidRPr="00DC7BFC">
              <w:rPr>
                <w:rFonts w:eastAsia="Calibri" w:cs="Arial"/>
                <w:b/>
                <w:szCs w:val="20"/>
              </w:rPr>
              <w:t>2018</w:t>
            </w:r>
          </w:p>
        </w:tc>
        <w:tc>
          <w:tcPr>
            <w:tcW w:w="1370" w:type="dxa"/>
            <w:shd w:val="clear" w:color="auto" w:fill="D9D9D9"/>
          </w:tcPr>
          <w:p w:rsidR="00C42870" w:rsidRPr="00DC7BFC" w:rsidRDefault="00C42870" w:rsidP="00DC7BFC">
            <w:pPr>
              <w:keepNext/>
              <w:keepLines/>
              <w:autoSpaceDE w:val="0"/>
              <w:autoSpaceDN w:val="0"/>
              <w:adjustRightInd w:val="0"/>
              <w:ind w:left="30"/>
              <w:jc w:val="center"/>
              <w:rPr>
                <w:rFonts w:eastAsia="Calibri" w:cs="Arial"/>
                <w:b/>
                <w:szCs w:val="20"/>
              </w:rPr>
            </w:pPr>
            <w:r w:rsidRPr="00DC7BFC">
              <w:rPr>
                <w:rFonts w:eastAsia="Calibri" w:cs="Arial"/>
                <w:b/>
                <w:szCs w:val="20"/>
              </w:rPr>
              <w:t>2019</w:t>
            </w:r>
          </w:p>
        </w:tc>
        <w:tc>
          <w:tcPr>
            <w:tcW w:w="1370" w:type="dxa"/>
            <w:shd w:val="clear" w:color="auto" w:fill="D9D9D9"/>
          </w:tcPr>
          <w:p w:rsidR="00C42870" w:rsidRPr="00DC7BFC" w:rsidRDefault="00C42870" w:rsidP="00DC7BFC">
            <w:pPr>
              <w:keepNext/>
              <w:keepLines/>
              <w:autoSpaceDE w:val="0"/>
              <w:autoSpaceDN w:val="0"/>
              <w:adjustRightInd w:val="0"/>
              <w:ind w:left="30"/>
              <w:jc w:val="center"/>
              <w:rPr>
                <w:rFonts w:eastAsia="Calibri" w:cs="Arial"/>
                <w:b/>
                <w:szCs w:val="20"/>
              </w:rPr>
            </w:pPr>
            <w:r w:rsidRPr="00DC7BFC">
              <w:rPr>
                <w:rFonts w:eastAsia="Calibri" w:cs="Arial"/>
                <w:b/>
                <w:szCs w:val="20"/>
              </w:rPr>
              <w:t>2020</w:t>
            </w:r>
          </w:p>
        </w:tc>
        <w:tc>
          <w:tcPr>
            <w:tcW w:w="1371" w:type="dxa"/>
            <w:shd w:val="clear" w:color="auto" w:fill="D9D9D9"/>
          </w:tcPr>
          <w:p w:rsidR="00C42870" w:rsidRPr="00DC7BFC" w:rsidRDefault="00C42870" w:rsidP="00DC7BFC">
            <w:pPr>
              <w:keepNext/>
              <w:keepLines/>
              <w:autoSpaceDE w:val="0"/>
              <w:autoSpaceDN w:val="0"/>
              <w:adjustRightInd w:val="0"/>
              <w:ind w:left="30"/>
              <w:jc w:val="center"/>
              <w:rPr>
                <w:rFonts w:eastAsia="Calibri" w:cs="Arial"/>
                <w:b/>
                <w:szCs w:val="20"/>
              </w:rPr>
            </w:pPr>
            <w:r w:rsidRPr="00DC7BFC">
              <w:rPr>
                <w:rFonts w:eastAsia="Calibri" w:cs="Arial"/>
                <w:b/>
                <w:szCs w:val="20"/>
              </w:rPr>
              <w:t>2021</w:t>
            </w:r>
          </w:p>
          <w:p w:rsidR="00C42870" w:rsidRPr="00DC7BFC" w:rsidRDefault="00C42870" w:rsidP="00DC7BFC">
            <w:pPr>
              <w:keepNext/>
              <w:keepLines/>
              <w:autoSpaceDE w:val="0"/>
              <w:autoSpaceDN w:val="0"/>
              <w:adjustRightInd w:val="0"/>
              <w:ind w:left="30"/>
              <w:jc w:val="center"/>
              <w:rPr>
                <w:rFonts w:eastAsia="Calibri" w:cs="Arial"/>
                <w:b/>
                <w:szCs w:val="20"/>
                <w:highlight w:val="yellow"/>
              </w:rPr>
            </w:pPr>
            <w:r w:rsidRPr="00DC7BFC">
              <w:rPr>
                <w:rFonts w:eastAsia="Calibri" w:cs="Arial"/>
                <w:b/>
                <w:szCs w:val="20"/>
              </w:rPr>
              <w:t>(jan. – okt.)</w:t>
            </w:r>
          </w:p>
        </w:tc>
      </w:tr>
      <w:tr w:rsidR="00C42870" w:rsidRPr="00DC7BFC" w:rsidTr="00AD4BDE">
        <w:tc>
          <w:tcPr>
            <w:tcW w:w="1425" w:type="dxa"/>
          </w:tcPr>
          <w:p w:rsidR="00C42870" w:rsidRPr="00DC7BFC" w:rsidRDefault="00C42870" w:rsidP="00DC7BFC">
            <w:pPr>
              <w:keepNext/>
              <w:keepLines/>
              <w:autoSpaceDE w:val="0"/>
              <w:autoSpaceDN w:val="0"/>
              <w:adjustRightInd w:val="0"/>
              <w:ind w:left="131"/>
              <w:rPr>
                <w:rFonts w:eastAsia="Calibri" w:cs="Arial"/>
                <w:szCs w:val="20"/>
              </w:rPr>
            </w:pPr>
            <w:r w:rsidRPr="00DC7BFC">
              <w:rPr>
                <w:rFonts w:eastAsia="Calibri" w:cs="Arial"/>
                <w:szCs w:val="20"/>
              </w:rPr>
              <w:t>Št. izvedenih intervencij</w:t>
            </w:r>
          </w:p>
        </w:tc>
        <w:tc>
          <w:tcPr>
            <w:tcW w:w="1370" w:type="dxa"/>
          </w:tcPr>
          <w:p w:rsidR="00C42870" w:rsidRPr="00DC7BFC" w:rsidRDefault="00C42870" w:rsidP="00DC7BFC">
            <w:pPr>
              <w:keepNext/>
              <w:keepLines/>
              <w:autoSpaceDE w:val="0"/>
              <w:autoSpaceDN w:val="0"/>
              <w:adjustRightInd w:val="0"/>
              <w:ind w:left="30"/>
              <w:jc w:val="center"/>
              <w:rPr>
                <w:rFonts w:eastAsia="Calibri" w:cs="Arial"/>
                <w:szCs w:val="20"/>
              </w:rPr>
            </w:pPr>
            <w:r w:rsidRPr="00DC7BFC">
              <w:rPr>
                <w:rFonts w:eastAsia="Calibri" w:cs="Arial"/>
                <w:szCs w:val="20"/>
              </w:rPr>
              <w:t>9</w:t>
            </w:r>
          </w:p>
        </w:tc>
        <w:tc>
          <w:tcPr>
            <w:tcW w:w="1370" w:type="dxa"/>
          </w:tcPr>
          <w:p w:rsidR="00C42870" w:rsidRPr="00DC7BFC" w:rsidRDefault="00C42870" w:rsidP="00DC7BFC">
            <w:pPr>
              <w:keepNext/>
              <w:keepLines/>
              <w:autoSpaceDE w:val="0"/>
              <w:autoSpaceDN w:val="0"/>
              <w:adjustRightInd w:val="0"/>
              <w:ind w:left="30"/>
              <w:jc w:val="center"/>
              <w:rPr>
                <w:rFonts w:eastAsia="Calibri" w:cs="Arial"/>
                <w:szCs w:val="20"/>
              </w:rPr>
            </w:pPr>
            <w:r w:rsidRPr="00DC7BFC">
              <w:rPr>
                <w:rFonts w:eastAsia="Calibri" w:cs="Arial"/>
                <w:szCs w:val="20"/>
              </w:rPr>
              <w:t>178</w:t>
            </w:r>
          </w:p>
        </w:tc>
        <w:tc>
          <w:tcPr>
            <w:tcW w:w="1370" w:type="dxa"/>
          </w:tcPr>
          <w:p w:rsidR="00C42870" w:rsidRPr="00DC7BFC" w:rsidRDefault="00C42870" w:rsidP="00DC7BFC">
            <w:pPr>
              <w:keepNext/>
              <w:keepLines/>
              <w:autoSpaceDE w:val="0"/>
              <w:autoSpaceDN w:val="0"/>
              <w:adjustRightInd w:val="0"/>
              <w:ind w:left="30"/>
              <w:jc w:val="center"/>
              <w:rPr>
                <w:rFonts w:eastAsia="Calibri" w:cs="Arial"/>
                <w:szCs w:val="20"/>
              </w:rPr>
            </w:pPr>
            <w:r w:rsidRPr="00DC7BFC">
              <w:rPr>
                <w:rFonts w:eastAsia="Calibri" w:cs="Arial"/>
                <w:szCs w:val="20"/>
              </w:rPr>
              <w:t>203</w:t>
            </w:r>
          </w:p>
        </w:tc>
        <w:tc>
          <w:tcPr>
            <w:tcW w:w="1370" w:type="dxa"/>
          </w:tcPr>
          <w:p w:rsidR="00C42870" w:rsidRPr="00DC7BFC" w:rsidRDefault="00C42870" w:rsidP="00DC7BFC">
            <w:pPr>
              <w:keepNext/>
              <w:keepLines/>
              <w:autoSpaceDE w:val="0"/>
              <w:autoSpaceDN w:val="0"/>
              <w:adjustRightInd w:val="0"/>
              <w:ind w:left="30"/>
              <w:jc w:val="center"/>
              <w:rPr>
                <w:rFonts w:eastAsia="Calibri" w:cs="Arial"/>
                <w:szCs w:val="20"/>
              </w:rPr>
            </w:pPr>
            <w:r w:rsidRPr="00DC7BFC">
              <w:rPr>
                <w:rFonts w:eastAsia="Calibri" w:cs="Arial"/>
                <w:szCs w:val="20"/>
              </w:rPr>
              <w:t>152</w:t>
            </w:r>
          </w:p>
        </w:tc>
        <w:tc>
          <w:tcPr>
            <w:tcW w:w="1370" w:type="dxa"/>
          </w:tcPr>
          <w:p w:rsidR="00C42870" w:rsidRPr="00DC7BFC" w:rsidRDefault="00C42870" w:rsidP="00DC7BFC">
            <w:pPr>
              <w:keepNext/>
              <w:keepLines/>
              <w:autoSpaceDE w:val="0"/>
              <w:autoSpaceDN w:val="0"/>
              <w:adjustRightInd w:val="0"/>
              <w:ind w:left="30"/>
              <w:jc w:val="center"/>
              <w:rPr>
                <w:rFonts w:eastAsia="Calibri" w:cs="Arial"/>
                <w:szCs w:val="20"/>
              </w:rPr>
            </w:pPr>
            <w:r w:rsidRPr="00DC7BFC">
              <w:rPr>
                <w:rFonts w:eastAsia="Calibri" w:cs="Arial"/>
                <w:szCs w:val="20"/>
              </w:rPr>
              <w:t>167</w:t>
            </w:r>
          </w:p>
        </w:tc>
        <w:tc>
          <w:tcPr>
            <w:tcW w:w="1371" w:type="dxa"/>
          </w:tcPr>
          <w:p w:rsidR="00C42870" w:rsidRPr="00DC7BFC" w:rsidRDefault="00C42870" w:rsidP="00DC7BFC">
            <w:pPr>
              <w:keepNext/>
              <w:keepLines/>
              <w:autoSpaceDE w:val="0"/>
              <w:autoSpaceDN w:val="0"/>
              <w:adjustRightInd w:val="0"/>
              <w:ind w:left="30"/>
              <w:jc w:val="center"/>
              <w:rPr>
                <w:rFonts w:eastAsia="Calibri" w:cs="Arial"/>
                <w:szCs w:val="20"/>
                <w:highlight w:val="yellow"/>
              </w:rPr>
            </w:pPr>
            <w:r w:rsidRPr="00DC7BFC">
              <w:rPr>
                <w:rFonts w:eastAsia="Calibri" w:cs="Arial"/>
                <w:szCs w:val="20"/>
              </w:rPr>
              <w:t>136</w:t>
            </w:r>
          </w:p>
        </w:tc>
      </w:tr>
    </w:tbl>
    <w:p w:rsidR="00C42870" w:rsidRPr="00DC7BFC" w:rsidRDefault="00C42870" w:rsidP="00DC7BFC">
      <w:pPr>
        <w:rPr>
          <w:rFonts w:cs="Arial"/>
          <w:szCs w:val="20"/>
        </w:rPr>
      </w:pPr>
    </w:p>
    <w:p w:rsidR="00C42870" w:rsidRPr="00DC7BFC" w:rsidRDefault="00C42870" w:rsidP="00DC7BFC">
      <w:pPr>
        <w:rPr>
          <w:rFonts w:cs="Arial"/>
          <w:szCs w:val="20"/>
        </w:rPr>
      </w:pPr>
    </w:p>
    <w:p w:rsidR="004A13C2" w:rsidRDefault="004A13C2" w:rsidP="00DC7BFC">
      <w:pPr>
        <w:rPr>
          <w:rFonts w:cs="Arial"/>
          <w:b/>
          <w:szCs w:val="20"/>
        </w:rPr>
      </w:pPr>
    </w:p>
    <w:p w:rsidR="00C42870" w:rsidRPr="00DC7BFC" w:rsidRDefault="00C42870" w:rsidP="00DC7BFC">
      <w:pPr>
        <w:rPr>
          <w:rFonts w:cs="Arial"/>
          <w:b/>
          <w:szCs w:val="20"/>
        </w:rPr>
      </w:pPr>
      <w:r w:rsidRPr="00DC7BFC">
        <w:rPr>
          <w:rFonts w:cs="Arial"/>
          <w:b/>
          <w:szCs w:val="20"/>
        </w:rPr>
        <w:t>Premoženje države:</w:t>
      </w:r>
    </w:p>
    <w:p w:rsidR="00C42870" w:rsidRPr="00DC7BFC" w:rsidRDefault="00C42870" w:rsidP="00DC7BFC">
      <w:pPr>
        <w:rPr>
          <w:rFonts w:cs="Arial"/>
          <w:szCs w:val="20"/>
        </w:rPr>
      </w:pPr>
    </w:p>
    <w:p w:rsidR="00C42870" w:rsidRPr="00DC7BFC" w:rsidRDefault="00C42870" w:rsidP="00DC7BFC">
      <w:pPr>
        <w:jc w:val="both"/>
        <w:rPr>
          <w:rFonts w:cs="Arial"/>
          <w:szCs w:val="20"/>
        </w:rPr>
      </w:pPr>
      <w:r w:rsidRPr="00DC7BFC">
        <w:rPr>
          <w:rFonts w:cs="Arial"/>
          <w:szCs w:val="20"/>
        </w:rPr>
        <w:t xml:space="preserve">Ministrstvo za infrastrukturo je upravljavec premoženja države na LJMB, kar v naravi predstavlja letališko infrastrukturo (stavbe, zemljišča in oprema), ki se uporablja za prilete, vzlete ali premikanje zrakoplovov po površini, ter s tem povezano opremo in inštalacije ter objekte, naprave in opremo, ki so namenjene izvajanju storitev zemeljske oskrbe. </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 xml:space="preserve">Knjigovodska vrednost letališke infrastrukture je v letu 2020 znašala približno 11,5 mio EUR (Poslovne knjige Ministrstva za infrastrukturo), skupna ocenjena tržna vrednost nepremičnin v letu 2019 pa 20,4 mio EUR (Poročilo o oceni vrednosti nepremičnin Letališča Edvarda Rusjana Maribor, Marija Starc in David Cafnik, maj 2019). </w:t>
      </w:r>
    </w:p>
    <w:p w:rsidR="00C42870" w:rsidRPr="00DC7BFC" w:rsidRDefault="00C42870" w:rsidP="00DC7BFC">
      <w:pPr>
        <w:rPr>
          <w:rFonts w:cs="Arial"/>
          <w:szCs w:val="20"/>
        </w:rPr>
      </w:pPr>
    </w:p>
    <w:p w:rsidR="00C42870" w:rsidRPr="00DC7BFC" w:rsidRDefault="00C42870" w:rsidP="00DC7BFC">
      <w:pPr>
        <w:jc w:val="both"/>
        <w:rPr>
          <w:rFonts w:cs="Arial"/>
          <w:b/>
          <w:szCs w:val="20"/>
        </w:rPr>
      </w:pPr>
      <w:r w:rsidRPr="00DC7BFC">
        <w:rPr>
          <w:rFonts w:cs="Arial"/>
          <w:b/>
          <w:szCs w:val="20"/>
        </w:rPr>
        <w:t>Začasno obratovanje:</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 xml:space="preserve">Na podlagi Pogodbe o izvedbi naročila št. 2430-19-100033 za izvajanje storitev obratovanja Letališča Edvarda Rusjana Maribor z dne </w:t>
      </w:r>
      <w:r w:rsidR="00DC7BFC">
        <w:rPr>
          <w:rFonts w:cs="Arial"/>
          <w:szCs w:val="20"/>
        </w:rPr>
        <w:t>2. 7. </w:t>
      </w:r>
      <w:r w:rsidRPr="00DC7BFC">
        <w:rPr>
          <w:rFonts w:cs="Arial"/>
          <w:szCs w:val="20"/>
        </w:rPr>
        <w:t>2019 in Aneksa št. 1 k Pogodbi o izvedbi naročila št. 2430-19-100033 za izvajanje storitev obratovanja Letališča Ed</w:t>
      </w:r>
      <w:r w:rsidR="00DC7BFC">
        <w:rPr>
          <w:rFonts w:cs="Arial"/>
          <w:szCs w:val="20"/>
        </w:rPr>
        <w:t>varda Rusjana Maribor z dne 24. 12. </w:t>
      </w:r>
      <w:r w:rsidRPr="00DC7BFC">
        <w:rPr>
          <w:rFonts w:cs="Arial"/>
          <w:szCs w:val="20"/>
        </w:rPr>
        <w:t>2020 je izvajalec storitev obratovanja LJMB DRI upravljanje investicij, Družba za razvoj infrastrukture, d. o. o. (v nadaljnjem besedilu: DRI, d. o. o.), do izvedbe trajne rešitve glede obratovanja LJMB oziroma najpozneje do 3</w:t>
      </w:r>
      <w:r w:rsidR="00DC7BFC">
        <w:rPr>
          <w:rFonts w:cs="Arial"/>
          <w:szCs w:val="20"/>
        </w:rPr>
        <w:t>1. 12. </w:t>
      </w:r>
      <w:r w:rsidRPr="00DC7BFC">
        <w:rPr>
          <w:rFonts w:cs="Arial"/>
          <w:szCs w:val="20"/>
        </w:rPr>
        <w:t>2021.</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 xml:space="preserve">Predmet navedene pogodbe je »začasno izvajanje storitev obratovanja Letališča </w:t>
      </w:r>
      <w:r w:rsidR="00DC7BFC">
        <w:rPr>
          <w:rFonts w:cs="Arial"/>
          <w:szCs w:val="20"/>
        </w:rPr>
        <w:br/>
      </w:r>
      <w:r w:rsidRPr="00DC7BFC">
        <w:rPr>
          <w:rFonts w:cs="Arial"/>
          <w:szCs w:val="20"/>
        </w:rPr>
        <w:t>Edvarda Rusjana Maribor«, na način, da letališče ves čas izpolnjuje vse predpisane pogoje glede na določeno referenčno kodo, kategorijo in namen letališča ter glede na obseg zračnega prometa, predpisane službe in druge pogoje, določene v obratovalnem dovoljenju, ki ga je izdala Javna agencija za civilno letalstvo Republike Slovenije.</w:t>
      </w:r>
    </w:p>
    <w:p w:rsidR="00C42870" w:rsidRPr="00DC7BFC" w:rsidRDefault="00C42870" w:rsidP="00DC7BFC">
      <w:pPr>
        <w:rPr>
          <w:rFonts w:cs="Arial"/>
          <w:szCs w:val="20"/>
        </w:rPr>
      </w:pPr>
    </w:p>
    <w:p w:rsidR="00C42870" w:rsidRPr="00DC7BFC" w:rsidRDefault="00C42870" w:rsidP="00DC7BFC">
      <w:pPr>
        <w:jc w:val="both"/>
        <w:rPr>
          <w:rFonts w:cs="Arial"/>
          <w:szCs w:val="20"/>
        </w:rPr>
      </w:pPr>
      <w:r w:rsidRPr="00DC7BFC">
        <w:rPr>
          <w:rFonts w:cs="Arial"/>
          <w:szCs w:val="20"/>
        </w:rPr>
        <w:t>DRI, d. o. o., mora zagotavljati obratovanje letališča skladno z navedeno pogodbo kakor tudi organizacijsko strukturo in usposobljenost ter izvajati storitve tekočega vzdrževanja letališke infrastrukture, objektov, naprav in opreme na način, da se ohranja njihova vrednost in funkcionalnost, upoštevaje potek časa.</w:t>
      </w:r>
    </w:p>
    <w:p w:rsidR="00C42870" w:rsidRPr="00DC7BFC" w:rsidRDefault="00C42870" w:rsidP="00DC7BFC">
      <w:pPr>
        <w:rPr>
          <w:rFonts w:cs="Arial"/>
          <w:szCs w:val="20"/>
        </w:rPr>
      </w:pPr>
    </w:p>
    <w:p w:rsidR="00C42870" w:rsidRPr="00DC7BFC" w:rsidRDefault="00C42870" w:rsidP="00DC7BFC">
      <w:pPr>
        <w:jc w:val="both"/>
        <w:rPr>
          <w:rFonts w:cs="Arial"/>
          <w:szCs w:val="20"/>
        </w:rPr>
      </w:pPr>
      <w:r w:rsidRPr="00DC7BFC">
        <w:rPr>
          <w:rFonts w:cs="Arial"/>
          <w:szCs w:val="20"/>
        </w:rPr>
        <w:t>Za izvedbo opravljenih storitev je Ministrstvo za infrastrukturo podjetju DRI, d. o. o.:</w:t>
      </w:r>
    </w:p>
    <w:p w:rsidR="00C42870" w:rsidRPr="00DC7BFC" w:rsidRDefault="00C42870" w:rsidP="00DC7BFC">
      <w:pPr>
        <w:numPr>
          <w:ilvl w:val="0"/>
          <w:numId w:val="8"/>
        </w:numPr>
        <w:suppressAutoHyphens/>
        <w:ind w:left="709" w:hanging="709"/>
        <w:jc w:val="both"/>
        <w:rPr>
          <w:rFonts w:cs="Arial"/>
          <w:szCs w:val="20"/>
        </w:rPr>
      </w:pPr>
      <w:r w:rsidRPr="00DC7BFC">
        <w:rPr>
          <w:rFonts w:cs="Arial"/>
          <w:szCs w:val="20"/>
        </w:rPr>
        <w:t xml:space="preserve">v letu </w:t>
      </w:r>
      <w:r w:rsidR="00DC7BFC">
        <w:rPr>
          <w:rFonts w:cs="Arial"/>
          <w:szCs w:val="20"/>
        </w:rPr>
        <w:t>2020 (zahtevki do 31. 10. </w:t>
      </w:r>
      <w:r w:rsidRPr="00DC7BFC">
        <w:rPr>
          <w:rFonts w:cs="Arial"/>
          <w:szCs w:val="20"/>
        </w:rPr>
        <w:t>2020) izplačalo 1.463.745,93 EUR sredstev, katera vključujejo tudi zahtevka iz novembra in decembra 2019 (v istem obdobju je bilo za 347.413,48 EUR prihodkov), in</w:t>
      </w:r>
    </w:p>
    <w:p w:rsidR="00C42870" w:rsidRPr="00DC7BFC" w:rsidRDefault="00DC7BFC" w:rsidP="00DC7BFC">
      <w:pPr>
        <w:numPr>
          <w:ilvl w:val="0"/>
          <w:numId w:val="6"/>
        </w:numPr>
        <w:suppressAutoHyphens/>
        <w:ind w:left="709" w:hanging="709"/>
        <w:jc w:val="both"/>
        <w:rPr>
          <w:rFonts w:cs="Arial"/>
          <w:szCs w:val="20"/>
        </w:rPr>
      </w:pPr>
      <w:r>
        <w:rPr>
          <w:rFonts w:cs="Arial"/>
          <w:szCs w:val="20"/>
        </w:rPr>
        <w:t>v letu 2021 (plačila do 31. </w:t>
      </w:r>
      <w:r w:rsidR="00C42870" w:rsidRPr="00DC7BFC">
        <w:rPr>
          <w:rFonts w:cs="Arial"/>
          <w:szCs w:val="20"/>
        </w:rPr>
        <w:t>10</w:t>
      </w:r>
      <w:r>
        <w:rPr>
          <w:rFonts w:cs="Arial"/>
          <w:szCs w:val="20"/>
        </w:rPr>
        <w:t>. </w:t>
      </w:r>
      <w:r w:rsidR="00C42870" w:rsidRPr="00DC7BFC">
        <w:rPr>
          <w:rFonts w:cs="Arial"/>
          <w:szCs w:val="20"/>
        </w:rPr>
        <w:t>2021) izplačalo 1.429.684,41EUR sredstev, katera vključujejo tudi zahtevka iz novembra in decembra 2020 (v istem obdobju je bilo za 394.946,05 EUR prihodkov).</w:t>
      </w:r>
    </w:p>
    <w:p w:rsidR="00C42870" w:rsidRPr="00DC7BFC" w:rsidRDefault="00C42870" w:rsidP="00DC7BFC">
      <w:pPr>
        <w:rPr>
          <w:rFonts w:cs="Arial"/>
          <w:szCs w:val="20"/>
        </w:rPr>
      </w:pPr>
    </w:p>
    <w:p w:rsidR="00C42870" w:rsidRPr="00DC7BFC" w:rsidRDefault="00C42870" w:rsidP="00DC7BFC">
      <w:pPr>
        <w:rPr>
          <w:rFonts w:cs="Arial"/>
          <w:b/>
          <w:szCs w:val="20"/>
        </w:rPr>
      </w:pPr>
      <w:r w:rsidRPr="00DC7BFC">
        <w:rPr>
          <w:rFonts w:cs="Arial"/>
          <w:b/>
          <w:szCs w:val="20"/>
        </w:rPr>
        <w:t>Preveritev možnosti:</w:t>
      </w:r>
    </w:p>
    <w:p w:rsidR="00C42870" w:rsidRPr="00DC7BFC" w:rsidRDefault="00C42870" w:rsidP="00DC7BFC">
      <w:pPr>
        <w:rPr>
          <w:rFonts w:cs="Arial"/>
          <w:szCs w:val="20"/>
        </w:rPr>
      </w:pPr>
    </w:p>
    <w:p w:rsidR="00C42870" w:rsidRPr="00DC7BFC" w:rsidRDefault="00C42870" w:rsidP="00DC7BFC">
      <w:pPr>
        <w:jc w:val="both"/>
        <w:rPr>
          <w:rFonts w:cs="Arial"/>
          <w:szCs w:val="20"/>
        </w:rPr>
      </w:pPr>
      <w:r w:rsidRPr="00DC7BFC">
        <w:rPr>
          <w:rFonts w:cs="Arial"/>
          <w:szCs w:val="20"/>
        </w:rPr>
        <w:t>Zaradi potrebe po zagotavljanju nemotenega obratovanja in nadaljnjega razvoja LJMB je Ministrstvo za infrastrukturo ponovno preverilo določene možnosti v zvezi s tem letališčem, in sicer:</w:t>
      </w:r>
    </w:p>
    <w:p w:rsidR="00C42870" w:rsidRPr="00DC7BFC" w:rsidRDefault="00C42870" w:rsidP="00DC7BFC">
      <w:pPr>
        <w:numPr>
          <w:ilvl w:val="0"/>
          <w:numId w:val="8"/>
        </w:numPr>
        <w:suppressAutoHyphens/>
        <w:ind w:left="709" w:hanging="709"/>
        <w:jc w:val="both"/>
        <w:rPr>
          <w:rFonts w:cs="Arial"/>
          <w:szCs w:val="20"/>
        </w:rPr>
      </w:pPr>
      <w:r w:rsidRPr="00DC7BFC">
        <w:rPr>
          <w:rFonts w:cs="Arial"/>
          <w:szCs w:val="20"/>
        </w:rPr>
        <w:t xml:space="preserve">zagotavljanje začasnega obratovanja – »Javno naročilo med osebami v javnem </w:t>
      </w:r>
      <w:r w:rsidR="007C3E72">
        <w:rPr>
          <w:rFonts w:cs="Arial"/>
          <w:szCs w:val="20"/>
        </w:rPr>
        <w:br/>
      </w:r>
      <w:r w:rsidRPr="00DC7BFC">
        <w:rPr>
          <w:rFonts w:cs="Arial"/>
          <w:szCs w:val="20"/>
        </w:rPr>
        <w:t>sektorju – In-house«,</w:t>
      </w:r>
    </w:p>
    <w:p w:rsidR="00C42870" w:rsidRPr="00DC7BFC" w:rsidRDefault="00C42870" w:rsidP="00DC7BFC">
      <w:pPr>
        <w:numPr>
          <w:ilvl w:val="0"/>
          <w:numId w:val="8"/>
        </w:numPr>
        <w:suppressAutoHyphens/>
        <w:ind w:left="709" w:hanging="709"/>
        <w:jc w:val="both"/>
        <w:rPr>
          <w:rFonts w:cs="Arial"/>
          <w:szCs w:val="20"/>
        </w:rPr>
      </w:pPr>
      <w:r w:rsidRPr="00DC7BFC">
        <w:rPr>
          <w:rFonts w:cs="Arial"/>
          <w:szCs w:val="20"/>
        </w:rPr>
        <w:t>zagotavljanje začasnega</w:t>
      </w:r>
      <w:r w:rsidR="007C3E72">
        <w:rPr>
          <w:rFonts w:cs="Arial"/>
          <w:szCs w:val="20"/>
        </w:rPr>
        <w:t xml:space="preserve"> obratovanja – »Javno naročilo </w:t>
      </w:r>
      <w:r w:rsidR="007C3E72" w:rsidRPr="00DC7BFC">
        <w:rPr>
          <w:rFonts w:cs="Arial"/>
          <w:szCs w:val="20"/>
        </w:rPr>
        <w:t>–</w:t>
      </w:r>
      <w:r w:rsidRPr="00DC7BFC">
        <w:rPr>
          <w:rFonts w:cs="Arial"/>
          <w:szCs w:val="20"/>
        </w:rPr>
        <w:t xml:space="preserve"> odprti postopek« in</w:t>
      </w:r>
    </w:p>
    <w:p w:rsidR="00C42870" w:rsidRPr="00DC7BFC" w:rsidRDefault="00C42870" w:rsidP="00DC7BFC">
      <w:pPr>
        <w:numPr>
          <w:ilvl w:val="0"/>
          <w:numId w:val="8"/>
        </w:numPr>
        <w:suppressAutoHyphens/>
        <w:ind w:left="709" w:hanging="709"/>
        <w:jc w:val="both"/>
        <w:rPr>
          <w:rFonts w:cs="Arial"/>
          <w:szCs w:val="20"/>
        </w:rPr>
      </w:pPr>
      <w:r w:rsidRPr="00DC7BFC">
        <w:rPr>
          <w:rFonts w:cs="Arial"/>
          <w:szCs w:val="20"/>
        </w:rPr>
        <w:t>zagotavljanje trajnega obratovanja – »Sklenitev javno-zasebnega partnerstva po modelu koncesije gradnje«.</w:t>
      </w:r>
    </w:p>
    <w:p w:rsidR="00C42870" w:rsidRPr="00DC7BFC" w:rsidRDefault="00C42870" w:rsidP="00DC7BFC">
      <w:pPr>
        <w:ind w:left="709" w:hanging="709"/>
        <w:jc w:val="both"/>
        <w:rPr>
          <w:rFonts w:cs="Arial"/>
          <w:i/>
          <w:szCs w:val="20"/>
          <w:u w:val="single"/>
        </w:rPr>
      </w:pPr>
    </w:p>
    <w:p w:rsidR="00C42870" w:rsidRPr="00DC7BFC" w:rsidRDefault="00C42870" w:rsidP="00DC7BFC">
      <w:pPr>
        <w:jc w:val="both"/>
        <w:rPr>
          <w:rFonts w:cs="Arial"/>
          <w:i/>
          <w:szCs w:val="20"/>
          <w:u w:val="single"/>
        </w:rPr>
      </w:pPr>
    </w:p>
    <w:p w:rsidR="00C42870" w:rsidRDefault="00C42870" w:rsidP="00DC7BFC">
      <w:pPr>
        <w:jc w:val="both"/>
        <w:rPr>
          <w:rFonts w:cs="Arial"/>
          <w:i/>
          <w:szCs w:val="20"/>
          <w:u w:val="single"/>
        </w:rPr>
      </w:pPr>
      <w:r w:rsidRPr="00DC7BFC">
        <w:rPr>
          <w:rFonts w:cs="Arial"/>
          <w:i/>
          <w:szCs w:val="20"/>
          <w:u w:val="single"/>
        </w:rPr>
        <w:lastRenderedPageBreak/>
        <w:t xml:space="preserve">Zagotavljanje začasnega obratovanja – »Javno naročilo med osebami v javnem </w:t>
      </w:r>
      <w:r w:rsidR="007C3E72">
        <w:rPr>
          <w:rFonts w:cs="Arial"/>
          <w:i/>
          <w:szCs w:val="20"/>
          <w:u w:val="single"/>
        </w:rPr>
        <w:br/>
      </w:r>
      <w:r w:rsidRPr="007C3E72">
        <w:rPr>
          <w:rFonts w:cs="Arial"/>
          <w:i/>
          <w:szCs w:val="20"/>
          <w:u w:val="single"/>
        </w:rPr>
        <w:t xml:space="preserve">sektorju </w:t>
      </w:r>
      <w:r w:rsidRPr="007C3E72">
        <w:rPr>
          <w:rFonts w:cs="Arial"/>
          <w:szCs w:val="20"/>
          <w:u w:val="single"/>
        </w:rPr>
        <w:t>–</w:t>
      </w:r>
      <w:r w:rsidRPr="007C3E72">
        <w:rPr>
          <w:rFonts w:cs="Arial"/>
          <w:i/>
          <w:szCs w:val="20"/>
          <w:u w:val="single"/>
        </w:rPr>
        <w:t xml:space="preserve"> </w:t>
      </w:r>
      <w:r w:rsidR="00DC7BFC" w:rsidRPr="007C3E72">
        <w:rPr>
          <w:rFonts w:cs="Arial"/>
          <w:i/>
          <w:szCs w:val="20"/>
          <w:u w:val="single"/>
        </w:rPr>
        <w:t>In</w:t>
      </w:r>
      <w:r w:rsidR="00DC7BFC">
        <w:rPr>
          <w:rFonts w:cs="Arial"/>
          <w:i/>
          <w:szCs w:val="20"/>
          <w:u w:val="single"/>
        </w:rPr>
        <w:t>-house«</w:t>
      </w:r>
    </w:p>
    <w:p w:rsidR="00DC7BFC" w:rsidRPr="00DC7BFC" w:rsidRDefault="00DC7BFC" w:rsidP="00DC7BFC">
      <w:pPr>
        <w:jc w:val="both"/>
        <w:rPr>
          <w:rFonts w:cs="Arial"/>
          <w:i/>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229"/>
      </w:tblGrid>
      <w:tr w:rsidR="00C42870" w:rsidRPr="00DC7BFC" w:rsidTr="00AD4BDE">
        <w:tc>
          <w:tcPr>
            <w:tcW w:w="9669" w:type="dxa"/>
            <w:gridSpan w:val="2"/>
            <w:shd w:val="clear" w:color="auto" w:fill="D9D9D9"/>
          </w:tcPr>
          <w:p w:rsidR="00C42870" w:rsidRPr="00DC7BFC" w:rsidRDefault="00C42870" w:rsidP="00DC7BFC">
            <w:pPr>
              <w:jc w:val="center"/>
              <w:rPr>
                <w:rFonts w:cs="Arial"/>
                <w:b/>
                <w:szCs w:val="20"/>
              </w:rPr>
            </w:pPr>
            <w:r w:rsidRPr="00DC7BFC">
              <w:rPr>
                <w:rFonts w:cs="Arial"/>
                <w:b/>
                <w:szCs w:val="20"/>
              </w:rPr>
              <w:t>Zagotavljanje začasnega obratovanja – »In-house«</w:t>
            </w:r>
          </w:p>
          <w:p w:rsidR="00C42870" w:rsidRPr="00DC7BFC" w:rsidRDefault="00C42870" w:rsidP="00DC7BFC">
            <w:pPr>
              <w:jc w:val="both"/>
              <w:rPr>
                <w:rFonts w:cs="Arial"/>
                <w:szCs w:val="20"/>
              </w:rPr>
            </w:pPr>
          </w:p>
        </w:tc>
      </w:tr>
      <w:tr w:rsidR="00C42870" w:rsidRPr="00DC7BFC" w:rsidTr="00AD4BDE">
        <w:tc>
          <w:tcPr>
            <w:tcW w:w="4780" w:type="dxa"/>
            <w:shd w:val="clear" w:color="auto" w:fill="D9D9D9"/>
          </w:tcPr>
          <w:p w:rsidR="00C42870" w:rsidRPr="00DC7BFC" w:rsidRDefault="00C42870" w:rsidP="00DC7BFC">
            <w:pPr>
              <w:jc w:val="center"/>
              <w:rPr>
                <w:rFonts w:cs="Arial"/>
                <w:b/>
                <w:szCs w:val="20"/>
              </w:rPr>
            </w:pPr>
            <w:r w:rsidRPr="00DC7BFC">
              <w:rPr>
                <w:rFonts w:cs="Arial"/>
                <w:b/>
                <w:szCs w:val="20"/>
              </w:rPr>
              <w:t>Prednosti</w:t>
            </w:r>
          </w:p>
          <w:p w:rsidR="00C42870" w:rsidRPr="00DC7BFC" w:rsidRDefault="00C42870" w:rsidP="00DC7BFC">
            <w:pPr>
              <w:jc w:val="center"/>
              <w:rPr>
                <w:rFonts w:cs="Arial"/>
                <w:szCs w:val="20"/>
              </w:rPr>
            </w:pPr>
          </w:p>
        </w:tc>
        <w:tc>
          <w:tcPr>
            <w:tcW w:w="4889" w:type="dxa"/>
            <w:shd w:val="clear" w:color="auto" w:fill="D9D9D9"/>
          </w:tcPr>
          <w:p w:rsidR="00C42870" w:rsidRPr="00DC7BFC" w:rsidRDefault="00C42870" w:rsidP="00DC7BFC">
            <w:pPr>
              <w:jc w:val="center"/>
              <w:rPr>
                <w:rFonts w:cs="Arial"/>
                <w:szCs w:val="20"/>
              </w:rPr>
            </w:pPr>
            <w:r w:rsidRPr="00DC7BFC">
              <w:rPr>
                <w:rFonts w:cs="Arial"/>
                <w:b/>
                <w:szCs w:val="20"/>
              </w:rPr>
              <w:t>Slabosti</w:t>
            </w:r>
          </w:p>
        </w:tc>
      </w:tr>
      <w:tr w:rsidR="00C42870" w:rsidRPr="00DC7BFC" w:rsidTr="00AD4BDE">
        <w:tc>
          <w:tcPr>
            <w:tcW w:w="4780" w:type="dxa"/>
            <w:shd w:val="clear" w:color="auto" w:fill="auto"/>
          </w:tcPr>
          <w:p w:rsidR="00C42870" w:rsidRPr="00DC7BFC" w:rsidRDefault="00C42870" w:rsidP="00DC7BFC">
            <w:pPr>
              <w:rPr>
                <w:rFonts w:cs="Arial"/>
                <w:szCs w:val="20"/>
              </w:rPr>
            </w:pPr>
            <w:r w:rsidRPr="00DC7BFC">
              <w:rPr>
                <w:rFonts w:cs="Arial"/>
                <w:szCs w:val="20"/>
              </w:rPr>
              <w:t>Postopek je po Zakonu o javnem naročanju (Uradni list RS, št. 91/15 in 14/18).</w:t>
            </w:r>
          </w:p>
        </w:tc>
        <w:tc>
          <w:tcPr>
            <w:tcW w:w="4889" w:type="dxa"/>
            <w:shd w:val="clear" w:color="auto" w:fill="auto"/>
          </w:tcPr>
          <w:p w:rsidR="00C42870" w:rsidRPr="00DC7BFC" w:rsidRDefault="00C42870" w:rsidP="00DC7BFC">
            <w:pPr>
              <w:rPr>
                <w:rFonts w:cs="Arial"/>
                <w:szCs w:val="20"/>
              </w:rPr>
            </w:pPr>
            <w:r w:rsidRPr="00DC7BFC">
              <w:rPr>
                <w:rFonts w:cs="Arial"/>
                <w:szCs w:val="20"/>
              </w:rPr>
              <w:t>Obveznosti izvajalca storitev obratovanja letališča so znane (obratovalni čas …).</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Postopki izvajanja storitev obratovanja letališča so utečeni.</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Obdobje izvajanja naročila se podaljša do izvedbe dolgoročne rešitve obratovanja letališča.</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Ponovitev postopka izbire izvajalca storitev obratovanja ni potrebna (izvajalec storitev obratovanja letališča je poznan).</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 xml:space="preserve">Investicije in investicijsko vzdrževalna dela niso predmet izvajanja storitev obratovanja letališča, kar povzroča kadrovsko obremenitev za MZI. </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Primopredaja objektov, opreme in zemljišč v lasti Republike Slovenije ni potrebna (so že dani v uporabo).</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Vrednost javnega naročila je poznana (lahko se delno korigira, npr. glede na pričakovano povečanje obsega zračnega prometa).</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Obratovalno dovoljenje letališča je že pridobljeno.</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Na letališču ostaja zaposlen obstoječi kader.</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w:t>
            </w:r>
          </w:p>
        </w:tc>
      </w:tr>
    </w:tbl>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V danih razmerah in danem časovnem okviru je podaljšanje začasne neposredne pogodbe o izvajanju storitev obratovanja LJMB edina izvedljiva možnost za zagotavljanje neprekinjenega obratovanja letališča.</w:t>
      </w:r>
    </w:p>
    <w:p w:rsidR="00C42870" w:rsidRPr="00DC7BFC" w:rsidRDefault="00C42870" w:rsidP="00DC7BFC">
      <w:pPr>
        <w:jc w:val="both"/>
        <w:rPr>
          <w:rFonts w:cs="Arial"/>
          <w:szCs w:val="20"/>
        </w:rPr>
      </w:pPr>
    </w:p>
    <w:p w:rsidR="00C42870" w:rsidRPr="00DC7BFC" w:rsidRDefault="00C42870" w:rsidP="00DC7BFC">
      <w:pPr>
        <w:jc w:val="both"/>
        <w:rPr>
          <w:rFonts w:cs="Arial"/>
          <w:i/>
          <w:szCs w:val="20"/>
          <w:u w:val="single"/>
        </w:rPr>
      </w:pPr>
      <w:r w:rsidRPr="00DC7BFC">
        <w:rPr>
          <w:rFonts w:cs="Arial"/>
          <w:i/>
          <w:szCs w:val="20"/>
          <w:u w:val="single"/>
        </w:rPr>
        <w:t>Zagotavljanje začasnega</w:t>
      </w:r>
      <w:r w:rsidR="007C3E72">
        <w:rPr>
          <w:rFonts w:cs="Arial"/>
          <w:i/>
          <w:szCs w:val="20"/>
          <w:u w:val="single"/>
        </w:rPr>
        <w:t xml:space="preserve"> obratovanja – »Javno naročilo</w:t>
      </w:r>
      <w:r w:rsidR="007C3E72" w:rsidRPr="007C3E72">
        <w:rPr>
          <w:rFonts w:cs="Arial"/>
          <w:i/>
          <w:szCs w:val="20"/>
          <w:u w:val="single"/>
        </w:rPr>
        <w:t xml:space="preserve"> </w:t>
      </w:r>
      <w:r w:rsidR="007C3E72" w:rsidRPr="007C3E72">
        <w:rPr>
          <w:rFonts w:cs="Arial"/>
          <w:i/>
          <w:szCs w:val="20"/>
          <w:u w:val="single"/>
        </w:rPr>
        <w:t>–</w:t>
      </w:r>
      <w:r w:rsidRPr="00DC7BFC">
        <w:rPr>
          <w:rFonts w:cs="Arial"/>
          <w:i/>
          <w:szCs w:val="20"/>
          <w:u w:val="single"/>
        </w:rPr>
        <w:t xml:space="preserve"> odprti postopek«</w:t>
      </w:r>
    </w:p>
    <w:p w:rsidR="00C42870" w:rsidRPr="00DC7BFC" w:rsidRDefault="00C42870" w:rsidP="00DC7BFC">
      <w:pPr>
        <w:jc w:val="both"/>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222"/>
      </w:tblGrid>
      <w:tr w:rsidR="00C42870" w:rsidRPr="00DC7BFC" w:rsidTr="00AD4BDE">
        <w:tc>
          <w:tcPr>
            <w:tcW w:w="9669" w:type="dxa"/>
            <w:gridSpan w:val="2"/>
            <w:shd w:val="clear" w:color="auto" w:fill="D9D9D9"/>
          </w:tcPr>
          <w:p w:rsidR="00C42870" w:rsidRPr="00DC7BFC" w:rsidRDefault="00C42870" w:rsidP="00DC7BFC">
            <w:pPr>
              <w:jc w:val="center"/>
              <w:rPr>
                <w:rFonts w:cs="Arial"/>
                <w:b/>
                <w:szCs w:val="20"/>
              </w:rPr>
            </w:pPr>
            <w:r w:rsidRPr="00DC7BFC">
              <w:rPr>
                <w:rFonts w:cs="Arial"/>
                <w:b/>
                <w:szCs w:val="20"/>
              </w:rPr>
              <w:t>Zagotavljanje začasnega obratovanja – »Izvedba javnega naročila«</w:t>
            </w:r>
          </w:p>
          <w:p w:rsidR="00C42870" w:rsidRPr="00DC7BFC" w:rsidRDefault="00C42870" w:rsidP="00DC7BFC">
            <w:pPr>
              <w:jc w:val="both"/>
              <w:rPr>
                <w:rFonts w:cs="Arial"/>
                <w:szCs w:val="20"/>
              </w:rPr>
            </w:pPr>
          </w:p>
        </w:tc>
      </w:tr>
      <w:tr w:rsidR="00C42870" w:rsidRPr="00DC7BFC" w:rsidTr="00AD4BDE">
        <w:tc>
          <w:tcPr>
            <w:tcW w:w="4780" w:type="dxa"/>
            <w:shd w:val="clear" w:color="auto" w:fill="D9D9D9"/>
          </w:tcPr>
          <w:p w:rsidR="00C42870" w:rsidRPr="00DC7BFC" w:rsidRDefault="00C42870" w:rsidP="00DC7BFC">
            <w:pPr>
              <w:jc w:val="center"/>
              <w:rPr>
                <w:rFonts w:cs="Arial"/>
                <w:b/>
                <w:szCs w:val="20"/>
              </w:rPr>
            </w:pPr>
            <w:r w:rsidRPr="00DC7BFC">
              <w:rPr>
                <w:rFonts w:cs="Arial"/>
                <w:b/>
                <w:szCs w:val="20"/>
              </w:rPr>
              <w:t>Prednosti</w:t>
            </w:r>
          </w:p>
          <w:p w:rsidR="00C42870" w:rsidRPr="00DC7BFC" w:rsidRDefault="00C42870" w:rsidP="00DC7BFC">
            <w:pPr>
              <w:jc w:val="center"/>
              <w:rPr>
                <w:rFonts w:cs="Arial"/>
                <w:szCs w:val="20"/>
              </w:rPr>
            </w:pPr>
          </w:p>
        </w:tc>
        <w:tc>
          <w:tcPr>
            <w:tcW w:w="4889" w:type="dxa"/>
            <w:shd w:val="clear" w:color="auto" w:fill="D9D9D9"/>
          </w:tcPr>
          <w:p w:rsidR="00C42870" w:rsidRPr="00DC7BFC" w:rsidRDefault="00C42870" w:rsidP="00DC7BFC">
            <w:pPr>
              <w:jc w:val="center"/>
              <w:rPr>
                <w:rFonts w:cs="Arial"/>
                <w:szCs w:val="20"/>
              </w:rPr>
            </w:pPr>
            <w:r w:rsidRPr="00DC7BFC">
              <w:rPr>
                <w:rFonts w:cs="Arial"/>
                <w:b/>
                <w:szCs w:val="20"/>
              </w:rPr>
              <w:t>Slabosti</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Postopek je po Zakonu o javnem naročanju (Uradni list RS, št. 91/15 in 14/18).</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Postopke izvajanja storitev obratovanja letališča je treba na novo definirati.</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Obveznosti izvajalca storitev obratovanja letališča se določijo na novo (daljši obratovalni čas …).</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Izvajalec storitev obratovanja letališča ni znan.</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Obdobje izvajanja javnega naročila se določi do izvedbe dolgoročne rešitve obratovanja letališča.</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Za izvajanje storitev obratovanja letališča se lahko prijavi katerikoli subjekt, ki izpolnjuje razpisne pogoje.</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Zaračunavanje potrebnih storitev za nemoteno obratovanje letališča se določi na novo.</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Potrebna je primopredaja objektov, opreme in zemljišč v lasti Republike Slovenije.</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V postopku javnega naročila se lahko zahteva zavarovanje za resnost ponudbe, ekonomski in finančni položaj in reference izvajalca storitev obratovanja letališča.</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Izvajalec storitev obratovanja letališča bo moral izpolniti pogoje in pridobiti novo obratovalno dovoljenje letališča.</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lastRenderedPageBreak/>
              <w:t>/</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Obstaja možnost, da ponudbe presežejo ocenjeno vrednost naročila.</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Investicije in investicijsko vzdrževalna dela niso predmet izvajanja storitev obratovanja letališča.</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Izvajalec storitev obratovanja letališča lahko zaposli svoj kader.</w:t>
            </w:r>
          </w:p>
        </w:tc>
      </w:tr>
    </w:tbl>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 xml:space="preserve">V danih razmerah in danem časovnem okvirju je bilo zagotavljanje začasnega obratovanja LJMB z izvedbo javnega naročila neizvedljivo. Ravno tako je bila nepredvidljiva višina sredstev, ki bi jih potencialni ponudniki želeli za izvajanje storitev obratovanja letališča. V primeru, da bi izbrani upravljavec izbral svoj kader, bi to pomenilo dodaten strošek Republike Slovenije, povezan z odpravninami dosedanjim zaposlenim. </w:t>
      </w:r>
    </w:p>
    <w:p w:rsidR="00C42870" w:rsidRPr="00DC7BFC" w:rsidRDefault="00C42870" w:rsidP="00DC7BFC">
      <w:pPr>
        <w:jc w:val="both"/>
        <w:rPr>
          <w:rFonts w:cs="Arial"/>
          <w:szCs w:val="20"/>
        </w:rPr>
      </w:pPr>
    </w:p>
    <w:p w:rsidR="00C42870" w:rsidRPr="00DC7BFC" w:rsidRDefault="00C42870" w:rsidP="00DC7BFC">
      <w:pPr>
        <w:jc w:val="both"/>
        <w:rPr>
          <w:rFonts w:cs="Arial"/>
          <w:i/>
          <w:szCs w:val="20"/>
          <w:u w:val="single"/>
        </w:rPr>
      </w:pPr>
      <w:r w:rsidRPr="00DC7BFC">
        <w:rPr>
          <w:rFonts w:cs="Arial"/>
          <w:i/>
          <w:szCs w:val="20"/>
          <w:u w:val="single"/>
        </w:rPr>
        <w:t xml:space="preserve">Zagotavljanje trajnega obratovanja – »Sklenitev javno-zasebnega partnerstva po </w:t>
      </w:r>
      <w:r w:rsidR="007C3E72">
        <w:rPr>
          <w:rFonts w:cs="Arial"/>
          <w:i/>
          <w:szCs w:val="20"/>
          <w:u w:val="single"/>
        </w:rPr>
        <w:t>modelu koncesije gradnje«</w:t>
      </w:r>
    </w:p>
    <w:p w:rsidR="00C42870" w:rsidRPr="00DC7BFC" w:rsidRDefault="00C42870" w:rsidP="00DC7BFC">
      <w:pPr>
        <w:jc w:val="both"/>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201"/>
      </w:tblGrid>
      <w:tr w:rsidR="00C42870" w:rsidRPr="00DC7BFC" w:rsidTr="00AD4BDE">
        <w:tc>
          <w:tcPr>
            <w:tcW w:w="9669" w:type="dxa"/>
            <w:gridSpan w:val="2"/>
            <w:shd w:val="clear" w:color="auto" w:fill="D9D9D9"/>
          </w:tcPr>
          <w:p w:rsidR="00C42870" w:rsidRPr="00DC7BFC" w:rsidRDefault="00C42870" w:rsidP="00DC7BFC">
            <w:pPr>
              <w:jc w:val="center"/>
              <w:rPr>
                <w:rFonts w:cs="Arial"/>
                <w:b/>
                <w:szCs w:val="20"/>
              </w:rPr>
            </w:pPr>
            <w:r w:rsidRPr="00DC7BFC">
              <w:rPr>
                <w:rFonts w:cs="Arial"/>
                <w:b/>
                <w:szCs w:val="20"/>
              </w:rPr>
              <w:t>Sklenitev javno zasebnega partnerstva po modelu koncesije gradnje</w:t>
            </w:r>
          </w:p>
          <w:p w:rsidR="00C42870" w:rsidRPr="00DC7BFC" w:rsidRDefault="00C42870" w:rsidP="00DC7BFC">
            <w:pPr>
              <w:jc w:val="both"/>
              <w:rPr>
                <w:rFonts w:cs="Arial"/>
                <w:szCs w:val="20"/>
              </w:rPr>
            </w:pPr>
          </w:p>
        </w:tc>
      </w:tr>
      <w:tr w:rsidR="00C42870" w:rsidRPr="00DC7BFC" w:rsidTr="00AD4BDE">
        <w:tc>
          <w:tcPr>
            <w:tcW w:w="4780" w:type="dxa"/>
            <w:shd w:val="clear" w:color="auto" w:fill="D9D9D9"/>
          </w:tcPr>
          <w:p w:rsidR="00C42870" w:rsidRPr="00DC7BFC" w:rsidRDefault="00C42870" w:rsidP="00DC7BFC">
            <w:pPr>
              <w:jc w:val="center"/>
              <w:rPr>
                <w:rFonts w:cs="Arial"/>
                <w:b/>
                <w:szCs w:val="20"/>
              </w:rPr>
            </w:pPr>
            <w:r w:rsidRPr="00DC7BFC">
              <w:rPr>
                <w:rFonts w:cs="Arial"/>
                <w:b/>
                <w:szCs w:val="20"/>
              </w:rPr>
              <w:t>Prednosti</w:t>
            </w:r>
          </w:p>
          <w:p w:rsidR="00C42870" w:rsidRPr="00DC7BFC" w:rsidRDefault="00C42870" w:rsidP="00DC7BFC">
            <w:pPr>
              <w:jc w:val="center"/>
              <w:rPr>
                <w:rFonts w:cs="Arial"/>
                <w:szCs w:val="20"/>
              </w:rPr>
            </w:pPr>
          </w:p>
        </w:tc>
        <w:tc>
          <w:tcPr>
            <w:tcW w:w="4889" w:type="dxa"/>
            <w:shd w:val="clear" w:color="auto" w:fill="D9D9D9"/>
          </w:tcPr>
          <w:p w:rsidR="00C42870" w:rsidRPr="00DC7BFC" w:rsidRDefault="00C42870" w:rsidP="00DC7BFC">
            <w:pPr>
              <w:jc w:val="center"/>
              <w:rPr>
                <w:rFonts w:cs="Arial"/>
                <w:szCs w:val="20"/>
              </w:rPr>
            </w:pPr>
            <w:r w:rsidRPr="00DC7BFC">
              <w:rPr>
                <w:rFonts w:cs="Arial"/>
                <w:b/>
                <w:szCs w:val="20"/>
              </w:rPr>
              <w:t>Slabosti</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Javno-zasebno partnerstvo je edina oblika realizacije projekta, ki omogoča opredelitev in zavarovanje javnega interesa, ob hkratnem vstopu zasebnega investitorja.</w:t>
            </w:r>
          </w:p>
        </w:tc>
        <w:tc>
          <w:tcPr>
            <w:tcW w:w="4889" w:type="dxa"/>
            <w:shd w:val="clear" w:color="auto" w:fill="auto"/>
          </w:tcPr>
          <w:p w:rsidR="00C42870" w:rsidRPr="00DC7BFC" w:rsidRDefault="00C42870" w:rsidP="00DC7BFC">
            <w:pPr>
              <w:jc w:val="both"/>
              <w:rPr>
                <w:rFonts w:cs="Arial"/>
                <w:szCs w:val="20"/>
              </w:rPr>
            </w:pPr>
            <w:r w:rsidRPr="00DC7BFC">
              <w:rPr>
                <w:rFonts w:cs="Arial"/>
                <w:szCs w:val="20"/>
              </w:rPr>
              <w:t>Trend Evropske unije je, da se obratovanje letališč zagotavlja na trgu. Temu smo sledili tudi v Sloveniji na primeru privatizacije Letališča Jožeta Pučnika Ljubljana in Letališča Portorož.</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Sklenitev koncesijske pogodbe omogoča oblikovanje posebnih javnopravnih pogodbenih klavzul, namenjenih zavarovanju javnega interesa.</w:t>
            </w:r>
          </w:p>
        </w:tc>
        <w:tc>
          <w:tcPr>
            <w:tcW w:w="4889" w:type="dxa"/>
            <w:shd w:val="clear" w:color="auto" w:fill="auto"/>
          </w:tcPr>
          <w:p w:rsidR="00C42870" w:rsidRPr="00DC7BFC" w:rsidRDefault="00C42870" w:rsidP="00DC7BFC">
            <w:pPr>
              <w:jc w:val="both"/>
              <w:rPr>
                <w:rFonts w:cs="Arial"/>
                <w:szCs w:val="20"/>
                <w:highlight w:val="yellow"/>
              </w:rPr>
            </w:pPr>
            <w:r w:rsidRPr="00DC7BFC">
              <w:rPr>
                <w:rFonts w:cs="Arial"/>
                <w:szCs w:val="20"/>
              </w:rPr>
              <w:t>Posebno pozornost je treba nameniti delitvi tveganj med partnerjema in se izogniti vsakemu prevzemu tveganja, ki bi lahko bilo obravnavano kot nedovoljena državna pomoč.</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Vprašanje plačila nadomestila ob prenehanju stavbne pravice se ureja s koncesijsko pogodbo in ne po določbah Stvarnopravnega zakonika (Uradni list RS, št. 87/02, 91/13 in 23/20).</w:t>
            </w:r>
          </w:p>
        </w:tc>
        <w:tc>
          <w:tcPr>
            <w:tcW w:w="4889" w:type="dxa"/>
            <w:shd w:val="clear" w:color="auto" w:fill="auto"/>
          </w:tcPr>
          <w:p w:rsidR="00C42870" w:rsidRPr="00DC7BFC" w:rsidRDefault="00C42870" w:rsidP="00DC7BFC">
            <w:pPr>
              <w:jc w:val="both"/>
              <w:rPr>
                <w:rFonts w:cs="Arial"/>
                <w:szCs w:val="20"/>
              </w:rPr>
            </w:pPr>
            <w:r w:rsidRPr="00DC7BFC">
              <w:rPr>
                <w:rFonts w:cs="Arial"/>
                <w:bCs/>
                <w:color w:val="000000"/>
                <w:szCs w:val="20"/>
                <w:lang w:eastAsia="sl-SI"/>
              </w:rPr>
              <w:t>Pred javnim razpisom je treba zlasti zagotoviti pogoje za gradnjo (pridobiti dodatna zemljišča, sprejeti prostorski akt – DPN za LJMB, zagotoviti okoljske pogoje in omilitvene ukrepe,</w:t>
            </w:r>
            <w:r w:rsidRPr="00DC7BFC">
              <w:rPr>
                <w:rFonts w:cs="Arial"/>
                <w:szCs w:val="20"/>
              </w:rPr>
              <w:t xml:space="preserve"> pri oblikovanju javnega razpisa pa bo potrebno upoštevati želje promotorjev in omejitve v prostoru. </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Vzpostavljeno razmerje je trajno in stabilno ter omogoča oblikovanje koncesijske dajatve na način, da se vključijo variabilne spremenljivke, s katerimi se meri uspešnost koncesionarja z vidika dostopnosti infrastrukture in doseženih ciljev izvajanja nalog ter se plačilo in višina koncesije veže na dosežene rezultate.</w:t>
            </w:r>
          </w:p>
        </w:tc>
        <w:tc>
          <w:tcPr>
            <w:tcW w:w="4889" w:type="dxa"/>
            <w:shd w:val="clear" w:color="auto" w:fill="auto"/>
          </w:tcPr>
          <w:p w:rsidR="00C42870" w:rsidRPr="00DC7BFC" w:rsidRDefault="00C42870" w:rsidP="00DC7BFC">
            <w:pPr>
              <w:jc w:val="both"/>
              <w:rPr>
                <w:rFonts w:cs="Arial"/>
                <w:bCs/>
                <w:color w:val="000000"/>
                <w:szCs w:val="20"/>
                <w:lang w:eastAsia="sl-SI"/>
              </w:rPr>
            </w:pPr>
            <w:r w:rsidRPr="00DC7BFC">
              <w:rPr>
                <w:rFonts w:cs="Arial"/>
                <w:bCs/>
                <w:color w:val="000000"/>
                <w:szCs w:val="20"/>
                <w:lang w:eastAsia="sl-SI"/>
              </w:rPr>
              <w:t>/</w:t>
            </w:r>
          </w:p>
        </w:tc>
      </w:tr>
      <w:tr w:rsidR="00C42870" w:rsidRPr="00DC7BFC" w:rsidTr="00AD4BDE">
        <w:tc>
          <w:tcPr>
            <w:tcW w:w="4780" w:type="dxa"/>
            <w:shd w:val="clear" w:color="auto" w:fill="auto"/>
          </w:tcPr>
          <w:p w:rsidR="00C42870" w:rsidRPr="00DC7BFC" w:rsidRDefault="00C42870" w:rsidP="00DC7BFC">
            <w:pPr>
              <w:jc w:val="both"/>
              <w:rPr>
                <w:rFonts w:cs="Arial"/>
                <w:szCs w:val="20"/>
              </w:rPr>
            </w:pPr>
            <w:r w:rsidRPr="00DC7BFC">
              <w:rPr>
                <w:rFonts w:cs="Arial"/>
                <w:szCs w:val="20"/>
              </w:rPr>
              <w:t xml:space="preserve">Javno-zasebno partnerstvo omogoča časovno razporejen prihodek v obliki koncesnine, pri čemer pa prenos lastninske pravice praviloma ni trajen, ampak časovno omejen s koncesijsko dobo. Pri tem javni partner ohranja vzvode, s katerimi lahko </w:t>
            </w:r>
            <w:r w:rsidRPr="00DC7BFC">
              <w:rPr>
                <w:rFonts w:cs="Arial"/>
                <w:szCs w:val="20"/>
              </w:rPr>
              <w:lastRenderedPageBreak/>
              <w:t>učinkovito nadzira dejansko izvajanje projekta.</w:t>
            </w:r>
          </w:p>
        </w:tc>
        <w:tc>
          <w:tcPr>
            <w:tcW w:w="4889" w:type="dxa"/>
            <w:shd w:val="clear" w:color="auto" w:fill="auto"/>
          </w:tcPr>
          <w:p w:rsidR="00C42870" w:rsidRPr="00DC7BFC" w:rsidRDefault="00C42870" w:rsidP="00DC7BFC">
            <w:pPr>
              <w:jc w:val="both"/>
              <w:rPr>
                <w:rFonts w:cs="Arial"/>
                <w:bCs/>
                <w:color w:val="000000"/>
                <w:szCs w:val="20"/>
                <w:lang w:eastAsia="sl-SI"/>
              </w:rPr>
            </w:pPr>
            <w:r w:rsidRPr="00DC7BFC">
              <w:rPr>
                <w:rFonts w:cs="Arial"/>
                <w:bCs/>
                <w:color w:val="000000"/>
                <w:szCs w:val="20"/>
                <w:lang w:eastAsia="sl-SI"/>
              </w:rPr>
              <w:lastRenderedPageBreak/>
              <w:t>/</w:t>
            </w:r>
          </w:p>
        </w:tc>
      </w:tr>
    </w:tbl>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 xml:space="preserve">Model javno-zasebnega partnerstva v pogodbeni obliki koncesije gradenj je dopusten in mogoč model za zagotavljanje dolgoročnega izvajanja storitev obratovanja letališča. Javno-zasebno partnerstvo predstavlja trajno in stabilno razmerje, omogoča časovno razporejen prihodek v obliki koncesnine in nadzor izvajanja javnega interesa. Na srednji rok bi bila možna tudi sklenitev javno-zasebnega partnerstva po modelu koncesije storitev. </w:t>
      </w:r>
    </w:p>
    <w:p w:rsidR="00C42870" w:rsidRPr="00DC7BFC" w:rsidRDefault="00C42870" w:rsidP="00DC7BFC">
      <w:pPr>
        <w:jc w:val="both"/>
        <w:rPr>
          <w:rFonts w:cs="Arial"/>
          <w:szCs w:val="20"/>
        </w:rPr>
      </w:pPr>
    </w:p>
    <w:p w:rsidR="00C42870" w:rsidRPr="00DC7BFC" w:rsidRDefault="00C42870" w:rsidP="00DC7BFC">
      <w:pPr>
        <w:autoSpaceDE w:val="0"/>
        <w:autoSpaceDN w:val="0"/>
        <w:adjustRightInd w:val="0"/>
        <w:jc w:val="both"/>
        <w:rPr>
          <w:rFonts w:cs="Arial"/>
          <w:bCs/>
          <w:color w:val="000000"/>
          <w:szCs w:val="20"/>
          <w:lang w:eastAsia="sl-SI"/>
        </w:rPr>
      </w:pPr>
      <w:r w:rsidRPr="00DC7BFC">
        <w:rPr>
          <w:rFonts w:cs="Arial"/>
          <w:bCs/>
          <w:color w:val="000000"/>
          <w:szCs w:val="20"/>
          <w:lang w:eastAsia="sl-SI"/>
        </w:rPr>
        <w:t xml:space="preserve">Dodatno so bile preverjene tudi določbe Zakona o stvarnem premoženju države in samoupravnih lokalnih skupnosti (Uradni list RS, št. </w:t>
      </w:r>
      <w:hyperlink r:id="rId7" w:history="1">
        <w:r w:rsidRPr="00DC7BFC">
          <w:rPr>
            <w:rFonts w:cs="Arial"/>
            <w:bCs/>
            <w:color w:val="000000"/>
            <w:szCs w:val="20"/>
            <w:lang w:eastAsia="sl-SI"/>
          </w:rPr>
          <w:t>11/18</w:t>
        </w:r>
      </w:hyperlink>
      <w:r w:rsidRPr="00DC7BFC">
        <w:rPr>
          <w:rFonts w:cs="Arial"/>
          <w:bCs/>
          <w:color w:val="000000"/>
          <w:szCs w:val="20"/>
          <w:lang w:eastAsia="sl-SI"/>
        </w:rPr>
        <w:t xml:space="preserve"> in </w:t>
      </w:r>
      <w:hyperlink r:id="rId8" w:history="1">
        <w:r w:rsidRPr="00DC7BFC">
          <w:rPr>
            <w:rFonts w:cs="Arial"/>
            <w:bCs/>
            <w:color w:val="000000"/>
            <w:szCs w:val="20"/>
            <w:lang w:eastAsia="sl-SI"/>
          </w:rPr>
          <w:t>79/18</w:t>
        </w:r>
      </w:hyperlink>
      <w:r w:rsidRPr="00DC7BFC">
        <w:rPr>
          <w:rFonts w:cs="Arial"/>
          <w:bCs/>
          <w:color w:val="000000"/>
          <w:szCs w:val="20"/>
          <w:lang w:eastAsia="sl-SI"/>
        </w:rPr>
        <w:t>), ki med drugim ureja tudi najem državnega premoženja in v 2. členu določa, da:</w:t>
      </w:r>
    </w:p>
    <w:p w:rsidR="00C42870" w:rsidRPr="00DC7BFC" w:rsidRDefault="00C42870" w:rsidP="00DC7BFC">
      <w:pPr>
        <w:numPr>
          <w:ilvl w:val="0"/>
          <w:numId w:val="7"/>
        </w:numPr>
        <w:autoSpaceDE w:val="0"/>
        <w:autoSpaceDN w:val="0"/>
        <w:adjustRightInd w:val="0"/>
        <w:ind w:left="709" w:hanging="709"/>
        <w:contextualSpacing/>
        <w:jc w:val="both"/>
        <w:rPr>
          <w:rFonts w:cs="Arial"/>
          <w:bCs/>
          <w:color w:val="000000"/>
          <w:szCs w:val="20"/>
          <w:lang w:eastAsia="sl-SI"/>
        </w:rPr>
      </w:pPr>
      <w:r w:rsidRPr="00DC7BFC">
        <w:rPr>
          <w:rFonts w:cs="Arial"/>
          <w:bCs/>
          <w:color w:val="000000"/>
          <w:szCs w:val="20"/>
          <w:lang w:eastAsia="sl-SI"/>
        </w:rPr>
        <w:t>se določbe tega zakona ne uporabljajo za pravne posle pridobivanja in pravne posle upravljanja, ki vsebujejo elemente koncesijskega razmerja, elemente javno zasebnega partnerstva ali elemente javnega naročanja.</w:t>
      </w:r>
    </w:p>
    <w:p w:rsidR="00DC7BFC" w:rsidRDefault="00DC7BFC" w:rsidP="00DC7BFC">
      <w:pPr>
        <w:autoSpaceDE w:val="0"/>
        <w:autoSpaceDN w:val="0"/>
        <w:adjustRightInd w:val="0"/>
        <w:jc w:val="both"/>
        <w:rPr>
          <w:rFonts w:cs="Arial"/>
          <w:bCs/>
          <w:color w:val="000000"/>
          <w:szCs w:val="20"/>
          <w:lang w:eastAsia="sl-SI"/>
        </w:rPr>
      </w:pPr>
    </w:p>
    <w:p w:rsidR="00C42870" w:rsidRPr="00DC7BFC" w:rsidRDefault="00C42870" w:rsidP="00DC7BFC">
      <w:pPr>
        <w:autoSpaceDE w:val="0"/>
        <w:autoSpaceDN w:val="0"/>
        <w:adjustRightInd w:val="0"/>
        <w:jc w:val="both"/>
        <w:rPr>
          <w:rFonts w:cs="Arial"/>
          <w:szCs w:val="20"/>
        </w:rPr>
      </w:pPr>
      <w:r w:rsidRPr="00DC7BFC">
        <w:rPr>
          <w:rFonts w:cs="Arial"/>
          <w:bCs/>
          <w:color w:val="000000"/>
          <w:szCs w:val="20"/>
          <w:lang w:eastAsia="sl-SI"/>
        </w:rPr>
        <w:t>Ugotovljeno je bilo, da iz navedenega razloga sklenitev najemnega razmerja, ki vključuje izvajanje storitev obratovanja letališča, ni možno.</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p>
    <w:p w:rsidR="00C42870" w:rsidRPr="00DC7BFC" w:rsidRDefault="00C42870" w:rsidP="00DC7BFC">
      <w:pPr>
        <w:numPr>
          <w:ilvl w:val="0"/>
          <w:numId w:val="10"/>
        </w:numPr>
        <w:suppressAutoHyphens/>
        <w:ind w:left="426" w:hanging="426"/>
        <w:jc w:val="both"/>
        <w:rPr>
          <w:rFonts w:cs="Arial"/>
          <w:b/>
          <w:i/>
          <w:szCs w:val="20"/>
          <w:u w:val="single"/>
        </w:rPr>
      </w:pPr>
      <w:r w:rsidRPr="00DC7BFC">
        <w:rPr>
          <w:rFonts w:cs="Arial"/>
          <w:b/>
          <w:i/>
          <w:szCs w:val="20"/>
          <w:u w:val="single"/>
        </w:rPr>
        <w:t>PREDLOG PODALJŠANJA ZAČASNEGA IZVAJANJA STORITEV OBRATOVANJA LETALIŠČA EDVARDA RUSJANA MARIBOR</w:t>
      </w:r>
    </w:p>
    <w:p w:rsidR="00C42870" w:rsidRPr="00DC7BFC" w:rsidRDefault="00C42870" w:rsidP="00DC7BFC">
      <w:pPr>
        <w:jc w:val="both"/>
        <w:rPr>
          <w:rFonts w:cs="Arial"/>
          <w:szCs w:val="20"/>
        </w:rPr>
      </w:pPr>
    </w:p>
    <w:p w:rsidR="00C42870" w:rsidRPr="00DC7BFC" w:rsidRDefault="00C42870" w:rsidP="00DC7BFC">
      <w:pPr>
        <w:jc w:val="both"/>
        <w:rPr>
          <w:rFonts w:cs="Arial"/>
          <w:b/>
          <w:szCs w:val="20"/>
        </w:rPr>
      </w:pPr>
      <w:r w:rsidRPr="00DC7BFC">
        <w:rPr>
          <w:rFonts w:cs="Arial"/>
          <w:b/>
          <w:szCs w:val="20"/>
        </w:rPr>
        <w:t>Začasna rešitev</w:t>
      </w:r>
      <w:r w:rsidR="007C3E72">
        <w:rPr>
          <w:rFonts w:cs="Arial"/>
          <w:b/>
          <w:szCs w:val="20"/>
        </w:rPr>
        <w:t>:</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Zaradi pomena LJMB in glede na opisane okoliščine in dejstva Ministrstvo za infrastrukturo v danih razmerah kot edino možnost vidi ponovno podaljšanje Pogodbe o izvajanju storitev obratovanja LJMB z DRI, d. o. o., ki je bila sklenjena kot izjema po Zakonu o javnem naročanju (Uradni list RS, št. 91/15 in 14/18) in v okviru katere DRI, d. o. o., deluje v imenu in za račun države, do 31</w:t>
      </w:r>
      <w:r w:rsidR="00DC7BFC">
        <w:rPr>
          <w:rFonts w:cs="Arial"/>
          <w:szCs w:val="20"/>
        </w:rPr>
        <w:t>. 12. </w:t>
      </w:r>
      <w:r w:rsidRPr="00DC7BFC">
        <w:rPr>
          <w:rFonts w:cs="Arial"/>
          <w:szCs w:val="20"/>
        </w:rPr>
        <w:t xml:space="preserve">2021. </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 xml:space="preserve">Slednje pomeni, da bo država še naprej pokrivala stroške storitev za ta namen. Cena je določena na podlagi dosedanjih izkušenj stroškovno in na osnovi lastne cene storitev. </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Glede na to, da se pogodbeni rok izteka in da je izvedba trajne rešitve glede obratovanja LJMB odvisna od zaključka številnih dolgotrajnih postopkov, ki so v teku, ter da je bilo iskanje ustreznih rešitev in priprava podlag za nadaljnje obratovanje LJMB oteženo, Ministrstvo za infrastrukturo vidi kot edino možnost v danih razmerah podaljšanje pogodbe o izvedbi naročila za izvajanje storitev obratovanja LJMB do izvedbe trajne rešitve glede obratovanja LJMB oz. najpozneje do 31. 12. 2023. V tem času se namreč predvideva zaključek postopkov, ki so v teku in bodo podlaga za izvedbo javno-zasebnega partnerstva.</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Ministrstvo za infrastrukturo bo sočasno s podaljšanjem izvajanja storitev začasnega obratovanja aktivno nadaljevalo s pripravo podlag za izvajanje storitev trajnega obratovanja LJMB, tj. s sklenitvijo javno-zasebnega partnerstva, ki se je, upoštevajoč obstoječe stanje in veljavno zakonodajo, izmed vseh variant izkazala kot najustreznejša varianta z vidika zagotavljanja javnega interesa.</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Izvedba trajne rešitve glede obratovanja LJMB je odvisna od:</w:t>
      </w:r>
    </w:p>
    <w:p w:rsidR="00C42870" w:rsidRPr="00DC7BFC" w:rsidRDefault="00C42870" w:rsidP="00DC7BFC">
      <w:pPr>
        <w:numPr>
          <w:ilvl w:val="0"/>
          <w:numId w:val="6"/>
        </w:numPr>
        <w:suppressAutoHyphens/>
        <w:ind w:left="709" w:hanging="709"/>
        <w:jc w:val="both"/>
        <w:rPr>
          <w:rFonts w:cs="Arial"/>
          <w:szCs w:val="20"/>
        </w:rPr>
      </w:pPr>
      <w:r w:rsidRPr="00DC7BFC">
        <w:rPr>
          <w:rFonts w:cs="Arial"/>
          <w:szCs w:val="20"/>
        </w:rPr>
        <w:t>zagotovitve vseh potrebnih zemljišč na območju LJMB (upravni postopki razlastitve ali omejitve lastninske pravice, sodni postopki za odmero odškodnine oziroma določitev nadomestila v zvezi z razlastitvijo ali omejitvijo lastninske pravice v javno korist ipd.),</w:t>
      </w:r>
    </w:p>
    <w:p w:rsidR="00C42870" w:rsidRPr="00DC7BFC" w:rsidRDefault="00C42870" w:rsidP="00DC7BFC">
      <w:pPr>
        <w:numPr>
          <w:ilvl w:val="0"/>
          <w:numId w:val="6"/>
        </w:numPr>
        <w:suppressAutoHyphens/>
        <w:ind w:left="709" w:hanging="709"/>
        <w:jc w:val="both"/>
        <w:rPr>
          <w:rFonts w:cs="Arial"/>
          <w:szCs w:val="20"/>
        </w:rPr>
      </w:pPr>
      <w:r w:rsidRPr="00DC7BFC">
        <w:rPr>
          <w:rFonts w:cs="Arial"/>
          <w:szCs w:val="20"/>
        </w:rPr>
        <w:t>podelitve koncesije in</w:t>
      </w:r>
    </w:p>
    <w:p w:rsidR="00C42870" w:rsidRPr="00DC7BFC" w:rsidRDefault="00C42870" w:rsidP="00DC7BFC">
      <w:pPr>
        <w:numPr>
          <w:ilvl w:val="0"/>
          <w:numId w:val="6"/>
        </w:numPr>
        <w:suppressAutoHyphens/>
        <w:ind w:left="709" w:hanging="709"/>
        <w:jc w:val="both"/>
        <w:rPr>
          <w:rFonts w:cs="Arial"/>
          <w:szCs w:val="20"/>
        </w:rPr>
      </w:pPr>
      <w:r w:rsidRPr="00DC7BFC">
        <w:rPr>
          <w:rFonts w:cs="Arial"/>
          <w:szCs w:val="20"/>
        </w:rPr>
        <w:lastRenderedPageBreak/>
        <w:t>priprave državnega prostorskega načrta (DPN) za LJMB.</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 xml:space="preserve">Sklenitev javno-zasebnega partnerstva sledi določbam </w:t>
      </w:r>
      <w:r w:rsidRPr="00DC7BFC">
        <w:rPr>
          <w:rFonts w:cs="Arial"/>
          <w:bCs/>
          <w:color w:val="000000"/>
          <w:szCs w:val="20"/>
        </w:rPr>
        <w:t xml:space="preserve">Zakona o letalstvu (Uradni list RS, </w:t>
      </w:r>
      <w:r w:rsidR="007C3E72">
        <w:rPr>
          <w:rFonts w:cs="Arial"/>
          <w:bCs/>
          <w:color w:val="000000"/>
          <w:szCs w:val="20"/>
        </w:rPr>
        <w:br/>
      </w:r>
      <w:r w:rsidRPr="00DC7BFC">
        <w:rPr>
          <w:rFonts w:cs="Arial"/>
          <w:bCs/>
          <w:color w:val="000000"/>
          <w:szCs w:val="20"/>
        </w:rPr>
        <w:t xml:space="preserve">št. </w:t>
      </w:r>
      <w:hyperlink r:id="rId9" w:tgtFrame="_blank" w:tooltip="Zakon o letalstvu (uradno prečiščeno besedilo)" w:history="1">
        <w:r w:rsidRPr="00DC7BFC">
          <w:rPr>
            <w:rFonts w:cs="Arial"/>
            <w:color w:val="000000"/>
            <w:szCs w:val="20"/>
          </w:rPr>
          <w:t>81/10</w:t>
        </w:r>
      </w:hyperlink>
      <w:r w:rsidRPr="00DC7BFC">
        <w:rPr>
          <w:rFonts w:cs="Arial"/>
          <w:bCs/>
          <w:color w:val="000000"/>
          <w:szCs w:val="20"/>
        </w:rPr>
        <w:t xml:space="preserve"> – uradno prečiščeno besedilo, </w:t>
      </w:r>
      <w:hyperlink r:id="rId10" w:tgtFrame="_blank" w:tooltip="Zakon o spremembi in dopolnitvi Zakona o letalstvu" w:history="1">
        <w:r w:rsidRPr="00DC7BFC">
          <w:rPr>
            <w:rFonts w:cs="Arial"/>
            <w:color w:val="000000"/>
            <w:szCs w:val="20"/>
          </w:rPr>
          <w:t>46/16</w:t>
        </w:r>
      </w:hyperlink>
      <w:r w:rsidRPr="00DC7BFC">
        <w:rPr>
          <w:rFonts w:cs="Arial"/>
          <w:bCs/>
          <w:color w:val="000000"/>
          <w:szCs w:val="20"/>
        </w:rPr>
        <w:t xml:space="preserve"> in </w:t>
      </w:r>
      <w:hyperlink r:id="rId11" w:tgtFrame="_blank" w:tooltip="Zakon o spremembah in dopolnitvah Zakona o letalstvu" w:history="1">
        <w:r w:rsidRPr="00DC7BFC">
          <w:rPr>
            <w:rFonts w:cs="Arial"/>
            <w:color w:val="000000"/>
            <w:szCs w:val="20"/>
          </w:rPr>
          <w:t>47/19</w:t>
        </w:r>
      </w:hyperlink>
      <w:r w:rsidRPr="00DC7BFC">
        <w:rPr>
          <w:rFonts w:cs="Arial"/>
          <w:bCs/>
          <w:color w:val="000000"/>
          <w:szCs w:val="20"/>
        </w:rPr>
        <w:t xml:space="preserve">), ki glede upravljanja letališč med drugim določa, da </w:t>
      </w:r>
      <w:r w:rsidRPr="00DC7BFC">
        <w:rPr>
          <w:rFonts w:cs="Arial"/>
          <w:szCs w:val="20"/>
        </w:rPr>
        <w:t xml:space="preserve">če se obratovanje javnega letališča ne more zagotoviti v obsegu in na način, ki je potreben za zagotovitev javnega interesa iz tretjega odstavka 1. člena tega zakona, ga lahko zagotovi za letališče državnega pomena vlada, za letališče lokalnega pomena pa lokalna skupnost: </w:t>
      </w:r>
      <w:r w:rsidRPr="00DC7BFC">
        <w:rPr>
          <w:rFonts w:cs="Arial"/>
          <w:bCs/>
          <w:color w:val="000000"/>
          <w:szCs w:val="20"/>
        </w:rPr>
        <w:t>pod pogoji v razmerjih javno-zasebnega partnerstva oziroma v oblikah gospodarske javne službe.</w:t>
      </w:r>
    </w:p>
    <w:p w:rsidR="00C42870" w:rsidRPr="00DC7BFC" w:rsidRDefault="00C42870" w:rsidP="00DC7BFC">
      <w:pPr>
        <w:jc w:val="both"/>
        <w:rPr>
          <w:rFonts w:cs="Arial"/>
          <w:szCs w:val="20"/>
        </w:rPr>
      </w:pPr>
    </w:p>
    <w:p w:rsidR="00C42870" w:rsidRPr="00DC7BFC" w:rsidRDefault="00C42870" w:rsidP="00DC7BFC">
      <w:pPr>
        <w:jc w:val="both"/>
        <w:rPr>
          <w:rFonts w:cs="Arial"/>
          <w:b/>
          <w:szCs w:val="20"/>
        </w:rPr>
      </w:pPr>
      <w:r w:rsidRPr="00DC7BFC">
        <w:rPr>
          <w:rFonts w:cs="Arial"/>
          <w:b/>
          <w:szCs w:val="20"/>
        </w:rPr>
        <w:t>Druga možnost</w:t>
      </w:r>
      <w:r w:rsidR="007C3E72">
        <w:rPr>
          <w:rFonts w:cs="Arial"/>
          <w:b/>
          <w:szCs w:val="20"/>
        </w:rPr>
        <w:t>:</w:t>
      </w:r>
    </w:p>
    <w:p w:rsidR="00C42870" w:rsidRPr="00DC7BFC" w:rsidRDefault="00C42870" w:rsidP="00DC7BFC">
      <w:pPr>
        <w:jc w:val="both"/>
        <w:rPr>
          <w:rFonts w:cs="Arial"/>
          <w:szCs w:val="20"/>
        </w:rPr>
      </w:pPr>
    </w:p>
    <w:p w:rsidR="00C42870" w:rsidRPr="00DC7BFC" w:rsidRDefault="00C42870" w:rsidP="00DC7BFC">
      <w:pPr>
        <w:jc w:val="both"/>
        <w:rPr>
          <w:rFonts w:eastAsia="Calibri" w:cs="Arial"/>
          <w:szCs w:val="20"/>
        </w:rPr>
      </w:pPr>
      <w:r w:rsidRPr="00DC7BFC">
        <w:rPr>
          <w:rFonts w:cs="Arial"/>
          <w:szCs w:val="20"/>
        </w:rPr>
        <w:t xml:space="preserve">Alternativa opisani rešitvi je začasno zaprtje LJMB, kar </w:t>
      </w:r>
      <w:r w:rsidRPr="00DC7BFC">
        <w:rPr>
          <w:rFonts w:eastAsia="Calibri" w:cs="Arial"/>
          <w:szCs w:val="20"/>
        </w:rPr>
        <w:t>pomeni izgubo zaposlitev ter licenc, ratingov, pooblastil, spričeval oziroma potrdil, za katere pridobitev oziroma obnovo je potrebno daljše časovno obdobje in določeni stroški.</w:t>
      </w:r>
    </w:p>
    <w:p w:rsidR="00C42870" w:rsidRPr="00DC7BFC" w:rsidRDefault="00C42870" w:rsidP="00DC7BFC">
      <w:pPr>
        <w:rPr>
          <w:rFonts w:cs="Arial"/>
          <w:szCs w:val="20"/>
        </w:rPr>
      </w:pPr>
    </w:p>
    <w:p w:rsidR="00C42870" w:rsidRPr="00DC7BFC" w:rsidRDefault="00C42870" w:rsidP="00DC7BFC">
      <w:pPr>
        <w:jc w:val="both"/>
        <w:rPr>
          <w:rFonts w:cs="Arial"/>
          <w:szCs w:val="20"/>
        </w:rPr>
      </w:pPr>
      <w:r w:rsidRPr="00DC7BFC">
        <w:rPr>
          <w:rFonts w:cs="Arial"/>
          <w:szCs w:val="20"/>
        </w:rPr>
        <w:t>Ne glede na to al</w:t>
      </w:r>
      <w:r w:rsidR="00DC7BFC">
        <w:rPr>
          <w:rFonts w:cs="Arial"/>
          <w:szCs w:val="20"/>
        </w:rPr>
        <w:t>i bo Republika Slovenija po 31. 12. </w:t>
      </w:r>
      <w:r w:rsidRPr="00DC7BFC">
        <w:rPr>
          <w:rFonts w:cs="Arial"/>
          <w:szCs w:val="20"/>
        </w:rPr>
        <w:t xml:space="preserve">2021 uspela zagotoviti nadaljnje obratovanje LJMB ali ne, ostajajo visoki fiksni stroški, povezani z zavarovanjem, varovanjem ter delovanjem in rednim vzdrževanjem letališke in druge infrastrukture v lasti Republike Slovenije na letališču. Gre namreč za zahtevne tehnično-tehnološke sisteme in specifično opremo, ki mora biti v funkciji in redno vzdrževana (npr. </w:t>
      </w:r>
      <w:proofErr w:type="spellStart"/>
      <w:r w:rsidRPr="00DC7BFC">
        <w:rPr>
          <w:rFonts w:cs="Arial"/>
          <w:szCs w:val="20"/>
        </w:rPr>
        <w:t>aklimati</w:t>
      </w:r>
      <w:proofErr w:type="spellEnd"/>
      <w:r w:rsidRPr="00DC7BFC">
        <w:rPr>
          <w:rFonts w:cs="Arial"/>
          <w:szCs w:val="20"/>
        </w:rPr>
        <w:t xml:space="preserve">, sistem protipožarne varnosti, gasilska in druga vozila, zračni štarterji, generatorji, električne stopnice, trakovi, RTG naprave ipd.), objekti pa pozimi ogrevani. </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r w:rsidRPr="00DC7BFC">
        <w:rPr>
          <w:rFonts w:cs="Arial"/>
          <w:szCs w:val="20"/>
        </w:rPr>
        <w:t xml:space="preserve">V primeru zaprtja LJMB ne bo prihodkov, zmanjšala se bo tudi možnost za izvedbo trajne rešitve glede obratovanja LJMB </w:t>
      </w:r>
      <w:r w:rsidRPr="00DC7BFC">
        <w:rPr>
          <w:rFonts w:cs="Arial"/>
          <w:bCs/>
          <w:color w:val="000000"/>
          <w:szCs w:val="20"/>
        </w:rPr>
        <w:t>–</w:t>
      </w:r>
      <w:r w:rsidRPr="00DC7BFC">
        <w:rPr>
          <w:rFonts w:cs="Arial"/>
          <w:szCs w:val="20"/>
        </w:rPr>
        <w:t xml:space="preserve"> podelitve koncesije gradnje, saj LJMB ne bo več tako zanimivo za potencialne investitorje.</w:t>
      </w:r>
    </w:p>
    <w:p w:rsidR="00C42870" w:rsidRPr="00DC7BFC" w:rsidRDefault="00C42870" w:rsidP="00DC7BFC">
      <w:pPr>
        <w:jc w:val="both"/>
        <w:rPr>
          <w:rFonts w:cs="Arial"/>
          <w:szCs w:val="20"/>
        </w:rPr>
      </w:pPr>
    </w:p>
    <w:p w:rsidR="00C42870" w:rsidRPr="00DC7BFC" w:rsidRDefault="00C42870" w:rsidP="00DC7BFC">
      <w:pPr>
        <w:jc w:val="both"/>
        <w:rPr>
          <w:rFonts w:cs="Arial"/>
          <w:szCs w:val="20"/>
        </w:rPr>
      </w:pPr>
    </w:p>
    <w:p w:rsidR="00C42870" w:rsidRPr="00DC7BFC" w:rsidRDefault="00C42870" w:rsidP="00DC7BFC">
      <w:pPr>
        <w:autoSpaceDE w:val="0"/>
        <w:autoSpaceDN w:val="0"/>
        <w:adjustRightInd w:val="0"/>
        <w:rPr>
          <w:rFonts w:cs="Arial"/>
          <w:szCs w:val="20"/>
        </w:rPr>
      </w:pPr>
    </w:p>
    <w:p w:rsidR="009E0C40" w:rsidRPr="00DC7BFC" w:rsidRDefault="009E0C40" w:rsidP="00DC7BFC">
      <w:pPr>
        <w:autoSpaceDE w:val="0"/>
        <w:autoSpaceDN w:val="0"/>
        <w:adjustRightInd w:val="0"/>
        <w:jc w:val="both"/>
        <w:rPr>
          <w:rFonts w:cs="Arial"/>
          <w:color w:val="000000"/>
          <w:szCs w:val="20"/>
        </w:rPr>
      </w:pPr>
    </w:p>
    <w:p w:rsidR="00DC7BFC" w:rsidRPr="00DC7BFC" w:rsidRDefault="00DC7BFC">
      <w:pPr>
        <w:autoSpaceDE w:val="0"/>
        <w:autoSpaceDN w:val="0"/>
        <w:adjustRightInd w:val="0"/>
        <w:jc w:val="both"/>
        <w:rPr>
          <w:rFonts w:cs="Arial"/>
          <w:color w:val="000000"/>
          <w:szCs w:val="20"/>
        </w:rPr>
      </w:pPr>
      <w:bookmarkStart w:id="0" w:name="_GoBack"/>
      <w:bookmarkEnd w:id="0"/>
    </w:p>
    <w:sectPr w:rsidR="00DC7BFC" w:rsidRPr="00DC7BFC" w:rsidSect="005C3E50">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62" w:rsidRDefault="00C32962" w:rsidP="00767987">
      <w:pPr>
        <w:spacing w:line="240" w:lineRule="auto"/>
      </w:pPr>
      <w:r>
        <w:separator/>
      </w:r>
    </w:p>
  </w:endnote>
  <w:endnote w:type="continuationSeparator" w:id="0">
    <w:p w:rsidR="00C32962" w:rsidRDefault="00C32962"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3F" w:rsidRDefault="00DB4A3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7C3E72">
          <w:rPr>
            <w:noProof/>
          </w:rPr>
          <w:t>6</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62" w:rsidRDefault="00C32962" w:rsidP="00767987">
      <w:pPr>
        <w:spacing w:line="240" w:lineRule="auto"/>
      </w:pPr>
      <w:r>
        <w:separator/>
      </w:r>
    </w:p>
  </w:footnote>
  <w:footnote w:type="continuationSeparator" w:id="0">
    <w:p w:rsidR="00C32962" w:rsidRDefault="00C32962"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3F" w:rsidRDefault="00DB4A3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3F" w:rsidRDefault="00DB4A3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1DA"/>
    <w:multiLevelType w:val="hybridMultilevel"/>
    <w:tmpl w:val="8D8472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2B43D6A"/>
    <w:multiLevelType w:val="hybridMultilevel"/>
    <w:tmpl w:val="735290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950E11"/>
    <w:multiLevelType w:val="hybridMultilevel"/>
    <w:tmpl w:val="9D9E1F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444ED5"/>
    <w:multiLevelType w:val="hybridMultilevel"/>
    <w:tmpl w:val="17AEBA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E1104C8"/>
    <w:multiLevelType w:val="hybridMultilevel"/>
    <w:tmpl w:val="5DD297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F34C2A"/>
    <w:multiLevelType w:val="hybridMultilevel"/>
    <w:tmpl w:val="5DDC5C12"/>
    <w:lvl w:ilvl="0" w:tplc="4F20F51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54C82"/>
    <w:multiLevelType w:val="hybridMultilevel"/>
    <w:tmpl w:val="98BCEC32"/>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8"/>
  </w:num>
  <w:num w:numId="6">
    <w:abstractNumId w:val="1"/>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93C7D"/>
    <w:rsid w:val="000B3FE6"/>
    <w:rsid w:val="000E21B2"/>
    <w:rsid w:val="00204177"/>
    <w:rsid w:val="00355BED"/>
    <w:rsid w:val="003636EA"/>
    <w:rsid w:val="00366636"/>
    <w:rsid w:val="00367DE6"/>
    <w:rsid w:val="003B3E19"/>
    <w:rsid w:val="004076C6"/>
    <w:rsid w:val="004914E2"/>
    <w:rsid w:val="004A0A08"/>
    <w:rsid w:val="004A13C2"/>
    <w:rsid w:val="004B7F76"/>
    <w:rsid w:val="004E1BCE"/>
    <w:rsid w:val="00552E5C"/>
    <w:rsid w:val="005729C6"/>
    <w:rsid w:val="00592079"/>
    <w:rsid w:val="005C3E50"/>
    <w:rsid w:val="00682FFE"/>
    <w:rsid w:val="00692EB6"/>
    <w:rsid w:val="006C69EC"/>
    <w:rsid w:val="006D17B5"/>
    <w:rsid w:val="007039D0"/>
    <w:rsid w:val="00710775"/>
    <w:rsid w:val="00710C90"/>
    <w:rsid w:val="00717DDF"/>
    <w:rsid w:val="00767987"/>
    <w:rsid w:val="00782FD4"/>
    <w:rsid w:val="007C3E72"/>
    <w:rsid w:val="007C3FB7"/>
    <w:rsid w:val="007D04F3"/>
    <w:rsid w:val="00811140"/>
    <w:rsid w:val="00834401"/>
    <w:rsid w:val="008A27E1"/>
    <w:rsid w:val="008A3F94"/>
    <w:rsid w:val="008D30A8"/>
    <w:rsid w:val="008E2D40"/>
    <w:rsid w:val="00904A48"/>
    <w:rsid w:val="00980294"/>
    <w:rsid w:val="009C5392"/>
    <w:rsid w:val="009E0C40"/>
    <w:rsid w:val="00A50E4B"/>
    <w:rsid w:val="00A715DC"/>
    <w:rsid w:val="00A9231D"/>
    <w:rsid w:val="00B01357"/>
    <w:rsid w:val="00B40287"/>
    <w:rsid w:val="00C0216A"/>
    <w:rsid w:val="00C32962"/>
    <w:rsid w:val="00C42870"/>
    <w:rsid w:val="00CA1460"/>
    <w:rsid w:val="00CC6C23"/>
    <w:rsid w:val="00CD6077"/>
    <w:rsid w:val="00CE234E"/>
    <w:rsid w:val="00D02973"/>
    <w:rsid w:val="00DA09BE"/>
    <w:rsid w:val="00DB4A3F"/>
    <w:rsid w:val="00DC7BFC"/>
    <w:rsid w:val="00DE3553"/>
    <w:rsid w:val="00E30579"/>
    <w:rsid w:val="00E37094"/>
    <w:rsid w:val="00ED7B04"/>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customStyle="1" w:styleId="Neotevilenodstavek">
    <w:name w:val="Neoštevilčen odstavek"/>
    <w:basedOn w:val="Navaden"/>
    <w:link w:val="NeotevilenodstavekZnak"/>
    <w:qFormat/>
    <w:rsid w:val="00355BE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55BED"/>
    <w:rPr>
      <w:rFonts w:ascii="Arial" w:eastAsia="Times New Roman" w:hAnsi="Arial" w:cs="Arial"/>
      <w:lang w:eastAsia="sl-SI"/>
    </w:rPr>
  </w:style>
  <w:style w:type="character" w:styleId="Pripombasklic">
    <w:name w:val="annotation reference"/>
    <w:rsid w:val="00355BED"/>
    <w:rPr>
      <w:sz w:val="16"/>
      <w:szCs w:val="16"/>
    </w:rPr>
  </w:style>
  <w:style w:type="paragraph" w:styleId="Pripombabesedilo">
    <w:name w:val="annotation text"/>
    <w:basedOn w:val="Navaden"/>
    <w:link w:val="PripombabesediloZnak"/>
    <w:rsid w:val="00355BED"/>
    <w:pPr>
      <w:suppressAutoHyphens/>
      <w:spacing w:line="240" w:lineRule="auto"/>
    </w:pPr>
    <w:rPr>
      <w:rFonts w:ascii="Times New Roman" w:hAnsi="Times New Roman"/>
      <w:szCs w:val="20"/>
      <w:lang w:val="x-none" w:eastAsia="ar-SA"/>
    </w:rPr>
  </w:style>
  <w:style w:type="character" w:customStyle="1" w:styleId="PripombabesediloZnak">
    <w:name w:val="Pripomba – besedilo Znak"/>
    <w:basedOn w:val="Privzetapisavaodstavka"/>
    <w:link w:val="Pripombabesedilo"/>
    <w:rsid w:val="00355BED"/>
    <w:rPr>
      <w:rFonts w:ascii="Times New Roman" w:eastAsia="Times New Roman" w:hAnsi="Times New Roman" w:cs="Times New Roman"/>
      <w:sz w:val="20"/>
      <w:szCs w:val="20"/>
      <w:lang w:val="x-none" w:eastAsia="ar-SA"/>
    </w:rPr>
  </w:style>
  <w:style w:type="paragraph" w:styleId="Besedilooblaka">
    <w:name w:val="Balloon Text"/>
    <w:basedOn w:val="Navaden"/>
    <w:link w:val="BesedilooblakaZnak"/>
    <w:uiPriority w:val="99"/>
    <w:semiHidden/>
    <w:unhideWhenUsed/>
    <w:rsid w:val="00355BE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55B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379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8-01-045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9-01-228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16-01-19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0-01-4332"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2322</Words>
  <Characters>13237</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7</cp:revision>
  <dcterms:created xsi:type="dcterms:W3CDTF">2021-12-17T09:31:00Z</dcterms:created>
  <dcterms:modified xsi:type="dcterms:W3CDTF">2021-12-17T14:20:00Z</dcterms:modified>
</cp:coreProperties>
</file>