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E937" w14:textId="479B1F27" w:rsidR="007A6253" w:rsidRDefault="007A6253" w:rsidP="0003208E">
      <w:pPr>
        <w:autoSpaceDE w:val="0"/>
        <w:autoSpaceDN w:val="0"/>
        <w:adjustRightInd w:val="0"/>
        <w:spacing w:after="0" w:line="288" w:lineRule="auto"/>
        <w:jc w:val="right"/>
        <w:rPr>
          <w:rFonts w:cs="Arial"/>
          <w:b/>
          <w:sz w:val="20"/>
          <w:szCs w:val="20"/>
          <w:lang w:eastAsia="sl-SI"/>
        </w:rPr>
      </w:pPr>
    </w:p>
    <w:p w14:paraId="6341FAF8" w14:textId="2F5BC3D4" w:rsidR="00ED51FA" w:rsidRDefault="00AB216B" w:rsidP="0003208E">
      <w:pPr>
        <w:autoSpaceDE w:val="0"/>
        <w:autoSpaceDN w:val="0"/>
        <w:adjustRightInd w:val="0"/>
        <w:spacing w:after="0" w:line="288" w:lineRule="auto"/>
        <w:jc w:val="right"/>
        <w:rPr>
          <w:rFonts w:cs="Arial"/>
          <w:b/>
          <w:sz w:val="20"/>
          <w:szCs w:val="20"/>
          <w:lang w:eastAsia="sl-SI"/>
        </w:rPr>
      </w:pPr>
      <w:r>
        <w:rPr>
          <w:rFonts w:cs="Arial"/>
          <w:b/>
          <w:noProof/>
          <w:sz w:val="20"/>
          <w:szCs w:val="20"/>
          <w:lang w:eastAsia="sl-SI"/>
        </w:rPr>
        <w:drawing>
          <wp:anchor distT="0" distB="0" distL="114300" distR="114300" simplePos="0" relativeHeight="251658752" behindDoc="0" locked="0" layoutInCell="1" allowOverlap="1" wp14:anchorId="04F4A050" wp14:editId="39BD3946">
            <wp:simplePos x="0" y="0"/>
            <wp:positionH relativeFrom="page">
              <wp:posOffset>33655</wp:posOffset>
            </wp:positionH>
            <wp:positionV relativeFrom="page">
              <wp:posOffset>40640</wp:posOffset>
            </wp:positionV>
            <wp:extent cx="4321810" cy="1193800"/>
            <wp:effectExtent l="0" t="0" r="2540" b="6350"/>
            <wp:wrapSquare wrapText="bothSides"/>
            <wp:docPr id="5"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45F13" w14:textId="77777777" w:rsidR="001414A6" w:rsidRDefault="001414A6" w:rsidP="0003208E">
      <w:pPr>
        <w:autoSpaceDE w:val="0"/>
        <w:autoSpaceDN w:val="0"/>
        <w:adjustRightInd w:val="0"/>
        <w:spacing w:after="0" w:line="288" w:lineRule="auto"/>
        <w:jc w:val="right"/>
        <w:rPr>
          <w:rFonts w:cs="Arial"/>
          <w:b/>
          <w:sz w:val="20"/>
          <w:szCs w:val="20"/>
          <w:lang w:eastAsia="sl-SI"/>
        </w:rPr>
      </w:pPr>
    </w:p>
    <w:p w14:paraId="7545FA7F" w14:textId="2E50DEDA" w:rsidR="00ED51FA" w:rsidRPr="0003208E" w:rsidRDefault="00ED51FA" w:rsidP="00ED51FA">
      <w:pPr>
        <w:tabs>
          <w:tab w:val="center" w:pos="4513"/>
          <w:tab w:val="left" w:pos="5112"/>
          <w:tab w:val="right" w:pos="9026"/>
        </w:tabs>
        <w:spacing w:after="0" w:line="240" w:lineRule="exact"/>
        <w:rPr>
          <w:rFonts w:cs="Arial"/>
          <w:sz w:val="16"/>
        </w:rPr>
      </w:pPr>
      <w:bookmarkStart w:id="0" w:name="_Hlk56860331"/>
      <w:r w:rsidRPr="0003208E">
        <w:rPr>
          <w:rFonts w:cs="Arial"/>
          <w:sz w:val="16"/>
        </w:rPr>
        <w:t>Župančičeva 3, p.</w:t>
      </w:r>
      <w:r w:rsidR="001A7F56">
        <w:rPr>
          <w:rFonts w:cs="Arial"/>
          <w:sz w:val="16"/>
        </w:rPr>
        <w:t xml:space="preserve"> </w:t>
      </w:r>
      <w:r w:rsidRPr="0003208E">
        <w:rPr>
          <w:rFonts w:cs="Arial"/>
          <w:sz w:val="16"/>
        </w:rPr>
        <w:t>p. 644a, 1001 Ljubljana</w:t>
      </w:r>
    </w:p>
    <w:p w14:paraId="18A7C463" w14:textId="77777777" w:rsidR="00ED51FA" w:rsidRPr="0003208E" w:rsidRDefault="00ED51FA" w:rsidP="00336E29">
      <w:pPr>
        <w:tabs>
          <w:tab w:val="left" w:pos="5103"/>
        </w:tabs>
        <w:spacing w:after="0" w:line="240" w:lineRule="exact"/>
        <w:jc w:val="left"/>
        <w:rPr>
          <w:rFonts w:cs="Arial"/>
          <w:sz w:val="16"/>
        </w:rPr>
      </w:pPr>
      <w:r w:rsidRPr="0003208E">
        <w:rPr>
          <w:rFonts w:cs="Arial"/>
          <w:sz w:val="16"/>
        </w:rPr>
        <w:t xml:space="preserve">                                                                                                                   T: 01 369 66 00</w:t>
      </w:r>
    </w:p>
    <w:p w14:paraId="7725D351" w14:textId="77777777" w:rsidR="00ED51FA" w:rsidRPr="0003208E" w:rsidRDefault="00ED51FA" w:rsidP="00336E29">
      <w:pPr>
        <w:tabs>
          <w:tab w:val="left" w:pos="5103"/>
        </w:tabs>
        <w:spacing w:after="0" w:line="240" w:lineRule="exact"/>
        <w:jc w:val="left"/>
        <w:rPr>
          <w:rFonts w:cs="Arial"/>
          <w:sz w:val="16"/>
        </w:rPr>
      </w:pPr>
      <w:r w:rsidRPr="0003208E">
        <w:rPr>
          <w:rFonts w:cs="Arial"/>
          <w:sz w:val="16"/>
        </w:rPr>
        <w:t xml:space="preserve">                                                                                                                   F: 01 369 66 09 </w:t>
      </w:r>
    </w:p>
    <w:p w14:paraId="0128C3F7" w14:textId="77777777" w:rsidR="00ED51FA" w:rsidRPr="0003208E" w:rsidRDefault="00ED51FA" w:rsidP="00336E29">
      <w:pPr>
        <w:tabs>
          <w:tab w:val="left" w:pos="5103"/>
          <w:tab w:val="left" w:pos="6804"/>
        </w:tabs>
        <w:spacing w:after="0" w:line="240" w:lineRule="exact"/>
        <w:jc w:val="left"/>
        <w:rPr>
          <w:rFonts w:cs="Arial"/>
          <w:sz w:val="16"/>
        </w:rPr>
      </w:pPr>
      <w:r>
        <w:rPr>
          <w:rFonts w:cs="Arial"/>
          <w:sz w:val="16"/>
        </w:rPr>
        <w:tab/>
      </w:r>
      <w:r w:rsidRPr="0003208E">
        <w:rPr>
          <w:rFonts w:cs="Arial"/>
          <w:sz w:val="16"/>
        </w:rPr>
        <w:t xml:space="preserve">E: </w:t>
      </w:r>
      <w:hyperlink r:id="rId9" w:history="1">
        <w:r w:rsidRPr="00F140AB">
          <w:rPr>
            <w:rStyle w:val="Hyperlink"/>
            <w:rFonts w:cs="Arial"/>
            <w:sz w:val="16"/>
          </w:rPr>
          <w:t>gp.mf@gov.si</w:t>
        </w:r>
      </w:hyperlink>
      <w:r>
        <w:rPr>
          <w:rFonts w:cs="Arial"/>
          <w:sz w:val="16"/>
        </w:rPr>
        <w:t xml:space="preserve"> </w:t>
      </w:r>
    </w:p>
    <w:p w14:paraId="13F27FD3" w14:textId="77777777" w:rsidR="00085E62" w:rsidRDefault="003B0052" w:rsidP="00336E29">
      <w:pPr>
        <w:tabs>
          <w:tab w:val="left" w:pos="5103"/>
          <w:tab w:val="left" w:pos="6804"/>
        </w:tabs>
        <w:autoSpaceDE w:val="0"/>
        <w:autoSpaceDN w:val="0"/>
        <w:adjustRightInd w:val="0"/>
        <w:spacing w:after="0" w:line="288" w:lineRule="auto"/>
        <w:jc w:val="left"/>
        <w:rPr>
          <w:rFonts w:cs="Arial"/>
          <w:sz w:val="16"/>
        </w:rPr>
      </w:pPr>
      <w:r>
        <w:rPr>
          <w:rFonts w:cs="Arial"/>
          <w:sz w:val="16"/>
        </w:rPr>
        <w:tab/>
      </w:r>
      <w:hyperlink r:id="rId10" w:history="1">
        <w:r w:rsidR="00ED51FA" w:rsidRPr="00F140AB">
          <w:rPr>
            <w:rStyle w:val="Hyperlink"/>
            <w:rFonts w:cs="Arial"/>
            <w:sz w:val="16"/>
          </w:rPr>
          <w:t>www.mf.gov.si</w:t>
        </w:r>
      </w:hyperlink>
      <w:bookmarkEnd w:id="0"/>
      <w:r w:rsidR="00ED51FA">
        <w:rPr>
          <w:rFonts w:cs="Arial"/>
          <w:sz w:val="16"/>
        </w:rPr>
        <w:t xml:space="preserve"> </w:t>
      </w:r>
    </w:p>
    <w:p w14:paraId="591DA8DD" w14:textId="77777777" w:rsidR="00EA4BE8" w:rsidRDefault="00EA4BE8" w:rsidP="00E03BBF">
      <w:pPr>
        <w:autoSpaceDE w:val="0"/>
        <w:autoSpaceDN w:val="0"/>
        <w:adjustRightInd w:val="0"/>
        <w:spacing w:after="0" w:line="288" w:lineRule="auto"/>
        <w:jc w:val="left"/>
        <w:rPr>
          <w:rFonts w:cs="Arial"/>
          <w:b/>
          <w:sz w:val="20"/>
          <w:szCs w:val="20"/>
          <w:lang w:eastAsia="sl-SI"/>
        </w:rPr>
      </w:pPr>
    </w:p>
    <w:p w14:paraId="7FFEF5FA" w14:textId="77777777" w:rsidR="00A0388D" w:rsidRDefault="00AB216B" w:rsidP="00E03BBF">
      <w:pPr>
        <w:autoSpaceDE w:val="0"/>
        <w:autoSpaceDN w:val="0"/>
        <w:adjustRightInd w:val="0"/>
        <w:spacing w:after="0" w:line="288" w:lineRule="auto"/>
        <w:jc w:val="left"/>
        <w:rPr>
          <w:rFonts w:cs="Arial"/>
          <w:b/>
          <w:sz w:val="20"/>
          <w:szCs w:val="20"/>
          <w:lang w:eastAsia="sl-SI"/>
        </w:rPr>
      </w:pPr>
      <w:r>
        <w:rPr>
          <w:rFonts w:cs="Arial"/>
          <w:noProof/>
          <w:sz w:val="20"/>
          <w:szCs w:val="20"/>
          <w:lang w:eastAsia="sl-SI"/>
        </w:rPr>
        <w:drawing>
          <wp:anchor distT="0" distB="0" distL="114300" distR="114300" simplePos="0" relativeHeight="251656704" behindDoc="0" locked="0" layoutInCell="1" allowOverlap="1" wp14:anchorId="7B7C4F07" wp14:editId="2B4B0141">
            <wp:simplePos x="0" y="0"/>
            <wp:positionH relativeFrom="page">
              <wp:posOffset>0</wp:posOffset>
            </wp:positionH>
            <wp:positionV relativeFrom="page">
              <wp:posOffset>0</wp:posOffset>
            </wp:positionV>
            <wp:extent cx="4321810" cy="1193800"/>
            <wp:effectExtent l="0" t="0" r="2540" b="6350"/>
            <wp:wrapSquare wrapText="bothSides"/>
            <wp:docPr id="4"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499"/>
        <w:gridCol w:w="1185"/>
        <w:gridCol w:w="645"/>
        <w:gridCol w:w="1113"/>
      </w:tblGrid>
      <w:tr w:rsidR="0003208E" w:rsidRPr="0031613F" w14:paraId="004A2247" w14:textId="77777777" w:rsidTr="000847D5">
        <w:trPr>
          <w:gridAfter w:val="3"/>
          <w:wAfter w:w="2943" w:type="dxa"/>
          <w:trHeight w:val="346"/>
        </w:trPr>
        <w:tc>
          <w:tcPr>
            <w:tcW w:w="6237" w:type="dxa"/>
            <w:gridSpan w:val="2"/>
            <w:vAlign w:val="center"/>
          </w:tcPr>
          <w:p w14:paraId="732F7FE3" w14:textId="65A0D2EB" w:rsidR="0003208E" w:rsidRPr="0031613F" w:rsidRDefault="0003208E" w:rsidP="001414A6">
            <w:pPr>
              <w:overflowPunct w:val="0"/>
              <w:autoSpaceDE w:val="0"/>
              <w:autoSpaceDN w:val="0"/>
              <w:adjustRightInd w:val="0"/>
              <w:spacing w:after="0" w:line="288" w:lineRule="auto"/>
              <w:jc w:val="left"/>
              <w:textAlignment w:val="baseline"/>
              <w:rPr>
                <w:rFonts w:cs="Arial"/>
                <w:sz w:val="20"/>
                <w:szCs w:val="20"/>
                <w:lang w:eastAsia="sl-SI"/>
              </w:rPr>
            </w:pPr>
            <w:bookmarkStart w:id="1" w:name="_Hlk56860447"/>
            <w:r w:rsidRPr="0031613F">
              <w:rPr>
                <w:rFonts w:cs="Arial"/>
                <w:sz w:val="20"/>
                <w:szCs w:val="20"/>
                <w:lang w:eastAsia="sl-SI"/>
              </w:rPr>
              <w:t>Številka</w:t>
            </w:r>
            <w:r w:rsidR="003B0052">
              <w:rPr>
                <w:rFonts w:cs="Arial"/>
                <w:sz w:val="20"/>
                <w:szCs w:val="20"/>
                <w:lang w:eastAsia="sl-SI"/>
              </w:rPr>
              <w:t xml:space="preserve">: </w:t>
            </w:r>
            <w:r w:rsidR="0097748C">
              <w:rPr>
                <w:rFonts w:cs="Arial"/>
                <w:sz w:val="20"/>
                <w:szCs w:val="20"/>
                <w:lang w:eastAsia="sl-SI"/>
              </w:rPr>
              <w:t>IPP 007-</w:t>
            </w:r>
            <w:r w:rsidR="00737590">
              <w:rPr>
                <w:rFonts w:cs="Arial"/>
                <w:sz w:val="20"/>
                <w:szCs w:val="20"/>
                <w:lang w:eastAsia="sl-SI"/>
              </w:rPr>
              <w:t>52/2021/</w:t>
            </w:r>
          </w:p>
        </w:tc>
      </w:tr>
      <w:tr w:rsidR="0003208E" w:rsidRPr="0031613F" w14:paraId="3B2108E1" w14:textId="77777777" w:rsidTr="000847D5">
        <w:trPr>
          <w:gridAfter w:val="3"/>
          <w:wAfter w:w="2943" w:type="dxa"/>
          <w:trHeight w:val="346"/>
        </w:trPr>
        <w:tc>
          <w:tcPr>
            <w:tcW w:w="6237" w:type="dxa"/>
            <w:gridSpan w:val="2"/>
            <w:vAlign w:val="center"/>
          </w:tcPr>
          <w:p w14:paraId="3711A62E" w14:textId="3BDBE4DD" w:rsidR="0003208E" w:rsidRPr="0031613F" w:rsidRDefault="0003208E" w:rsidP="001414A6">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 xml:space="preserve">Ljubljana, </w:t>
            </w:r>
            <w:r w:rsidR="008D62FB">
              <w:rPr>
                <w:rFonts w:cs="Arial"/>
                <w:sz w:val="20"/>
                <w:szCs w:val="20"/>
                <w:lang w:eastAsia="sl-SI"/>
              </w:rPr>
              <w:t>12</w:t>
            </w:r>
            <w:r w:rsidR="004C3988">
              <w:rPr>
                <w:rFonts w:cs="Arial"/>
                <w:sz w:val="20"/>
                <w:szCs w:val="20"/>
                <w:lang w:eastAsia="sl-SI"/>
              </w:rPr>
              <w:t>. 10. 2021</w:t>
            </w:r>
          </w:p>
        </w:tc>
      </w:tr>
      <w:tr w:rsidR="0003208E" w:rsidRPr="0031613F" w14:paraId="2DEC231C" w14:textId="77777777" w:rsidTr="000847D5">
        <w:trPr>
          <w:gridAfter w:val="3"/>
          <w:wAfter w:w="2943" w:type="dxa"/>
          <w:trHeight w:val="346"/>
        </w:trPr>
        <w:tc>
          <w:tcPr>
            <w:tcW w:w="6237" w:type="dxa"/>
            <w:gridSpan w:val="2"/>
            <w:vAlign w:val="center"/>
          </w:tcPr>
          <w:p w14:paraId="7D5E839D" w14:textId="5B1A4F0C" w:rsidR="0003208E" w:rsidRPr="0031613F" w:rsidRDefault="0003208E" w:rsidP="00A55561">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 xml:space="preserve">EVA: </w:t>
            </w:r>
            <w:r w:rsidR="001414A6" w:rsidRPr="001414A6">
              <w:rPr>
                <w:rFonts w:cs="Arial"/>
                <w:sz w:val="20"/>
                <w:szCs w:val="20"/>
                <w:lang w:eastAsia="sl-SI"/>
              </w:rPr>
              <w:t>2021-1611-0002</w:t>
            </w:r>
          </w:p>
        </w:tc>
      </w:tr>
      <w:tr w:rsidR="0003208E" w:rsidRPr="0031613F" w14:paraId="5210D7F8" w14:textId="77777777" w:rsidTr="000847D5">
        <w:trPr>
          <w:gridAfter w:val="3"/>
          <w:wAfter w:w="2943" w:type="dxa"/>
          <w:trHeight w:val="706"/>
        </w:trPr>
        <w:tc>
          <w:tcPr>
            <w:tcW w:w="6237" w:type="dxa"/>
            <w:gridSpan w:val="2"/>
            <w:vAlign w:val="center"/>
          </w:tcPr>
          <w:p w14:paraId="570BB36D" w14:textId="77777777" w:rsidR="0003208E" w:rsidRPr="0031613F" w:rsidRDefault="0003208E" w:rsidP="006A45F2">
            <w:pPr>
              <w:spacing w:after="0" w:line="288" w:lineRule="auto"/>
              <w:jc w:val="left"/>
              <w:rPr>
                <w:rFonts w:cs="Arial"/>
                <w:b/>
                <w:sz w:val="20"/>
                <w:szCs w:val="20"/>
              </w:rPr>
            </w:pPr>
            <w:r w:rsidRPr="0031613F">
              <w:rPr>
                <w:rFonts w:cs="Arial"/>
                <w:b/>
                <w:sz w:val="20"/>
                <w:szCs w:val="20"/>
              </w:rPr>
              <w:t>GENERALNI SEKRETARIAT VLADE REPUBLIKE SLOVENIJE</w:t>
            </w:r>
          </w:p>
          <w:p w14:paraId="76EF36A9" w14:textId="00EF628B" w:rsidR="00EA4BE8" w:rsidRPr="00A05D70" w:rsidRDefault="008D62FB" w:rsidP="00EA4BE8">
            <w:pPr>
              <w:spacing w:after="0" w:line="288" w:lineRule="auto"/>
              <w:jc w:val="left"/>
              <w:rPr>
                <w:rFonts w:cs="Arial"/>
                <w:b/>
                <w:sz w:val="20"/>
                <w:szCs w:val="20"/>
                <w:u w:val="single"/>
              </w:rPr>
            </w:pPr>
            <w:hyperlink r:id="rId11" w:history="1">
              <w:r w:rsidR="00EA4BE8" w:rsidRPr="00BF5B97">
                <w:rPr>
                  <w:rStyle w:val="Hyperlink"/>
                </w:rPr>
                <w:t>Gp.gs@gov.si</w:t>
              </w:r>
            </w:hyperlink>
          </w:p>
        </w:tc>
      </w:tr>
      <w:tr w:rsidR="0003208E" w:rsidRPr="0031613F" w14:paraId="33989C45" w14:textId="77777777" w:rsidTr="000847D5">
        <w:trPr>
          <w:trHeight w:val="586"/>
        </w:trPr>
        <w:tc>
          <w:tcPr>
            <w:tcW w:w="9180" w:type="dxa"/>
            <w:gridSpan w:val="5"/>
            <w:vAlign w:val="center"/>
          </w:tcPr>
          <w:p w14:paraId="6B3A388E" w14:textId="02A6A3EA" w:rsidR="0003208E" w:rsidRPr="0031613F" w:rsidRDefault="0003208E" w:rsidP="001414A6">
            <w:pPr>
              <w:tabs>
                <w:tab w:val="left" w:pos="1125"/>
              </w:tabs>
              <w:suppressAutoHyphens/>
              <w:overflowPunct w:val="0"/>
              <w:autoSpaceDE w:val="0"/>
              <w:autoSpaceDN w:val="0"/>
              <w:adjustRightInd w:val="0"/>
              <w:spacing w:after="0" w:line="288" w:lineRule="auto"/>
              <w:textAlignment w:val="baseline"/>
              <w:rPr>
                <w:rFonts w:cs="Arial"/>
                <w:b/>
                <w:sz w:val="20"/>
                <w:szCs w:val="20"/>
                <w:lang w:eastAsia="sl-SI"/>
              </w:rPr>
            </w:pPr>
            <w:r w:rsidRPr="0031613F">
              <w:rPr>
                <w:rFonts w:cs="Arial"/>
                <w:b/>
                <w:sz w:val="20"/>
                <w:szCs w:val="20"/>
                <w:lang w:eastAsia="sl-SI"/>
              </w:rPr>
              <w:t xml:space="preserve">ZADEVA: </w:t>
            </w:r>
            <w:r w:rsidR="00253383">
              <w:rPr>
                <w:rFonts w:cs="Arial"/>
                <w:b/>
                <w:sz w:val="20"/>
                <w:szCs w:val="20"/>
                <w:lang w:eastAsia="sl-SI"/>
              </w:rPr>
              <w:tab/>
            </w:r>
            <w:r w:rsidRPr="0031613F">
              <w:rPr>
                <w:rFonts w:cs="Arial"/>
                <w:b/>
                <w:sz w:val="20"/>
                <w:szCs w:val="20"/>
                <w:lang w:eastAsia="sl-SI"/>
              </w:rPr>
              <w:t xml:space="preserve">Predlog zakona o </w:t>
            </w:r>
            <w:r w:rsidR="00253383">
              <w:rPr>
                <w:rFonts w:cs="Arial"/>
                <w:b/>
                <w:sz w:val="20"/>
                <w:szCs w:val="20"/>
                <w:lang w:eastAsia="sl-SI"/>
              </w:rPr>
              <w:t xml:space="preserve">spremembah in </w:t>
            </w:r>
            <w:r w:rsidRPr="0031613F">
              <w:rPr>
                <w:rFonts w:cs="Arial"/>
                <w:b/>
                <w:sz w:val="20"/>
                <w:szCs w:val="20"/>
                <w:lang w:eastAsia="sl-SI"/>
              </w:rPr>
              <w:t xml:space="preserve">dopolnitvah Zakona o </w:t>
            </w:r>
            <w:r w:rsidR="001414A6">
              <w:rPr>
                <w:rFonts w:cs="Arial"/>
                <w:b/>
                <w:sz w:val="20"/>
                <w:szCs w:val="20"/>
                <w:lang w:eastAsia="sl-SI"/>
              </w:rPr>
              <w:t>sistemu jamstva za vloge</w:t>
            </w:r>
          </w:p>
        </w:tc>
      </w:tr>
      <w:bookmarkEnd w:id="1"/>
      <w:tr w:rsidR="0003208E" w:rsidRPr="0031613F" w14:paraId="716AB39D" w14:textId="77777777" w:rsidTr="000847D5">
        <w:trPr>
          <w:trHeight w:val="402"/>
        </w:trPr>
        <w:tc>
          <w:tcPr>
            <w:tcW w:w="9180" w:type="dxa"/>
            <w:gridSpan w:val="5"/>
            <w:vAlign w:val="center"/>
          </w:tcPr>
          <w:p w14:paraId="00AFC023"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 xml:space="preserve">1. Predlog sklepa vlade: </w:t>
            </w:r>
          </w:p>
        </w:tc>
      </w:tr>
      <w:tr w:rsidR="0003208E" w:rsidRPr="0031613F" w14:paraId="045CA1C5" w14:textId="77777777" w:rsidTr="000847D5">
        <w:tc>
          <w:tcPr>
            <w:tcW w:w="9180" w:type="dxa"/>
            <w:gridSpan w:val="5"/>
          </w:tcPr>
          <w:p w14:paraId="25797105" w14:textId="77777777" w:rsidR="0003208E" w:rsidRPr="0031613F" w:rsidRDefault="0003208E" w:rsidP="006A45F2">
            <w:pPr>
              <w:spacing w:after="0" w:line="288" w:lineRule="auto"/>
              <w:rPr>
                <w:rFonts w:cs="Arial"/>
                <w:sz w:val="20"/>
                <w:szCs w:val="20"/>
              </w:rPr>
            </w:pPr>
          </w:p>
          <w:p w14:paraId="3EF189E2" w14:textId="77777777" w:rsidR="0003208E" w:rsidRPr="0031613F" w:rsidRDefault="0003208E" w:rsidP="006A45F2">
            <w:pPr>
              <w:spacing w:after="0" w:line="288" w:lineRule="auto"/>
              <w:rPr>
                <w:rFonts w:cs="Arial"/>
                <w:sz w:val="20"/>
                <w:szCs w:val="20"/>
              </w:rPr>
            </w:pPr>
            <w:r w:rsidRPr="0031613F">
              <w:rPr>
                <w:rFonts w:cs="Arial"/>
                <w:sz w:val="20"/>
                <w:szCs w:val="20"/>
              </w:rPr>
              <w:t>Na podlagi drugega odstavka 2. člena Zakona o Vladi Republike Slovenije (Uradni list RS, št. 24/05 – uradno prečiščeno besedilo, 109/08, 38/10 – ZUKN, 8/12, 21/13, 47/13 – ZDU-1G</w:t>
            </w:r>
            <w:r w:rsidR="005113B5">
              <w:rPr>
                <w:rFonts w:cs="Arial"/>
                <w:sz w:val="20"/>
                <w:szCs w:val="20"/>
              </w:rPr>
              <w:t>,</w:t>
            </w:r>
            <w:r w:rsidRPr="0031613F">
              <w:rPr>
                <w:rFonts w:cs="Arial"/>
                <w:sz w:val="20"/>
                <w:szCs w:val="20"/>
              </w:rPr>
              <w:t xml:space="preserve"> </w:t>
            </w:r>
            <w:hyperlink r:id="rId12" w:tgtFrame="_blank" w:tooltip="Zakon o spremembah in dopolnitvah Zakona o Vladi Republike Slovenije" w:history="1">
              <w:r w:rsidRPr="0031613F">
                <w:rPr>
                  <w:rFonts w:cs="Arial"/>
                  <w:sz w:val="20"/>
                  <w:szCs w:val="20"/>
                </w:rPr>
                <w:t>65/14</w:t>
              </w:r>
            </w:hyperlink>
            <w:r w:rsidR="005113B5">
              <w:rPr>
                <w:rFonts w:cs="Arial"/>
                <w:sz w:val="20"/>
                <w:szCs w:val="20"/>
              </w:rPr>
              <w:t xml:space="preserve"> in 55/17</w:t>
            </w:r>
            <w:r w:rsidRPr="0031613F">
              <w:rPr>
                <w:rFonts w:cs="Arial"/>
                <w:sz w:val="20"/>
                <w:szCs w:val="20"/>
              </w:rPr>
              <w:t>) je Vlada Republike Slovenije na svoji … seji dne …. pod točko ... sprejela sklep:</w:t>
            </w:r>
          </w:p>
          <w:p w14:paraId="53437E5D" w14:textId="77777777" w:rsidR="0003208E" w:rsidRPr="0031613F" w:rsidRDefault="0003208E" w:rsidP="006A45F2">
            <w:pPr>
              <w:spacing w:after="0" w:line="288" w:lineRule="auto"/>
              <w:rPr>
                <w:rFonts w:cs="Arial"/>
                <w:sz w:val="20"/>
                <w:szCs w:val="20"/>
              </w:rPr>
            </w:pPr>
          </w:p>
          <w:p w14:paraId="5F5398C4" w14:textId="231988D9" w:rsidR="0003208E" w:rsidRPr="0031613F" w:rsidRDefault="0003208E" w:rsidP="006A45F2">
            <w:pPr>
              <w:spacing w:after="0" w:line="288" w:lineRule="auto"/>
              <w:rPr>
                <w:rFonts w:cs="Arial"/>
                <w:sz w:val="20"/>
                <w:szCs w:val="20"/>
              </w:rPr>
            </w:pPr>
            <w:r w:rsidRPr="0031613F">
              <w:rPr>
                <w:rFonts w:cs="Arial"/>
                <w:sz w:val="20"/>
                <w:szCs w:val="20"/>
              </w:rPr>
              <w:t xml:space="preserve">Vlada Republike Slovenije je določila besedilo </w:t>
            </w:r>
            <w:r w:rsidR="00253383">
              <w:rPr>
                <w:rFonts w:cs="Arial"/>
                <w:sz w:val="20"/>
                <w:szCs w:val="20"/>
              </w:rPr>
              <w:t>P</w:t>
            </w:r>
            <w:r w:rsidRPr="0031613F">
              <w:rPr>
                <w:rFonts w:cs="Arial"/>
                <w:sz w:val="20"/>
                <w:szCs w:val="20"/>
              </w:rPr>
              <w:t xml:space="preserve">redloga zakona o </w:t>
            </w:r>
            <w:r w:rsidR="00253383">
              <w:rPr>
                <w:rFonts w:cs="Arial"/>
                <w:sz w:val="20"/>
                <w:szCs w:val="20"/>
              </w:rPr>
              <w:t xml:space="preserve">spremembah in </w:t>
            </w:r>
            <w:r w:rsidRPr="0031613F">
              <w:rPr>
                <w:rFonts w:cs="Arial"/>
                <w:sz w:val="20"/>
                <w:szCs w:val="20"/>
              </w:rPr>
              <w:t xml:space="preserve">dopolnitvah Zakona o </w:t>
            </w:r>
            <w:r w:rsidR="00EA4BE8">
              <w:rPr>
                <w:rFonts w:cs="Arial"/>
                <w:sz w:val="20"/>
                <w:szCs w:val="20"/>
              </w:rPr>
              <w:t>sistemu jamstva za vloge</w:t>
            </w:r>
            <w:r w:rsidR="00E03BBF" w:rsidRPr="00E03BBF">
              <w:rPr>
                <w:rFonts w:cs="Arial"/>
                <w:sz w:val="20"/>
                <w:szCs w:val="20"/>
              </w:rPr>
              <w:t xml:space="preserve"> </w:t>
            </w:r>
            <w:r w:rsidRPr="0031613F">
              <w:rPr>
                <w:rFonts w:cs="Arial"/>
                <w:sz w:val="20"/>
                <w:szCs w:val="20"/>
              </w:rPr>
              <w:t xml:space="preserve">in ga predloži Državnemu zboru Republike Slovenije v sprejetje po </w:t>
            </w:r>
            <w:r w:rsidR="00EA4BE8">
              <w:rPr>
                <w:rFonts w:cs="Arial"/>
                <w:sz w:val="20"/>
                <w:szCs w:val="20"/>
              </w:rPr>
              <w:t>skrajšanem</w:t>
            </w:r>
            <w:r w:rsidR="00627E60">
              <w:rPr>
                <w:rFonts w:cs="Arial"/>
                <w:sz w:val="20"/>
                <w:szCs w:val="20"/>
              </w:rPr>
              <w:t xml:space="preserve"> </w:t>
            </w:r>
            <w:r w:rsidRPr="0031613F">
              <w:rPr>
                <w:rFonts w:cs="Arial"/>
                <w:sz w:val="20"/>
                <w:szCs w:val="20"/>
              </w:rPr>
              <w:t>zakonodajnem postopku.</w:t>
            </w:r>
          </w:p>
          <w:p w14:paraId="25186F05" w14:textId="77777777" w:rsidR="0003208E" w:rsidRDefault="0003208E" w:rsidP="006A45F2">
            <w:pPr>
              <w:spacing w:after="0" w:line="288" w:lineRule="auto"/>
              <w:rPr>
                <w:rFonts w:cs="Arial"/>
                <w:sz w:val="20"/>
                <w:szCs w:val="20"/>
              </w:rPr>
            </w:pPr>
          </w:p>
          <w:p w14:paraId="3567E829" w14:textId="77777777" w:rsidR="005D528F" w:rsidRPr="0031613F" w:rsidRDefault="005D528F" w:rsidP="006A45F2">
            <w:pPr>
              <w:spacing w:after="0" w:line="288" w:lineRule="auto"/>
              <w:rPr>
                <w:rFonts w:cs="Arial"/>
                <w:sz w:val="20"/>
                <w:szCs w:val="20"/>
              </w:rPr>
            </w:pPr>
          </w:p>
          <w:p w14:paraId="6E424276" w14:textId="77777777" w:rsidR="0003208E" w:rsidRPr="0031613F" w:rsidRDefault="0003208E" w:rsidP="006A45F2">
            <w:pPr>
              <w:spacing w:after="0" w:line="288" w:lineRule="auto"/>
              <w:rPr>
                <w:rFonts w:cs="Arial"/>
                <w:sz w:val="20"/>
                <w:szCs w:val="20"/>
              </w:rPr>
            </w:pPr>
          </w:p>
          <w:p w14:paraId="7EFC9356" w14:textId="7D358CCE" w:rsidR="00253383" w:rsidRPr="00253383" w:rsidRDefault="0003208E" w:rsidP="006A45F2">
            <w:pPr>
              <w:spacing w:after="0" w:line="288" w:lineRule="auto"/>
              <w:rPr>
                <w:rFonts w:cs="Arial"/>
                <w:sz w:val="20"/>
                <w:szCs w:val="20"/>
              </w:rPr>
            </w:pP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Pr>
                <w:rFonts w:cs="Arial"/>
                <w:sz w:val="20"/>
                <w:szCs w:val="20"/>
              </w:rPr>
              <w:t xml:space="preserve">   </w:t>
            </w:r>
            <w:r w:rsidR="005D528F">
              <w:rPr>
                <w:rFonts w:cs="Arial"/>
                <w:sz w:val="20"/>
                <w:szCs w:val="20"/>
              </w:rPr>
              <w:t xml:space="preserve"> </w:t>
            </w:r>
            <w:r w:rsidR="00665EB2">
              <w:rPr>
                <w:rFonts w:cs="Arial"/>
                <w:sz w:val="20"/>
                <w:szCs w:val="20"/>
              </w:rPr>
              <w:t>M</w:t>
            </w:r>
            <w:r w:rsidR="00665EB2" w:rsidRPr="00665EB2">
              <w:rPr>
                <w:rFonts w:cs="Arial"/>
                <w:sz w:val="20"/>
                <w:szCs w:val="20"/>
              </w:rPr>
              <w:t>ag. Janja Garvas Hočevar</w:t>
            </w:r>
          </w:p>
          <w:p w14:paraId="3AAD4ECA" w14:textId="5CE608A7" w:rsidR="0003208E" w:rsidRPr="00665EB2" w:rsidRDefault="0003208E" w:rsidP="006A45F2">
            <w:pPr>
              <w:spacing w:after="0" w:line="288" w:lineRule="auto"/>
              <w:rPr>
                <w:rFonts w:cs="Arial"/>
                <w:caps/>
                <w:sz w:val="20"/>
                <w:szCs w:val="20"/>
              </w:rPr>
            </w:pPr>
            <w:r w:rsidRPr="0031613F">
              <w:rPr>
                <w:rFonts w:cs="Arial"/>
                <w:sz w:val="20"/>
                <w:szCs w:val="20"/>
              </w:rPr>
              <w:t xml:space="preserve">                                                           </w:t>
            </w:r>
            <w:r w:rsidR="00665EB2" w:rsidRPr="00665EB2">
              <w:rPr>
                <w:rFonts w:cs="Arial"/>
                <w:caps/>
                <w:sz w:val="20"/>
                <w:szCs w:val="20"/>
              </w:rPr>
              <w:t>vršilka dolžnosti generalnega sekretarja</w:t>
            </w:r>
          </w:p>
          <w:p w14:paraId="25B481A9" w14:textId="77777777" w:rsidR="0003208E" w:rsidRDefault="0003208E" w:rsidP="006A45F2">
            <w:pPr>
              <w:spacing w:after="0" w:line="288" w:lineRule="auto"/>
              <w:rPr>
                <w:rFonts w:cs="Arial"/>
                <w:sz w:val="20"/>
                <w:szCs w:val="20"/>
                <w:u w:val="single"/>
              </w:rPr>
            </w:pPr>
          </w:p>
          <w:p w14:paraId="18DF07EA" w14:textId="77777777" w:rsidR="0003208E" w:rsidRDefault="0003208E" w:rsidP="006A45F2">
            <w:pPr>
              <w:spacing w:after="0" w:line="288" w:lineRule="auto"/>
              <w:rPr>
                <w:rFonts w:cs="Arial"/>
                <w:sz w:val="20"/>
                <w:szCs w:val="20"/>
                <w:u w:val="single"/>
              </w:rPr>
            </w:pPr>
          </w:p>
          <w:p w14:paraId="3F3F557A" w14:textId="77777777" w:rsidR="006A45F2" w:rsidRDefault="006A45F2" w:rsidP="006A45F2">
            <w:pPr>
              <w:spacing w:after="0" w:line="288" w:lineRule="auto"/>
              <w:rPr>
                <w:rFonts w:cs="Arial"/>
                <w:sz w:val="20"/>
                <w:szCs w:val="20"/>
                <w:u w:val="single"/>
              </w:rPr>
            </w:pPr>
          </w:p>
          <w:p w14:paraId="7BBF0F5F" w14:textId="77777777" w:rsidR="006A45F2" w:rsidRDefault="006A45F2" w:rsidP="006A45F2">
            <w:pPr>
              <w:spacing w:after="0" w:line="288" w:lineRule="auto"/>
              <w:rPr>
                <w:rFonts w:cs="Arial"/>
                <w:sz w:val="20"/>
                <w:szCs w:val="20"/>
                <w:u w:val="single"/>
              </w:rPr>
            </w:pPr>
          </w:p>
          <w:p w14:paraId="638FB951" w14:textId="77777777" w:rsidR="0003208E" w:rsidRPr="0031613F" w:rsidRDefault="0003208E" w:rsidP="006A45F2">
            <w:pPr>
              <w:spacing w:after="0" w:line="288" w:lineRule="auto"/>
              <w:rPr>
                <w:rFonts w:cs="Arial"/>
                <w:sz w:val="20"/>
                <w:szCs w:val="20"/>
              </w:rPr>
            </w:pPr>
            <w:r w:rsidRPr="0031613F">
              <w:rPr>
                <w:rFonts w:cs="Arial"/>
                <w:sz w:val="20"/>
                <w:szCs w:val="20"/>
              </w:rPr>
              <w:t>Priloga:</w:t>
            </w:r>
          </w:p>
          <w:p w14:paraId="1BC54466" w14:textId="77777777" w:rsidR="0003208E" w:rsidRPr="0031613F" w:rsidRDefault="0003208E" w:rsidP="00170323">
            <w:pPr>
              <w:pStyle w:val="ListParagraph"/>
              <w:numPr>
                <w:ilvl w:val="0"/>
                <w:numId w:val="4"/>
              </w:numPr>
              <w:overflowPunct w:val="0"/>
              <w:autoSpaceDE w:val="0"/>
              <w:autoSpaceDN w:val="0"/>
              <w:adjustRightInd w:val="0"/>
              <w:spacing w:after="0" w:line="288" w:lineRule="auto"/>
              <w:contextualSpacing w:val="0"/>
              <w:textAlignment w:val="baseline"/>
              <w:rPr>
                <w:rFonts w:cs="Arial"/>
                <w:iCs/>
                <w:sz w:val="20"/>
                <w:szCs w:val="20"/>
                <w:lang w:eastAsia="sl-SI"/>
              </w:rPr>
            </w:pPr>
            <w:r w:rsidRPr="0031613F">
              <w:rPr>
                <w:rFonts w:cs="Arial"/>
                <w:sz w:val="20"/>
                <w:szCs w:val="20"/>
              </w:rPr>
              <w:t xml:space="preserve">predlog zakona </w:t>
            </w:r>
          </w:p>
          <w:p w14:paraId="79DDCD13" w14:textId="77777777" w:rsidR="0003208E" w:rsidRDefault="0003208E" w:rsidP="006A45F2">
            <w:pPr>
              <w:pStyle w:val="ListParagraph"/>
              <w:overflowPunct w:val="0"/>
              <w:autoSpaceDE w:val="0"/>
              <w:autoSpaceDN w:val="0"/>
              <w:adjustRightInd w:val="0"/>
              <w:spacing w:after="0" w:line="288" w:lineRule="auto"/>
              <w:ind w:left="360"/>
              <w:contextualSpacing w:val="0"/>
              <w:textAlignment w:val="baseline"/>
              <w:rPr>
                <w:rFonts w:cs="Arial"/>
                <w:sz w:val="20"/>
                <w:szCs w:val="20"/>
              </w:rPr>
            </w:pPr>
          </w:p>
          <w:p w14:paraId="2C7C2813" w14:textId="77777777" w:rsidR="0003208E" w:rsidRDefault="0003208E" w:rsidP="00EA4BE8">
            <w:pPr>
              <w:overflowPunct w:val="0"/>
              <w:autoSpaceDE w:val="0"/>
              <w:autoSpaceDN w:val="0"/>
              <w:adjustRightInd w:val="0"/>
              <w:spacing w:after="0" w:line="288" w:lineRule="auto"/>
              <w:textAlignment w:val="baseline"/>
              <w:rPr>
                <w:rFonts w:cs="Arial"/>
                <w:iCs/>
                <w:sz w:val="20"/>
                <w:szCs w:val="20"/>
                <w:lang w:eastAsia="sl-SI"/>
              </w:rPr>
            </w:pPr>
          </w:p>
          <w:p w14:paraId="6AF77134" w14:textId="77777777" w:rsidR="00EA4BE8" w:rsidRPr="00EA4BE8" w:rsidRDefault="00EA4BE8" w:rsidP="00EA4BE8">
            <w:pPr>
              <w:overflowPunct w:val="0"/>
              <w:autoSpaceDE w:val="0"/>
              <w:autoSpaceDN w:val="0"/>
              <w:adjustRightInd w:val="0"/>
              <w:spacing w:after="0" w:line="288" w:lineRule="auto"/>
              <w:textAlignment w:val="baseline"/>
              <w:rPr>
                <w:rFonts w:cs="Arial"/>
                <w:iCs/>
                <w:sz w:val="20"/>
                <w:szCs w:val="20"/>
                <w:lang w:eastAsia="sl-SI"/>
              </w:rPr>
            </w:pPr>
          </w:p>
          <w:p w14:paraId="321A2B62" w14:textId="77777777" w:rsidR="0003208E" w:rsidRPr="0031613F" w:rsidRDefault="0003208E" w:rsidP="006A45F2">
            <w:pPr>
              <w:spacing w:after="0" w:line="288" w:lineRule="auto"/>
              <w:rPr>
                <w:rFonts w:cs="Arial"/>
                <w:sz w:val="20"/>
                <w:szCs w:val="20"/>
              </w:rPr>
            </w:pPr>
            <w:r w:rsidRPr="0031613F">
              <w:rPr>
                <w:rFonts w:cs="Arial"/>
                <w:sz w:val="20"/>
                <w:szCs w:val="20"/>
              </w:rPr>
              <w:t>Sklep prejmejo:</w:t>
            </w:r>
          </w:p>
          <w:p w14:paraId="30FF1735" w14:textId="77777777" w:rsidR="0003208E" w:rsidRPr="0031613F" w:rsidRDefault="0003208E" w:rsidP="006A45F2">
            <w:pPr>
              <w:spacing w:after="0" w:line="288" w:lineRule="auto"/>
              <w:rPr>
                <w:rFonts w:cs="Arial"/>
                <w:sz w:val="20"/>
                <w:szCs w:val="20"/>
              </w:rPr>
            </w:pPr>
          </w:p>
          <w:p w14:paraId="452A2678" w14:textId="77777777"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Državni zbor Republike Slovenije</w:t>
            </w:r>
          </w:p>
          <w:p w14:paraId="7D1297BE" w14:textId="77777777"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Ministrstvo za finance</w:t>
            </w:r>
          </w:p>
          <w:p w14:paraId="4D543F2C" w14:textId="77777777" w:rsidR="0003208E" w:rsidRPr="0031613F" w:rsidRDefault="0003208E" w:rsidP="00170323">
            <w:pPr>
              <w:numPr>
                <w:ilvl w:val="0"/>
                <w:numId w:val="3"/>
              </w:numPr>
              <w:spacing w:after="0" w:line="288" w:lineRule="auto"/>
              <w:rPr>
                <w:rFonts w:cs="Arial"/>
                <w:sz w:val="20"/>
                <w:szCs w:val="20"/>
              </w:rPr>
            </w:pPr>
            <w:r w:rsidRPr="0031613F">
              <w:rPr>
                <w:rFonts w:cs="Arial"/>
                <w:sz w:val="20"/>
                <w:szCs w:val="20"/>
              </w:rPr>
              <w:t>Služba Vlade Republike Slovenije za zakonodajo</w:t>
            </w:r>
          </w:p>
          <w:p w14:paraId="34084B3C" w14:textId="77777777" w:rsidR="0003208E" w:rsidRDefault="0003208E" w:rsidP="006A45F2">
            <w:pPr>
              <w:spacing w:after="0" w:line="288" w:lineRule="auto"/>
              <w:rPr>
                <w:rFonts w:cs="Arial"/>
                <w:sz w:val="20"/>
                <w:szCs w:val="20"/>
              </w:rPr>
            </w:pPr>
          </w:p>
          <w:p w14:paraId="3D3B04E1" w14:textId="77777777" w:rsidR="000847D5" w:rsidRDefault="000847D5" w:rsidP="006A45F2">
            <w:pPr>
              <w:spacing w:after="0" w:line="288" w:lineRule="auto"/>
              <w:rPr>
                <w:rFonts w:cs="Arial"/>
                <w:sz w:val="20"/>
                <w:szCs w:val="20"/>
              </w:rPr>
            </w:pPr>
          </w:p>
          <w:p w14:paraId="1C36FB8A" w14:textId="77777777" w:rsidR="000847D5" w:rsidRPr="0031613F" w:rsidRDefault="000847D5" w:rsidP="006A45F2">
            <w:pPr>
              <w:spacing w:after="0" w:line="288" w:lineRule="auto"/>
              <w:rPr>
                <w:rFonts w:cs="Arial"/>
                <w:sz w:val="20"/>
                <w:szCs w:val="20"/>
              </w:rPr>
            </w:pPr>
          </w:p>
        </w:tc>
      </w:tr>
      <w:tr w:rsidR="0003208E" w:rsidRPr="0031613F" w14:paraId="2EA5FC52" w14:textId="77777777" w:rsidTr="000847D5">
        <w:tc>
          <w:tcPr>
            <w:tcW w:w="9180" w:type="dxa"/>
            <w:gridSpan w:val="5"/>
          </w:tcPr>
          <w:p w14:paraId="70B6C4BA" w14:textId="77777777" w:rsidR="0003208E" w:rsidRPr="0031613F" w:rsidRDefault="0003208E" w:rsidP="006A45F2">
            <w:pPr>
              <w:suppressAutoHyphens/>
              <w:overflowPunct w:val="0"/>
              <w:autoSpaceDE w:val="0"/>
              <w:autoSpaceDN w:val="0"/>
              <w:adjustRightInd w:val="0"/>
              <w:spacing w:after="0" w:line="288" w:lineRule="auto"/>
              <w:textAlignment w:val="baseline"/>
              <w:outlineLvl w:val="3"/>
              <w:rPr>
                <w:rFonts w:cs="Arial"/>
                <w:b/>
                <w:sz w:val="20"/>
                <w:szCs w:val="20"/>
                <w:lang w:eastAsia="sl-SI"/>
              </w:rPr>
            </w:pPr>
            <w:r w:rsidRPr="0031613F">
              <w:rPr>
                <w:rFonts w:cs="Arial"/>
                <w:b/>
                <w:sz w:val="20"/>
                <w:szCs w:val="20"/>
                <w:lang w:eastAsia="sl-SI"/>
              </w:rPr>
              <w:lastRenderedPageBreak/>
              <w:t>2. Predlog za obravnavo predloga zakona po nujnem ali skrajšanem postopku v državnem zboru z obrazložitvijo razlogov</w:t>
            </w:r>
          </w:p>
        </w:tc>
      </w:tr>
      <w:tr w:rsidR="0003208E" w:rsidRPr="0031613F" w14:paraId="5F906B41" w14:textId="77777777" w:rsidTr="00C00244">
        <w:trPr>
          <w:trHeight w:val="1836"/>
        </w:trPr>
        <w:tc>
          <w:tcPr>
            <w:tcW w:w="9180" w:type="dxa"/>
            <w:gridSpan w:val="5"/>
            <w:vAlign w:val="center"/>
          </w:tcPr>
          <w:p w14:paraId="674F12C8" w14:textId="6D7518F6" w:rsidR="00E07881" w:rsidRPr="008E71A2" w:rsidRDefault="008E71A2" w:rsidP="00E07881">
            <w:pPr>
              <w:spacing w:after="0" w:line="288" w:lineRule="auto"/>
              <w:rPr>
                <w:rFonts w:eastAsia="Calibri" w:cs="Arial"/>
                <w:sz w:val="20"/>
                <w:szCs w:val="20"/>
                <w:lang w:eastAsia="en-US"/>
              </w:rPr>
            </w:pPr>
            <w:r w:rsidRPr="008E71A2">
              <w:rPr>
                <w:rFonts w:eastAsia="Calibri" w:cs="Arial"/>
                <w:sz w:val="20"/>
                <w:szCs w:val="20"/>
                <w:lang w:eastAsia="en-US"/>
              </w:rPr>
              <w:t>V skladu s prvim odstavkom 14</w:t>
            </w:r>
            <w:r w:rsidR="00EA4BE8">
              <w:rPr>
                <w:rFonts w:eastAsia="Calibri" w:cs="Arial"/>
                <w:sz w:val="20"/>
                <w:szCs w:val="20"/>
                <w:lang w:eastAsia="en-US"/>
              </w:rPr>
              <w:t>2</w:t>
            </w:r>
            <w:r w:rsidRPr="008E71A2">
              <w:rPr>
                <w:rFonts w:eastAsia="Calibri" w:cs="Arial"/>
                <w:sz w:val="20"/>
                <w:szCs w:val="20"/>
                <w:lang w:eastAsia="en-US"/>
              </w:rPr>
              <w:t>. člena Poslovnika državnega zbora (</w:t>
            </w:r>
            <w:r w:rsidRPr="0033077D">
              <w:rPr>
                <w:rFonts w:eastAsia="Calibri" w:cs="Arial"/>
                <w:sz w:val="20"/>
                <w:szCs w:val="20"/>
                <w:lang w:eastAsia="en-US"/>
              </w:rPr>
              <w:t>Uradni list RS, št. 92/07 – uradno prečiščeno besedilo, 105/10, 80/13, 38/17 in 46/20</w:t>
            </w:r>
            <w:r w:rsidRPr="008E71A2">
              <w:rPr>
                <w:rFonts w:eastAsia="Calibri" w:cs="Arial"/>
                <w:sz w:val="20"/>
                <w:szCs w:val="20"/>
                <w:lang w:eastAsia="en-US"/>
              </w:rPr>
              <w:t xml:space="preserve">) se predlaga, da se predlog zakona obravnava in sprejme po </w:t>
            </w:r>
            <w:r w:rsidR="00EA4BE8">
              <w:rPr>
                <w:rFonts w:eastAsia="Calibri" w:cs="Arial"/>
                <w:sz w:val="20"/>
                <w:szCs w:val="20"/>
                <w:lang w:eastAsia="en-US"/>
              </w:rPr>
              <w:t>skrajšanem</w:t>
            </w:r>
            <w:r w:rsidRPr="008E71A2">
              <w:rPr>
                <w:rFonts w:eastAsia="Calibri" w:cs="Arial"/>
                <w:sz w:val="20"/>
                <w:szCs w:val="20"/>
                <w:lang w:eastAsia="en-US"/>
              </w:rPr>
              <w:t xml:space="preserve"> zakonodajnem postopku</w:t>
            </w:r>
            <w:r w:rsidR="00EA4BE8">
              <w:rPr>
                <w:rFonts w:eastAsia="Calibri" w:cs="Arial"/>
                <w:sz w:val="20"/>
                <w:szCs w:val="20"/>
                <w:lang w:eastAsia="en-US"/>
              </w:rPr>
              <w:t xml:space="preserve">, ki je dopusten, če gre za </w:t>
            </w:r>
            <w:r w:rsidR="00EA4BE8" w:rsidRPr="00EA4BE8">
              <w:rPr>
                <w:rFonts w:eastAsia="Calibri" w:cs="Arial"/>
                <w:sz w:val="20"/>
                <w:szCs w:val="20"/>
                <w:lang w:eastAsia="en-US"/>
              </w:rPr>
              <w:t>manj zahtevne uskladitve zakona s pravom Evropske unije</w:t>
            </w:r>
            <w:r w:rsidRPr="008E71A2">
              <w:rPr>
                <w:rFonts w:eastAsia="Calibri" w:cs="Arial"/>
                <w:sz w:val="20"/>
                <w:szCs w:val="20"/>
                <w:lang w:eastAsia="en-US"/>
              </w:rPr>
              <w:t>.</w:t>
            </w:r>
            <w:r w:rsidR="00EA4BE8">
              <w:rPr>
                <w:rFonts w:eastAsia="Calibri" w:cs="Arial"/>
                <w:sz w:val="20"/>
                <w:szCs w:val="20"/>
                <w:lang w:eastAsia="en-US"/>
              </w:rPr>
              <w:t xml:space="preserve"> S predlogom zakona se namreč odpravijo pomanjkljivosti pri prenosu Direktive </w:t>
            </w:r>
            <w:r w:rsidR="00EA4BE8" w:rsidRPr="00EA4BE8">
              <w:rPr>
                <w:rFonts w:eastAsia="Calibri" w:cs="Arial"/>
                <w:sz w:val="20"/>
                <w:szCs w:val="20"/>
                <w:lang w:eastAsia="en-US"/>
              </w:rPr>
              <w:t>2014/49/EU Evropskega parlamenta in Sveta z dne 16. aprila 2014 o sistemih jamstva za vloge</w:t>
            </w:r>
            <w:r w:rsidR="006A7691">
              <w:rPr>
                <w:rFonts w:eastAsia="Calibri" w:cs="Arial"/>
                <w:sz w:val="20"/>
                <w:szCs w:val="20"/>
                <w:lang w:eastAsia="en-US"/>
              </w:rPr>
              <w:t>.</w:t>
            </w:r>
          </w:p>
        </w:tc>
      </w:tr>
      <w:tr w:rsidR="0003208E" w:rsidRPr="0031613F" w14:paraId="4C676C0D" w14:textId="77777777" w:rsidTr="000847D5">
        <w:trPr>
          <w:trHeight w:val="370"/>
        </w:trPr>
        <w:tc>
          <w:tcPr>
            <w:tcW w:w="9180" w:type="dxa"/>
            <w:gridSpan w:val="5"/>
            <w:vAlign w:val="center"/>
          </w:tcPr>
          <w:p w14:paraId="426F8C55"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3.a Osebe, odgovorne za strokovno pripravo in usklajenost gradiva:</w:t>
            </w:r>
          </w:p>
        </w:tc>
      </w:tr>
      <w:tr w:rsidR="0003208E" w:rsidRPr="0031613F" w14:paraId="45061F13" w14:textId="77777777" w:rsidTr="006A7691">
        <w:trPr>
          <w:trHeight w:val="1031"/>
        </w:trPr>
        <w:tc>
          <w:tcPr>
            <w:tcW w:w="9180" w:type="dxa"/>
            <w:gridSpan w:val="5"/>
            <w:vAlign w:val="center"/>
          </w:tcPr>
          <w:p w14:paraId="36A8FA07" w14:textId="77777777" w:rsidR="0003208E" w:rsidRPr="0031613F" w:rsidRDefault="0003208E" w:rsidP="00FF5156">
            <w:pPr>
              <w:numPr>
                <w:ilvl w:val="0"/>
                <w:numId w:val="9"/>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Urška Cvelbar, generalna direktorica Direktorata za finančni sistem</w:t>
            </w:r>
            <w:r w:rsidRPr="0031613F" w:rsidDel="00470221">
              <w:rPr>
                <w:rFonts w:cs="Arial"/>
                <w:bCs/>
                <w:sz w:val="20"/>
                <w:szCs w:val="20"/>
                <w:lang w:eastAsia="sl-SI"/>
              </w:rPr>
              <w:t xml:space="preserve"> </w:t>
            </w:r>
          </w:p>
          <w:p w14:paraId="0B8CA714" w14:textId="37819DEF" w:rsidR="0003208E" w:rsidRPr="0031613F" w:rsidRDefault="00227618" w:rsidP="00FF5156">
            <w:pPr>
              <w:numPr>
                <w:ilvl w:val="0"/>
                <w:numId w:val="9"/>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Miha Pogačar</w:t>
            </w:r>
            <w:r w:rsidR="0003208E" w:rsidRPr="0031613F">
              <w:rPr>
                <w:rFonts w:cs="Arial"/>
                <w:bCs/>
                <w:sz w:val="20"/>
                <w:szCs w:val="20"/>
                <w:lang w:eastAsia="sl-SI"/>
              </w:rPr>
              <w:t xml:space="preserve">, </w:t>
            </w:r>
            <w:r>
              <w:rPr>
                <w:rFonts w:cs="Arial"/>
                <w:bCs/>
                <w:sz w:val="20"/>
                <w:szCs w:val="20"/>
                <w:lang w:eastAsia="sl-SI"/>
              </w:rPr>
              <w:t xml:space="preserve">vodja </w:t>
            </w:r>
            <w:r w:rsidR="0003208E" w:rsidRPr="0031613F">
              <w:rPr>
                <w:rFonts w:cs="Arial"/>
                <w:bCs/>
                <w:sz w:val="20"/>
                <w:szCs w:val="20"/>
                <w:lang w:eastAsia="sl-SI"/>
              </w:rPr>
              <w:t>Sektorj</w:t>
            </w:r>
            <w:r>
              <w:rPr>
                <w:rFonts w:cs="Arial"/>
                <w:bCs/>
                <w:sz w:val="20"/>
                <w:szCs w:val="20"/>
                <w:lang w:eastAsia="sl-SI"/>
              </w:rPr>
              <w:t>a</w:t>
            </w:r>
            <w:r w:rsidR="0033077D">
              <w:rPr>
                <w:rFonts w:cs="Arial"/>
                <w:bCs/>
                <w:sz w:val="20"/>
                <w:szCs w:val="20"/>
                <w:lang w:eastAsia="sl-SI"/>
              </w:rPr>
              <w:t xml:space="preserve"> za bančništvo</w:t>
            </w:r>
          </w:p>
          <w:p w14:paraId="2DF25726" w14:textId="1BD1C88C" w:rsidR="0003208E" w:rsidRPr="0031613F" w:rsidRDefault="0003208E" w:rsidP="00FF5156">
            <w:pPr>
              <w:numPr>
                <w:ilvl w:val="0"/>
                <w:numId w:val="9"/>
              </w:numPr>
              <w:overflowPunct w:val="0"/>
              <w:autoSpaceDE w:val="0"/>
              <w:autoSpaceDN w:val="0"/>
              <w:adjustRightInd w:val="0"/>
              <w:spacing w:after="0" w:line="288" w:lineRule="auto"/>
              <w:jc w:val="left"/>
              <w:textAlignment w:val="baseline"/>
              <w:rPr>
                <w:rFonts w:cs="Arial"/>
                <w:sz w:val="20"/>
                <w:szCs w:val="20"/>
              </w:rPr>
            </w:pPr>
            <w:r w:rsidRPr="0031613F">
              <w:rPr>
                <w:rFonts w:cs="Arial"/>
                <w:bCs/>
                <w:sz w:val="20"/>
                <w:szCs w:val="20"/>
                <w:lang w:eastAsia="sl-SI"/>
              </w:rPr>
              <w:t>mag. Robert Petek, sekretar</w:t>
            </w:r>
          </w:p>
        </w:tc>
      </w:tr>
      <w:tr w:rsidR="0003208E" w:rsidRPr="0031613F" w14:paraId="1E83EE78" w14:textId="77777777" w:rsidTr="000847D5">
        <w:trPr>
          <w:trHeight w:val="451"/>
        </w:trPr>
        <w:tc>
          <w:tcPr>
            <w:tcW w:w="9180" w:type="dxa"/>
            <w:gridSpan w:val="5"/>
            <w:vAlign w:val="center"/>
          </w:tcPr>
          <w:p w14:paraId="16E306AE"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sz w:val="20"/>
                <w:szCs w:val="20"/>
                <w:lang w:eastAsia="sl-SI"/>
              </w:rPr>
            </w:pPr>
            <w:r w:rsidRPr="0031613F">
              <w:rPr>
                <w:rFonts w:cs="Arial"/>
                <w:b/>
                <w:sz w:val="20"/>
                <w:szCs w:val="20"/>
                <w:lang w:eastAsia="sl-SI"/>
              </w:rPr>
              <w:t>3.b Zunanji strokovnjaki, ki so sodelovali pri pripravi dela ali celotnega gradiva:</w:t>
            </w:r>
          </w:p>
        </w:tc>
      </w:tr>
      <w:tr w:rsidR="0003208E" w:rsidRPr="0031613F" w14:paraId="75914622" w14:textId="77777777" w:rsidTr="000847D5">
        <w:trPr>
          <w:trHeight w:val="326"/>
        </w:trPr>
        <w:tc>
          <w:tcPr>
            <w:tcW w:w="9180" w:type="dxa"/>
            <w:gridSpan w:val="5"/>
            <w:vAlign w:val="center"/>
          </w:tcPr>
          <w:p w14:paraId="46604058" w14:textId="33CF66A2" w:rsidR="0003208E" w:rsidRPr="0031613F" w:rsidRDefault="0003208E" w:rsidP="006A45F2">
            <w:pPr>
              <w:spacing w:after="0" w:line="288" w:lineRule="auto"/>
              <w:jc w:val="left"/>
              <w:rPr>
                <w:rFonts w:cs="Arial"/>
                <w:sz w:val="20"/>
                <w:szCs w:val="20"/>
              </w:rPr>
            </w:pPr>
          </w:p>
        </w:tc>
      </w:tr>
      <w:tr w:rsidR="0003208E" w:rsidRPr="0031613F" w14:paraId="695C0ED5" w14:textId="77777777" w:rsidTr="000847D5">
        <w:trPr>
          <w:trHeight w:val="422"/>
        </w:trPr>
        <w:tc>
          <w:tcPr>
            <w:tcW w:w="9180" w:type="dxa"/>
            <w:gridSpan w:val="5"/>
            <w:vAlign w:val="center"/>
          </w:tcPr>
          <w:p w14:paraId="613C8235"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4</w:t>
            </w:r>
            <w:r w:rsidR="006A45F2">
              <w:rPr>
                <w:rFonts w:cs="Arial"/>
                <w:b/>
                <w:sz w:val="20"/>
                <w:szCs w:val="20"/>
                <w:lang w:eastAsia="sl-SI"/>
              </w:rPr>
              <w:t>.</w:t>
            </w:r>
            <w:r w:rsidRPr="0031613F">
              <w:rPr>
                <w:rFonts w:cs="Arial"/>
                <w:b/>
                <w:sz w:val="20"/>
                <w:szCs w:val="20"/>
                <w:lang w:eastAsia="sl-SI"/>
              </w:rPr>
              <w:t xml:space="preserve"> Predstavniki vlade, ki bodo sodelovali pri delu Državnega zbora:</w:t>
            </w:r>
          </w:p>
        </w:tc>
      </w:tr>
      <w:tr w:rsidR="0003208E" w:rsidRPr="0031613F" w14:paraId="5ABEA6F0" w14:textId="77777777" w:rsidTr="006F749F">
        <w:trPr>
          <w:trHeight w:val="2438"/>
        </w:trPr>
        <w:tc>
          <w:tcPr>
            <w:tcW w:w="9180" w:type="dxa"/>
            <w:gridSpan w:val="5"/>
            <w:vAlign w:val="center"/>
          </w:tcPr>
          <w:p w14:paraId="0BB1EA95" w14:textId="77777777" w:rsidR="0033077D" w:rsidRPr="0033077D" w:rsidRDefault="0033077D"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Andrej Šircelj, minister</w:t>
            </w:r>
          </w:p>
          <w:p w14:paraId="43810A81" w14:textId="77777777" w:rsidR="0033077D" w:rsidRPr="0033077D" w:rsidRDefault="0033077D"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Kristina Šteblaj, državna sekretarka</w:t>
            </w:r>
          </w:p>
          <w:p w14:paraId="1A62AC70" w14:textId="54D10CD0" w:rsidR="00227618" w:rsidRDefault="00227618"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227618">
              <w:rPr>
                <w:rFonts w:cs="Arial"/>
                <w:bCs/>
                <w:sz w:val="20"/>
                <w:szCs w:val="20"/>
                <w:lang w:eastAsia="sl-SI"/>
              </w:rPr>
              <w:t>dr. Katja Lautar</w:t>
            </w:r>
            <w:r>
              <w:rPr>
                <w:rFonts w:cs="Arial"/>
                <w:bCs/>
                <w:sz w:val="20"/>
                <w:szCs w:val="20"/>
                <w:lang w:eastAsia="sl-SI"/>
              </w:rPr>
              <w:t xml:space="preserve">, </w:t>
            </w:r>
            <w:r w:rsidRPr="0033077D">
              <w:rPr>
                <w:rFonts w:cs="Arial"/>
                <w:bCs/>
                <w:sz w:val="20"/>
                <w:szCs w:val="20"/>
                <w:lang w:eastAsia="sl-SI"/>
              </w:rPr>
              <w:t>državna sekretarka</w:t>
            </w:r>
          </w:p>
          <w:p w14:paraId="685475DE" w14:textId="223321F0" w:rsidR="00227618" w:rsidRDefault="00227618"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227618">
              <w:rPr>
                <w:rFonts w:cs="Arial"/>
                <w:bCs/>
                <w:sz w:val="20"/>
                <w:szCs w:val="20"/>
                <w:lang w:eastAsia="sl-SI"/>
              </w:rPr>
              <w:t>mag. Maja Hostnik Kališek</w:t>
            </w:r>
            <w:r>
              <w:rPr>
                <w:rFonts w:cs="Arial"/>
                <w:bCs/>
                <w:sz w:val="20"/>
                <w:szCs w:val="20"/>
                <w:lang w:eastAsia="sl-SI"/>
              </w:rPr>
              <w:t xml:space="preserve">, </w:t>
            </w:r>
            <w:r w:rsidRPr="0033077D">
              <w:rPr>
                <w:rFonts w:cs="Arial"/>
                <w:bCs/>
                <w:sz w:val="20"/>
                <w:szCs w:val="20"/>
                <w:lang w:eastAsia="sl-SI"/>
              </w:rPr>
              <w:t>državna sekretarka</w:t>
            </w:r>
          </w:p>
          <w:p w14:paraId="4D88460F" w14:textId="494FEDCD" w:rsidR="0036390C" w:rsidRPr="0036390C" w:rsidRDefault="0036390C"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mag. Marjan Divjak, generalni direktor Direktorata za zakladništvo</w:t>
            </w:r>
          </w:p>
          <w:p w14:paraId="7FF49BAA" w14:textId="77777777" w:rsidR="0033077D" w:rsidRPr="0033077D" w:rsidRDefault="0033077D"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Urška Cvelbar, generalna direktorica Direktorata za finančni sistem</w:t>
            </w:r>
          </w:p>
          <w:p w14:paraId="6046FEAF" w14:textId="77777777" w:rsidR="00227618" w:rsidRPr="0031613F" w:rsidRDefault="00227618"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Miha Pogačar</w:t>
            </w:r>
            <w:r w:rsidRPr="0031613F">
              <w:rPr>
                <w:rFonts w:cs="Arial"/>
                <w:bCs/>
                <w:sz w:val="20"/>
                <w:szCs w:val="20"/>
                <w:lang w:eastAsia="sl-SI"/>
              </w:rPr>
              <w:t xml:space="preserve">, </w:t>
            </w:r>
            <w:r>
              <w:rPr>
                <w:rFonts w:cs="Arial"/>
                <w:bCs/>
                <w:sz w:val="20"/>
                <w:szCs w:val="20"/>
                <w:lang w:eastAsia="sl-SI"/>
              </w:rPr>
              <w:t xml:space="preserve">vodja </w:t>
            </w:r>
            <w:r w:rsidRPr="0031613F">
              <w:rPr>
                <w:rFonts w:cs="Arial"/>
                <w:bCs/>
                <w:sz w:val="20"/>
                <w:szCs w:val="20"/>
                <w:lang w:eastAsia="sl-SI"/>
              </w:rPr>
              <w:t>Sektorj</w:t>
            </w:r>
            <w:r>
              <w:rPr>
                <w:rFonts w:cs="Arial"/>
                <w:bCs/>
                <w:sz w:val="20"/>
                <w:szCs w:val="20"/>
                <w:lang w:eastAsia="sl-SI"/>
              </w:rPr>
              <w:t>a za bančništvo</w:t>
            </w:r>
          </w:p>
          <w:p w14:paraId="61BAEA62" w14:textId="5A07640C" w:rsidR="00FC6CE9" w:rsidRPr="0033077D" w:rsidRDefault="0033077D" w:rsidP="00227618">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Robert Petek, sekretar</w:t>
            </w:r>
            <w:r w:rsidR="00581938">
              <w:rPr>
                <w:rFonts w:cs="Arial"/>
                <w:bCs/>
                <w:sz w:val="20"/>
                <w:szCs w:val="20"/>
                <w:lang w:eastAsia="sl-SI"/>
              </w:rPr>
              <w:t xml:space="preserve"> </w:t>
            </w:r>
          </w:p>
        </w:tc>
      </w:tr>
      <w:tr w:rsidR="0003208E" w:rsidRPr="0031613F" w14:paraId="17A34379" w14:textId="77777777" w:rsidTr="000847D5">
        <w:trPr>
          <w:trHeight w:val="412"/>
        </w:trPr>
        <w:tc>
          <w:tcPr>
            <w:tcW w:w="9180" w:type="dxa"/>
            <w:gridSpan w:val="5"/>
            <w:vAlign w:val="center"/>
          </w:tcPr>
          <w:p w14:paraId="5F173042" w14:textId="77777777" w:rsidR="0003208E" w:rsidRPr="0031613F" w:rsidRDefault="0003208E" w:rsidP="006A45F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5. Kratek povzetek gradiva</w:t>
            </w:r>
          </w:p>
        </w:tc>
      </w:tr>
      <w:tr w:rsidR="0003208E" w:rsidRPr="0031613F" w14:paraId="1F335D60" w14:textId="77777777" w:rsidTr="00273820">
        <w:trPr>
          <w:trHeight w:val="1981"/>
        </w:trPr>
        <w:tc>
          <w:tcPr>
            <w:tcW w:w="9180" w:type="dxa"/>
            <w:gridSpan w:val="5"/>
            <w:vAlign w:val="center"/>
          </w:tcPr>
          <w:p w14:paraId="6D603738" w14:textId="38AF4C48" w:rsidR="007B2F54" w:rsidRPr="0031613F" w:rsidRDefault="006A7691" w:rsidP="006A7691">
            <w:pPr>
              <w:spacing w:after="0" w:line="288" w:lineRule="auto"/>
              <w:rPr>
                <w:rFonts w:cs="Arial"/>
                <w:sz w:val="20"/>
                <w:szCs w:val="20"/>
                <w:lang w:eastAsia="sl-SI"/>
              </w:rPr>
            </w:pPr>
            <w:r>
              <w:rPr>
                <w:rFonts w:cs="Arial"/>
                <w:sz w:val="20"/>
                <w:szCs w:val="20"/>
                <w:lang w:eastAsia="sl-SI"/>
              </w:rPr>
              <w:t xml:space="preserve">S predlogom zakona se odpravijo </w:t>
            </w:r>
            <w:r>
              <w:rPr>
                <w:rFonts w:eastAsia="Calibri" w:cs="Arial"/>
                <w:sz w:val="20"/>
                <w:szCs w:val="20"/>
                <w:lang w:eastAsia="en-US"/>
              </w:rPr>
              <w:t xml:space="preserve">pomanjkljivosti pri prenosu Direktive </w:t>
            </w:r>
            <w:r w:rsidRPr="00EA4BE8">
              <w:rPr>
                <w:rFonts w:eastAsia="Calibri" w:cs="Arial"/>
                <w:sz w:val="20"/>
                <w:szCs w:val="20"/>
                <w:lang w:eastAsia="en-US"/>
              </w:rPr>
              <w:t>2014/49/EU Evropskega parlamenta in Sveta z dne 16. aprila 2014 o sistemih jamstva za vloge</w:t>
            </w:r>
            <w:r>
              <w:rPr>
                <w:rFonts w:eastAsia="Calibri" w:cs="Arial"/>
                <w:sz w:val="20"/>
                <w:szCs w:val="20"/>
                <w:lang w:eastAsia="en-US"/>
              </w:rPr>
              <w:t xml:space="preserve">. Navedena direktiva je bila v domači pravni red prenesena z </w:t>
            </w:r>
            <w:r w:rsidRPr="006A7691">
              <w:rPr>
                <w:rFonts w:eastAsia="Calibri" w:cs="Arial"/>
                <w:sz w:val="20"/>
                <w:szCs w:val="20"/>
                <w:lang w:eastAsia="en-US"/>
              </w:rPr>
              <w:t>Zakon</w:t>
            </w:r>
            <w:r>
              <w:rPr>
                <w:rFonts w:eastAsia="Calibri" w:cs="Arial"/>
                <w:sz w:val="20"/>
                <w:szCs w:val="20"/>
                <w:lang w:eastAsia="en-US"/>
              </w:rPr>
              <w:t>om</w:t>
            </w:r>
            <w:r w:rsidRPr="006A7691">
              <w:rPr>
                <w:rFonts w:eastAsia="Calibri" w:cs="Arial"/>
                <w:sz w:val="20"/>
                <w:szCs w:val="20"/>
                <w:lang w:eastAsia="en-US"/>
              </w:rPr>
              <w:t xml:space="preserve"> o sistemu jamstva za vloge (Uradni list RS, št. 27/16)</w:t>
            </w:r>
            <w:r>
              <w:rPr>
                <w:rFonts w:eastAsia="Calibri" w:cs="Arial"/>
                <w:sz w:val="20"/>
                <w:szCs w:val="20"/>
                <w:lang w:eastAsia="en-US"/>
              </w:rPr>
              <w:t xml:space="preserve">, ki ureja </w:t>
            </w:r>
            <w:r w:rsidRPr="006A7691">
              <w:rPr>
                <w:rFonts w:eastAsia="Calibri" w:cs="Arial"/>
                <w:sz w:val="20"/>
                <w:szCs w:val="20"/>
                <w:lang w:eastAsia="en-US"/>
              </w:rPr>
              <w:t>vzpostavitev in delovanje sistema jamstva za vloge pri bankah</w:t>
            </w:r>
            <w:r>
              <w:rPr>
                <w:rFonts w:eastAsia="Calibri" w:cs="Arial"/>
                <w:sz w:val="20"/>
                <w:szCs w:val="20"/>
                <w:lang w:eastAsia="en-US"/>
              </w:rPr>
              <w:t xml:space="preserve"> in hranilnicah na območju Republike Slovenije, </w:t>
            </w:r>
            <w:r w:rsidRPr="006A7691">
              <w:rPr>
                <w:rFonts w:eastAsia="Calibri" w:cs="Arial"/>
                <w:sz w:val="20"/>
                <w:szCs w:val="20"/>
                <w:lang w:eastAsia="en-US"/>
              </w:rPr>
              <w:t>pristojnosti in naloge Banke Slovenije pri izvajanju nalog in pooblastil organa za jamstvo vlog</w:t>
            </w:r>
            <w:r>
              <w:rPr>
                <w:rFonts w:eastAsia="Calibri" w:cs="Arial"/>
                <w:sz w:val="20"/>
                <w:szCs w:val="20"/>
                <w:lang w:eastAsia="en-US"/>
              </w:rPr>
              <w:t xml:space="preserve"> ter </w:t>
            </w:r>
            <w:r w:rsidRPr="006A7691">
              <w:rPr>
                <w:rFonts w:eastAsia="Calibri" w:cs="Arial"/>
                <w:sz w:val="20"/>
                <w:szCs w:val="20"/>
                <w:lang w:eastAsia="en-US"/>
              </w:rPr>
              <w:t>nadzor nad izpolnjevanjem obveznosti v zvezi s sistemom jamstva za vloge.</w:t>
            </w:r>
          </w:p>
        </w:tc>
      </w:tr>
      <w:tr w:rsidR="0003208E" w:rsidRPr="0031613F" w14:paraId="4A34AEB5" w14:textId="77777777" w:rsidTr="000847D5">
        <w:trPr>
          <w:trHeight w:val="422"/>
        </w:trPr>
        <w:tc>
          <w:tcPr>
            <w:tcW w:w="9180" w:type="dxa"/>
            <w:gridSpan w:val="5"/>
            <w:vAlign w:val="center"/>
          </w:tcPr>
          <w:p w14:paraId="1091F36F" w14:textId="77777777" w:rsidR="0003208E" w:rsidRPr="0031613F" w:rsidRDefault="0003208E" w:rsidP="00FC6CE9">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6. Presoja posledic za:</w:t>
            </w:r>
          </w:p>
        </w:tc>
      </w:tr>
      <w:tr w:rsidR="0003208E" w:rsidRPr="0031613F" w14:paraId="48A7DE40" w14:textId="77777777" w:rsidTr="004C3988">
        <w:tc>
          <w:tcPr>
            <w:tcW w:w="738" w:type="dxa"/>
            <w:vAlign w:val="center"/>
          </w:tcPr>
          <w:p w14:paraId="621F373C"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a)</w:t>
            </w:r>
          </w:p>
        </w:tc>
        <w:tc>
          <w:tcPr>
            <w:tcW w:w="7329" w:type="dxa"/>
            <w:gridSpan w:val="3"/>
            <w:vAlign w:val="center"/>
          </w:tcPr>
          <w:p w14:paraId="6296DEB3" w14:textId="77777777" w:rsidR="0003208E" w:rsidRPr="0031613F" w:rsidRDefault="0003208E" w:rsidP="00FC6CE9">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javnofinančna sredstva nad 40</w:t>
            </w:r>
            <w:r w:rsidR="00FC6CE9">
              <w:rPr>
                <w:rFonts w:cs="Arial"/>
                <w:sz w:val="20"/>
                <w:szCs w:val="20"/>
                <w:lang w:eastAsia="sl-SI"/>
              </w:rPr>
              <w:t>.</w:t>
            </w:r>
            <w:r w:rsidRPr="0031613F">
              <w:rPr>
                <w:rFonts w:cs="Arial"/>
                <w:sz w:val="20"/>
                <w:szCs w:val="20"/>
                <w:lang w:eastAsia="sl-SI"/>
              </w:rPr>
              <w:t>000 EUR v tekočem in naslednjih treh letih</w:t>
            </w:r>
          </w:p>
        </w:tc>
        <w:tc>
          <w:tcPr>
            <w:tcW w:w="1113" w:type="dxa"/>
            <w:vAlign w:val="center"/>
          </w:tcPr>
          <w:p w14:paraId="50EA5411"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126DE309" w14:textId="77777777" w:rsidTr="004C3988">
        <w:tc>
          <w:tcPr>
            <w:tcW w:w="738" w:type="dxa"/>
            <w:vAlign w:val="center"/>
          </w:tcPr>
          <w:p w14:paraId="6B06216D"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b)</w:t>
            </w:r>
          </w:p>
        </w:tc>
        <w:tc>
          <w:tcPr>
            <w:tcW w:w="7329" w:type="dxa"/>
            <w:gridSpan w:val="3"/>
            <w:vAlign w:val="center"/>
          </w:tcPr>
          <w:p w14:paraId="653D4D2E" w14:textId="77777777" w:rsidR="0003208E" w:rsidRPr="0031613F" w:rsidRDefault="0003208E" w:rsidP="006A45F2">
            <w:pPr>
              <w:overflowPunct w:val="0"/>
              <w:autoSpaceDE w:val="0"/>
              <w:autoSpaceDN w:val="0"/>
              <w:adjustRightInd w:val="0"/>
              <w:spacing w:after="0" w:line="288" w:lineRule="auto"/>
              <w:jc w:val="left"/>
              <w:textAlignment w:val="baseline"/>
              <w:rPr>
                <w:rFonts w:cs="Arial"/>
                <w:iCs/>
                <w:sz w:val="20"/>
                <w:szCs w:val="20"/>
                <w:lang w:eastAsia="sl-SI"/>
              </w:rPr>
            </w:pPr>
            <w:r w:rsidRPr="0031613F">
              <w:rPr>
                <w:rFonts w:cs="Arial"/>
                <w:bCs/>
                <w:sz w:val="20"/>
                <w:szCs w:val="20"/>
                <w:lang w:eastAsia="sl-SI"/>
              </w:rPr>
              <w:t>usklajenost slovenskega pravnega reda s pravnim redom Evropske unije</w:t>
            </w:r>
          </w:p>
        </w:tc>
        <w:tc>
          <w:tcPr>
            <w:tcW w:w="1113" w:type="dxa"/>
            <w:vAlign w:val="center"/>
          </w:tcPr>
          <w:p w14:paraId="7BC6BDD7" w14:textId="77777777" w:rsidR="0003208E" w:rsidRPr="0031613F" w:rsidRDefault="00566D7E" w:rsidP="006A45F2">
            <w:pPr>
              <w:overflowPunct w:val="0"/>
              <w:autoSpaceDE w:val="0"/>
              <w:autoSpaceDN w:val="0"/>
              <w:adjustRightInd w:val="0"/>
              <w:spacing w:after="0" w:line="288" w:lineRule="auto"/>
              <w:jc w:val="center"/>
              <w:textAlignment w:val="baseline"/>
              <w:rPr>
                <w:rFonts w:cs="Arial"/>
                <w:iCs/>
                <w:sz w:val="20"/>
                <w:szCs w:val="20"/>
                <w:lang w:eastAsia="sl-SI"/>
              </w:rPr>
            </w:pPr>
            <w:r>
              <w:rPr>
                <w:rFonts w:cs="Arial"/>
                <w:sz w:val="20"/>
                <w:szCs w:val="20"/>
                <w:lang w:eastAsia="sl-SI"/>
              </w:rPr>
              <w:t>DA</w:t>
            </w:r>
          </w:p>
        </w:tc>
      </w:tr>
      <w:tr w:rsidR="0003208E" w:rsidRPr="0031613F" w14:paraId="3A1C0329" w14:textId="77777777" w:rsidTr="004C3988">
        <w:tc>
          <w:tcPr>
            <w:tcW w:w="738" w:type="dxa"/>
            <w:vAlign w:val="center"/>
          </w:tcPr>
          <w:p w14:paraId="1CAB828D"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c)</w:t>
            </w:r>
          </w:p>
        </w:tc>
        <w:tc>
          <w:tcPr>
            <w:tcW w:w="7329" w:type="dxa"/>
            <w:gridSpan w:val="3"/>
            <w:vAlign w:val="center"/>
          </w:tcPr>
          <w:p w14:paraId="7ABC0A20" w14:textId="77777777" w:rsidR="0003208E" w:rsidRPr="0031613F" w:rsidRDefault="0003208E" w:rsidP="006A45F2">
            <w:pPr>
              <w:overflowPunct w:val="0"/>
              <w:autoSpaceDE w:val="0"/>
              <w:autoSpaceDN w:val="0"/>
              <w:adjustRightInd w:val="0"/>
              <w:spacing w:after="0" w:line="288" w:lineRule="auto"/>
              <w:jc w:val="left"/>
              <w:textAlignment w:val="baseline"/>
              <w:rPr>
                <w:rFonts w:cs="Arial"/>
                <w:iCs/>
                <w:sz w:val="20"/>
                <w:szCs w:val="20"/>
                <w:lang w:eastAsia="sl-SI"/>
              </w:rPr>
            </w:pPr>
            <w:r w:rsidRPr="0031613F">
              <w:rPr>
                <w:rFonts w:cs="Arial"/>
                <w:sz w:val="20"/>
                <w:szCs w:val="20"/>
                <w:lang w:eastAsia="sl-SI"/>
              </w:rPr>
              <w:t>administrativne posledice</w:t>
            </w:r>
          </w:p>
        </w:tc>
        <w:tc>
          <w:tcPr>
            <w:tcW w:w="1113" w:type="dxa"/>
            <w:vAlign w:val="center"/>
          </w:tcPr>
          <w:p w14:paraId="1ADD6297"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6DCFF5AC" w14:textId="77777777" w:rsidTr="004C3988">
        <w:tc>
          <w:tcPr>
            <w:tcW w:w="738" w:type="dxa"/>
            <w:vAlign w:val="center"/>
          </w:tcPr>
          <w:p w14:paraId="5FB22099"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č)</w:t>
            </w:r>
          </w:p>
        </w:tc>
        <w:tc>
          <w:tcPr>
            <w:tcW w:w="7329" w:type="dxa"/>
            <w:gridSpan w:val="3"/>
            <w:vAlign w:val="center"/>
          </w:tcPr>
          <w:p w14:paraId="4F996C37"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sz w:val="20"/>
                <w:szCs w:val="20"/>
                <w:lang w:eastAsia="sl-SI"/>
              </w:rPr>
              <w:t>gospodarstvo, zlasti</w:t>
            </w:r>
            <w:r w:rsidRPr="0031613F">
              <w:rPr>
                <w:rFonts w:cs="Arial"/>
                <w:bCs/>
                <w:sz w:val="20"/>
                <w:szCs w:val="20"/>
                <w:lang w:eastAsia="sl-SI"/>
              </w:rPr>
              <w:t xml:space="preserve"> mala in srednja podjetja ter konkurenčnost podjetij</w:t>
            </w:r>
          </w:p>
        </w:tc>
        <w:tc>
          <w:tcPr>
            <w:tcW w:w="1113" w:type="dxa"/>
            <w:vAlign w:val="center"/>
          </w:tcPr>
          <w:p w14:paraId="4BD963A1" w14:textId="32F57A44" w:rsidR="0003208E" w:rsidRPr="0031613F" w:rsidRDefault="007B270F" w:rsidP="006A45F2">
            <w:pPr>
              <w:overflowPunct w:val="0"/>
              <w:autoSpaceDE w:val="0"/>
              <w:autoSpaceDN w:val="0"/>
              <w:adjustRightInd w:val="0"/>
              <w:spacing w:after="0" w:line="288" w:lineRule="auto"/>
              <w:jc w:val="center"/>
              <w:textAlignment w:val="baseline"/>
              <w:rPr>
                <w:rFonts w:cs="Arial"/>
                <w:iCs/>
                <w:sz w:val="20"/>
                <w:szCs w:val="20"/>
                <w:lang w:eastAsia="sl-SI"/>
              </w:rPr>
            </w:pPr>
            <w:r>
              <w:rPr>
                <w:rFonts w:cs="Arial"/>
                <w:sz w:val="20"/>
                <w:szCs w:val="20"/>
                <w:lang w:eastAsia="sl-SI"/>
              </w:rPr>
              <w:t>NE</w:t>
            </w:r>
          </w:p>
        </w:tc>
      </w:tr>
      <w:tr w:rsidR="0003208E" w:rsidRPr="0031613F" w14:paraId="2621EBAE" w14:textId="77777777" w:rsidTr="004C3988">
        <w:tc>
          <w:tcPr>
            <w:tcW w:w="738" w:type="dxa"/>
            <w:vAlign w:val="center"/>
          </w:tcPr>
          <w:p w14:paraId="5E10ADAF"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d)</w:t>
            </w:r>
          </w:p>
        </w:tc>
        <w:tc>
          <w:tcPr>
            <w:tcW w:w="7329" w:type="dxa"/>
            <w:gridSpan w:val="3"/>
            <w:vAlign w:val="center"/>
          </w:tcPr>
          <w:p w14:paraId="40E4097C"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okolje,</w:t>
            </w:r>
            <w:r w:rsidR="003614B3">
              <w:rPr>
                <w:rFonts w:cs="Arial"/>
                <w:bCs/>
                <w:sz w:val="20"/>
                <w:szCs w:val="20"/>
                <w:lang w:eastAsia="sl-SI"/>
              </w:rPr>
              <w:t xml:space="preserve"> </w:t>
            </w:r>
            <w:r w:rsidRPr="0031613F">
              <w:rPr>
                <w:rFonts w:cs="Arial"/>
                <w:bCs/>
                <w:sz w:val="20"/>
                <w:szCs w:val="20"/>
                <w:lang w:eastAsia="sl-SI"/>
              </w:rPr>
              <w:t>vključno s prostorskimi in varstvenimi vidiki</w:t>
            </w:r>
          </w:p>
        </w:tc>
        <w:tc>
          <w:tcPr>
            <w:tcW w:w="1113" w:type="dxa"/>
            <w:vAlign w:val="center"/>
          </w:tcPr>
          <w:p w14:paraId="074CBE01"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08B35A67" w14:textId="77777777" w:rsidTr="004C3988">
        <w:tc>
          <w:tcPr>
            <w:tcW w:w="738" w:type="dxa"/>
            <w:vAlign w:val="center"/>
          </w:tcPr>
          <w:p w14:paraId="7E5B3857"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e)</w:t>
            </w:r>
          </w:p>
        </w:tc>
        <w:tc>
          <w:tcPr>
            <w:tcW w:w="7329" w:type="dxa"/>
            <w:gridSpan w:val="3"/>
            <w:vAlign w:val="center"/>
          </w:tcPr>
          <w:p w14:paraId="0C8D6269"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socialno področje</w:t>
            </w:r>
          </w:p>
        </w:tc>
        <w:tc>
          <w:tcPr>
            <w:tcW w:w="1113" w:type="dxa"/>
            <w:vAlign w:val="center"/>
          </w:tcPr>
          <w:p w14:paraId="270512EA"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1E9A485A" w14:textId="77777777" w:rsidTr="004C3988">
        <w:tc>
          <w:tcPr>
            <w:tcW w:w="738" w:type="dxa"/>
            <w:vAlign w:val="center"/>
          </w:tcPr>
          <w:p w14:paraId="639FC827" w14:textId="77777777" w:rsidR="0003208E" w:rsidRPr="0031613F" w:rsidRDefault="0003208E" w:rsidP="006A45F2">
            <w:pPr>
              <w:overflowPunct w:val="0"/>
              <w:autoSpaceDE w:val="0"/>
              <w:autoSpaceDN w:val="0"/>
              <w:adjustRightInd w:val="0"/>
              <w:spacing w:after="0" w:line="288" w:lineRule="auto"/>
              <w:ind w:left="34"/>
              <w:jc w:val="left"/>
              <w:textAlignment w:val="baseline"/>
              <w:rPr>
                <w:rFonts w:cs="Arial"/>
                <w:iCs/>
                <w:sz w:val="20"/>
                <w:szCs w:val="20"/>
                <w:lang w:eastAsia="sl-SI"/>
              </w:rPr>
            </w:pPr>
            <w:r w:rsidRPr="0031613F">
              <w:rPr>
                <w:rFonts w:cs="Arial"/>
                <w:iCs/>
                <w:sz w:val="20"/>
                <w:szCs w:val="20"/>
                <w:lang w:eastAsia="sl-SI"/>
              </w:rPr>
              <w:t>f)</w:t>
            </w:r>
          </w:p>
        </w:tc>
        <w:tc>
          <w:tcPr>
            <w:tcW w:w="7329" w:type="dxa"/>
            <w:gridSpan w:val="3"/>
            <w:vAlign w:val="center"/>
          </w:tcPr>
          <w:p w14:paraId="03CE7CDA" w14:textId="77777777" w:rsidR="0003208E" w:rsidRPr="0031613F" w:rsidRDefault="0003208E" w:rsidP="006A45F2">
            <w:p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dokumenta razvojnega načrtovanja:</w:t>
            </w:r>
          </w:p>
          <w:p w14:paraId="23987444" w14:textId="77777777"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nacionalne dokumente razvojnega načrtovanja,</w:t>
            </w:r>
          </w:p>
          <w:p w14:paraId="2AB1099B" w14:textId="77777777"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razvojne politike na ravni programov po strukturi razvojne klasifikacije programskega proračuna</w:t>
            </w:r>
          </w:p>
          <w:p w14:paraId="64CA3BEC" w14:textId="77777777" w:rsidR="0003208E" w:rsidRPr="0031613F" w:rsidRDefault="0003208E" w:rsidP="00170323">
            <w:pPr>
              <w:numPr>
                <w:ilvl w:val="0"/>
                <w:numId w:val="6"/>
              </w:numPr>
              <w:overflowPunct w:val="0"/>
              <w:autoSpaceDE w:val="0"/>
              <w:autoSpaceDN w:val="0"/>
              <w:adjustRightInd w:val="0"/>
              <w:spacing w:after="0" w:line="288" w:lineRule="auto"/>
              <w:jc w:val="left"/>
              <w:textAlignment w:val="baseline"/>
              <w:rPr>
                <w:rFonts w:cs="Arial"/>
                <w:bCs/>
                <w:sz w:val="20"/>
                <w:szCs w:val="20"/>
                <w:lang w:eastAsia="sl-SI"/>
              </w:rPr>
            </w:pPr>
            <w:r w:rsidRPr="0031613F">
              <w:rPr>
                <w:rFonts w:cs="Arial"/>
                <w:bCs/>
                <w:sz w:val="20"/>
                <w:szCs w:val="20"/>
                <w:lang w:eastAsia="sl-SI"/>
              </w:rPr>
              <w:t>razvojne dokumente Evropske unije in mednarodnih organizacij</w:t>
            </w:r>
          </w:p>
        </w:tc>
        <w:tc>
          <w:tcPr>
            <w:tcW w:w="1113" w:type="dxa"/>
            <w:vAlign w:val="center"/>
          </w:tcPr>
          <w:p w14:paraId="3D69CAEA" w14:textId="77777777" w:rsidR="0003208E" w:rsidRPr="0031613F" w:rsidRDefault="0003208E" w:rsidP="006A45F2">
            <w:pPr>
              <w:overflowPunct w:val="0"/>
              <w:autoSpaceDE w:val="0"/>
              <w:autoSpaceDN w:val="0"/>
              <w:adjustRightInd w:val="0"/>
              <w:spacing w:after="0" w:line="288" w:lineRule="auto"/>
              <w:jc w:val="center"/>
              <w:textAlignment w:val="baseline"/>
              <w:rPr>
                <w:rFonts w:cs="Arial"/>
                <w:iCs/>
                <w:sz w:val="20"/>
                <w:szCs w:val="20"/>
                <w:lang w:eastAsia="sl-SI"/>
              </w:rPr>
            </w:pPr>
            <w:r w:rsidRPr="0031613F">
              <w:rPr>
                <w:rFonts w:cs="Arial"/>
                <w:sz w:val="20"/>
                <w:szCs w:val="20"/>
                <w:lang w:eastAsia="sl-SI"/>
              </w:rPr>
              <w:t>NE</w:t>
            </w:r>
          </w:p>
        </w:tc>
      </w:tr>
      <w:tr w:rsidR="0003208E" w:rsidRPr="0031613F" w14:paraId="021D46D1" w14:textId="77777777" w:rsidTr="000847D5">
        <w:trPr>
          <w:trHeight w:val="419"/>
        </w:trPr>
        <w:tc>
          <w:tcPr>
            <w:tcW w:w="9180" w:type="dxa"/>
            <w:gridSpan w:val="5"/>
            <w:vAlign w:val="center"/>
          </w:tcPr>
          <w:p w14:paraId="1FD67A44" w14:textId="77777777" w:rsidR="0003208E" w:rsidRPr="00BA7057" w:rsidRDefault="0003208E" w:rsidP="00BA7057">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7.a Predstavitev ocene finančnih posledic nad 40</w:t>
            </w:r>
            <w:r w:rsidR="00866A81">
              <w:rPr>
                <w:rFonts w:cs="Arial"/>
                <w:b/>
                <w:sz w:val="20"/>
                <w:szCs w:val="20"/>
                <w:lang w:eastAsia="sl-SI"/>
              </w:rPr>
              <w:t>.</w:t>
            </w:r>
            <w:r w:rsidRPr="0031613F">
              <w:rPr>
                <w:rFonts w:cs="Arial"/>
                <w:b/>
                <w:sz w:val="20"/>
                <w:szCs w:val="20"/>
                <w:lang w:eastAsia="sl-SI"/>
              </w:rPr>
              <w:t>000 EUR</w:t>
            </w:r>
          </w:p>
        </w:tc>
      </w:tr>
      <w:tr w:rsidR="0003208E" w:rsidRPr="0031613F" w14:paraId="0B3C6128" w14:textId="77777777" w:rsidTr="000847D5">
        <w:trPr>
          <w:trHeight w:val="1120"/>
        </w:trPr>
        <w:tc>
          <w:tcPr>
            <w:tcW w:w="9180" w:type="dxa"/>
            <w:gridSpan w:val="5"/>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009"/>
              <w:gridCol w:w="1112"/>
              <w:gridCol w:w="497"/>
              <w:gridCol w:w="1495"/>
              <w:gridCol w:w="662"/>
              <w:gridCol w:w="663"/>
              <w:gridCol w:w="1414"/>
            </w:tblGrid>
            <w:tr w:rsidR="0003208E" w:rsidRPr="0031613F" w14:paraId="0325E0BA" w14:textId="77777777" w:rsidTr="00F444F3">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83277AC" w14:textId="77777777" w:rsidR="0003208E" w:rsidRPr="0031613F" w:rsidRDefault="0003208E" w:rsidP="006A45F2">
                  <w:pPr>
                    <w:keepNext/>
                    <w:tabs>
                      <w:tab w:val="left" w:pos="2340"/>
                    </w:tabs>
                    <w:spacing w:after="0" w:line="288" w:lineRule="auto"/>
                    <w:ind w:left="142" w:hanging="142"/>
                    <w:outlineLvl w:val="0"/>
                    <w:rPr>
                      <w:rFonts w:cs="Arial"/>
                      <w:b/>
                      <w:kern w:val="32"/>
                      <w:sz w:val="20"/>
                      <w:szCs w:val="20"/>
                      <w:lang w:eastAsia="sl-SI"/>
                    </w:rPr>
                  </w:pPr>
                  <w:r w:rsidRPr="0031613F">
                    <w:rPr>
                      <w:rFonts w:cs="Arial"/>
                      <w:b/>
                      <w:kern w:val="32"/>
                      <w:sz w:val="20"/>
                      <w:szCs w:val="20"/>
                      <w:lang w:eastAsia="sl-SI"/>
                    </w:rPr>
                    <w:lastRenderedPageBreak/>
                    <w:t>I. Ocena finančnih posledic, ki niso načrtovane v sprejetem proračunu</w:t>
                  </w:r>
                </w:p>
              </w:tc>
            </w:tr>
            <w:tr w:rsidR="0003208E" w:rsidRPr="0031613F" w14:paraId="37D45900" w14:textId="77777777" w:rsidTr="00F444F3">
              <w:trPr>
                <w:cantSplit/>
                <w:trHeight w:val="276"/>
              </w:trPr>
              <w:tc>
                <w:tcPr>
                  <w:tcW w:w="3094" w:type="dxa"/>
                  <w:gridSpan w:val="2"/>
                  <w:tcBorders>
                    <w:top w:val="single" w:sz="4" w:space="0" w:color="auto"/>
                    <w:left w:val="single" w:sz="4" w:space="0" w:color="auto"/>
                    <w:bottom w:val="single" w:sz="4" w:space="0" w:color="auto"/>
                    <w:right w:val="single" w:sz="4" w:space="0" w:color="auto"/>
                  </w:tcBorders>
                  <w:vAlign w:val="center"/>
                </w:tcPr>
                <w:p w14:paraId="5F2ADE84" w14:textId="77777777" w:rsidR="0003208E" w:rsidRPr="0031613F" w:rsidRDefault="0003208E" w:rsidP="006A45F2">
                  <w:pPr>
                    <w:spacing w:after="0" w:line="288" w:lineRule="auto"/>
                    <w:ind w:left="-122" w:right="-112"/>
                    <w:jc w:val="left"/>
                    <w:rPr>
                      <w:rFonts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AA74879" w14:textId="77777777" w:rsidR="0003208E" w:rsidRPr="0031613F" w:rsidRDefault="0003208E" w:rsidP="006A45F2">
                  <w:pPr>
                    <w:spacing w:after="0" w:line="288" w:lineRule="auto"/>
                    <w:jc w:val="center"/>
                    <w:rPr>
                      <w:rFonts w:cs="Arial"/>
                      <w:sz w:val="20"/>
                      <w:szCs w:val="20"/>
                    </w:rPr>
                  </w:pPr>
                  <w:r w:rsidRPr="0031613F">
                    <w:rPr>
                      <w:rFonts w:cs="Arial"/>
                      <w:sz w:val="20"/>
                      <w:szCs w:val="20"/>
                    </w:rPr>
                    <w:t>Tekoče leto (t)</w:t>
                  </w:r>
                </w:p>
              </w:tc>
              <w:tc>
                <w:tcPr>
                  <w:tcW w:w="1495" w:type="dxa"/>
                  <w:tcBorders>
                    <w:top w:val="single" w:sz="4" w:space="0" w:color="auto"/>
                    <w:left w:val="single" w:sz="4" w:space="0" w:color="auto"/>
                    <w:bottom w:val="single" w:sz="4" w:space="0" w:color="auto"/>
                    <w:right w:val="single" w:sz="4" w:space="0" w:color="auto"/>
                  </w:tcBorders>
                  <w:vAlign w:val="center"/>
                </w:tcPr>
                <w:p w14:paraId="4E93FE42" w14:textId="77777777" w:rsidR="0003208E" w:rsidRPr="0031613F" w:rsidRDefault="0003208E" w:rsidP="006A45F2">
                  <w:pPr>
                    <w:spacing w:after="0" w:line="288" w:lineRule="auto"/>
                    <w:jc w:val="center"/>
                    <w:rPr>
                      <w:rFonts w:cs="Arial"/>
                      <w:sz w:val="20"/>
                      <w:szCs w:val="20"/>
                    </w:rPr>
                  </w:pPr>
                  <w:r w:rsidRPr="0031613F">
                    <w:rPr>
                      <w:rFonts w:cs="Arial"/>
                      <w:sz w:val="20"/>
                      <w:szCs w:val="20"/>
                    </w:rPr>
                    <w:t>t+1</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1E8DFB93" w14:textId="77777777" w:rsidR="0003208E" w:rsidRPr="0031613F" w:rsidRDefault="0003208E" w:rsidP="006A45F2">
                  <w:pPr>
                    <w:spacing w:after="0" w:line="288" w:lineRule="auto"/>
                    <w:jc w:val="center"/>
                    <w:rPr>
                      <w:rFonts w:cs="Arial"/>
                      <w:sz w:val="20"/>
                      <w:szCs w:val="20"/>
                    </w:rPr>
                  </w:pPr>
                  <w:r w:rsidRPr="0031613F">
                    <w:rPr>
                      <w:rFonts w:cs="Arial"/>
                      <w:sz w:val="20"/>
                      <w:szCs w:val="20"/>
                    </w:rPr>
                    <w:t>t+2</w:t>
                  </w:r>
                </w:p>
              </w:tc>
              <w:tc>
                <w:tcPr>
                  <w:tcW w:w="1414" w:type="dxa"/>
                  <w:tcBorders>
                    <w:top w:val="single" w:sz="4" w:space="0" w:color="auto"/>
                    <w:left w:val="single" w:sz="4" w:space="0" w:color="auto"/>
                    <w:bottom w:val="single" w:sz="4" w:space="0" w:color="auto"/>
                    <w:right w:val="single" w:sz="4" w:space="0" w:color="auto"/>
                  </w:tcBorders>
                  <w:vAlign w:val="center"/>
                </w:tcPr>
                <w:p w14:paraId="47F908D3" w14:textId="77777777" w:rsidR="0003208E" w:rsidRPr="0031613F" w:rsidRDefault="0003208E" w:rsidP="006A45F2">
                  <w:pPr>
                    <w:spacing w:after="0" w:line="288" w:lineRule="auto"/>
                    <w:jc w:val="center"/>
                    <w:rPr>
                      <w:rFonts w:cs="Arial"/>
                      <w:sz w:val="20"/>
                      <w:szCs w:val="20"/>
                    </w:rPr>
                  </w:pPr>
                  <w:r w:rsidRPr="0031613F">
                    <w:rPr>
                      <w:rFonts w:cs="Arial"/>
                      <w:sz w:val="20"/>
                      <w:szCs w:val="20"/>
                    </w:rPr>
                    <w:t>t+3</w:t>
                  </w:r>
                </w:p>
              </w:tc>
            </w:tr>
            <w:tr w:rsidR="0003208E" w:rsidRPr="0031613F" w14:paraId="2354A4FA"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68672060"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prihodkov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5751F8BC"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14:paraId="7EC039C8"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F75A6AB"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4F87AF15"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14:paraId="6EACBA54"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0149D754"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prihodkov občinskih proračunov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8D65017"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14:paraId="20CB3A08"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F7E0250"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102B7824"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14:paraId="6581976A"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73752861"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 xml:space="preserve">Predvideno povečanje (+) ali zmanjšanje (-) odhodkov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709AFD35" w14:textId="77777777" w:rsidR="0003208E" w:rsidRPr="0031613F" w:rsidRDefault="0003208E" w:rsidP="006A45F2">
                  <w:pPr>
                    <w:spacing w:after="0" w:line="288" w:lineRule="auto"/>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04F0D0B8" w14:textId="77777777" w:rsidR="0003208E" w:rsidRPr="0031613F" w:rsidRDefault="0003208E" w:rsidP="006A45F2">
                  <w:pPr>
                    <w:spacing w:after="0" w:line="288" w:lineRule="auto"/>
                    <w:jc w:val="left"/>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583DD11" w14:textId="77777777" w:rsidR="0003208E" w:rsidRPr="0031613F" w:rsidRDefault="0003208E" w:rsidP="006A45F2">
                  <w:pPr>
                    <w:spacing w:after="0" w:line="288" w:lineRule="auto"/>
                    <w:jc w:val="left"/>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4EC48DD2" w14:textId="77777777" w:rsidR="0003208E" w:rsidRPr="0031613F" w:rsidRDefault="0003208E" w:rsidP="006A45F2">
                  <w:pPr>
                    <w:spacing w:after="0" w:line="288" w:lineRule="auto"/>
                    <w:jc w:val="left"/>
                    <w:rPr>
                      <w:rFonts w:cs="Arial"/>
                      <w:sz w:val="20"/>
                      <w:szCs w:val="20"/>
                    </w:rPr>
                  </w:pPr>
                </w:p>
              </w:tc>
            </w:tr>
            <w:tr w:rsidR="0003208E" w:rsidRPr="0031613F" w14:paraId="43F487CD" w14:textId="77777777" w:rsidTr="00F444F3">
              <w:trPr>
                <w:cantSplit/>
                <w:trHeight w:val="6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379AAD74"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Predvideno povečanje (+) ali zmanjšanje (-) odhodkov občinskih proračunov</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43FCFCDA" w14:textId="77777777" w:rsidR="0003208E" w:rsidRPr="0031613F" w:rsidRDefault="0003208E" w:rsidP="006A45F2">
                  <w:pPr>
                    <w:spacing w:after="0" w:line="288" w:lineRule="auto"/>
                    <w:jc w:val="left"/>
                    <w:rPr>
                      <w:rFonts w:cs="Arial"/>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14:paraId="5B7D1C7F" w14:textId="77777777" w:rsidR="0003208E" w:rsidRPr="0031613F" w:rsidRDefault="0003208E" w:rsidP="006A45F2">
                  <w:pPr>
                    <w:spacing w:after="0" w:line="288" w:lineRule="auto"/>
                    <w:jc w:val="left"/>
                    <w:rPr>
                      <w:rFonts w:cs="Arial"/>
                      <w:sz w:val="20"/>
                      <w:szCs w:val="20"/>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69BB2427" w14:textId="77777777" w:rsidR="0003208E" w:rsidRPr="0031613F" w:rsidRDefault="0003208E" w:rsidP="006A45F2">
                  <w:pPr>
                    <w:spacing w:after="0" w:line="288" w:lineRule="auto"/>
                    <w:jc w:val="left"/>
                    <w:rPr>
                      <w:rFonts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4B66DB36" w14:textId="77777777" w:rsidR="0003208E" w:rsidRPr="0031613F" w:rsidRDefault="0003208E" w:rsidP="006A45F2">
                  <w:pPr>
                    <w:spacing w:after="0" w:line="288" w:lineRule="auto"/>
                    <w:jc w:val="left"/>
                    <w:rPr>
                      <w:rFonts w:cs="Arial"/>
                      <w:sz w:val="20"/>
                      <w:szCs w:val="20"/>
                    </w:rPr>
                  </w:pPr>
                </w:p>
              </w:tc>
            </w:tr>
            <w:tr w:rsidR="0003208E" w:rsidRPr="0031613F" w14:paraId="0DCD32D0" w14:textId="77777777" w:rsidTr="00F444F3">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14:paraId="170A8D81" w14:textId="77777777" w:rsidR="0003208E" w:rsidRPr="0031613F" w:rsidRDefault="0003208E" w:rsidP="006A45F2">
                  <w:pPr>
                    <w:spacing w:after="0" w:line="288" w:lineRule="auto"/>
                    <w:jc w:val="left"/>
                    <w:rPr>
                      <w:rFonts w:cs="Arial"/>
                      <w:bCs/>
                      <w:sz w:val="20"/>
                      <w:szCs w:val="20"/>
                    </w:rPr>
                  </w:pPr>
                  <w:r w:rsidRPr="0031613F">
                    <w:rPr>
                      <w:rFonts w:cs="Arial"/>
                      <w:bCs/>
                      <w:sz w:val="20"/>
                      <w:szCs w:val="20"/>
                    </w:rPr>
                    <w:t>Predvideno povečanje (+) ali zmanjšanje (-) obveznosti za druga javna finančna sredstva</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0AE35307"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14:paraId="4DF4D9C2" w14:textId="77777777" w:rsidR="0003208E" w:rsidRPr="0031613F" w:rsidRDefault="0003208E" w:rsidP="006A45F2">
                  <w:pPr>
                    <w:keepNext/>
                    <w:tabs>
                      <w:tab w:val="left" w:pos="360"/>
                    </w:tabs>
                    <w:spacing w:after="0" w:line="288" w:lineRule="auto"/>
                    <w:jc w:val="left"/>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4552B361"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10B86A28" w14:textId="77777777" w:rsidR="0003208E" w:rsidRPr="0031613F" w:rsidRDefault="0003208E" w:rsidP="006A45F2">
                  <w:pPr>
                    <w:keepNext/>
                    <w:tabs>
                      <w:tab w:val="left" w:pos="360"/>
                    </w:tabs>
                    <w:spacing w:after="0" w:line="288" w:lineRule="auto"/>
                    <w:jc w:val="left"/>
                    <w:outlineLvl w:val="0"/>
                    <w:rPr>
                      <w:rFonts w:cs="Arial"/>
                      <w:kern w:val="32"/>
                      <w:sz w:val="20"/>
                      <w:szCs w:val="20"/>
                      <w:lang w:eastAsia="sl-SI"/>
                    </w:rPr>
                  </w:pPr>
                </w:p>
              </w:tc>
            </w:tr>
            <w:tr w:rsidR="0003208E" w:rsidRPr="0031613F" w14:paraId="1E6F3E32" w14:textId="77777777" w:rsidTr="00F444F3">
              <w:trPr>
                <w:cantSplit/>
                <w:trHeight w:val="423"/>
              </w:trPr>
              <w:tc>
                <w:tcPr>
                  <w:tcW w:w="8937" w:type="dxa"/>
                  <w:gridSpan w:val="8"/>
                  <w:tcBorders>
                    <w:top w:val="single" w:sz="4" w:space="0" w:color="auto"/>
                    <w:left w:val="single" w:sz="4" w:space="0" w:color="auto"/>
                    <w:bottom w:val="single" w:sz="4" w:space="0" w:color="auto"/>
                    <w:right w:val="single" w:sz="4" w:space="0" w:color="auto"/>
                  </w:tcBorders>
                  <w:vAlign w:val="center"/>
                </w:tcPr>
                <w:p w14:paraId="14230478" w14:textId="77777777" w:rsidR="0003208E" w:rsidRPr="0031613F" w:rsidRDefault="0003208E" w:rsidP="006A45F2">
                  <w:pPr>
                    <w:keepNext/>
                    <w:tabs>
                      <w:tab w:val="left" w:pos="2340"/>
                    </w:tabs>
                    <w:spacing w:after="0" w:line="288" w:lineRule="auto"/>
                    <w:ind w:left="142" w:hanging="142"/>
                    <w:outlineLvl w:val="0"/>
                    <w:rPr>
                      <w:rFonts w:cs="Arial"/>
                      <w:kern w:val="32"/>
                      <w:sz w:val="20"/>
                      <w:szCs w:val="20"/>
                      <w:lang w:eastAsia="sl-SI"/>
                    </w:rPr>
                  </w:pPr>
                  <w:r w:rsidRPr="0031613F">
                    <w:rPr>
                      <w:rFonts w:cs="Arial"/>
                      <w:b/>
                      <w:kern w:val="32"/>
                      <w:sz w:val="20"/>
                      <w:szCs w:val="20"/>
                      <w:lang w:eastAsia="sl-SI"/>
                    </w:rPr>
                    <w:t>II. Finančne posledice za državni proračun</w:t>
                  </w:r>
                </w:p>
              </w:tc>
            </w:tr>
            <w:tr w:rsidR="0003208E" w:rsidRPr="0031613F" w14:paraId="3BFB1C6D" w14:textId="77777777" w:rsidTr="00F444F3">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B1CC65" w14:textId="77777777" w:rsidR="0003208E" w:rsidRPr="0031613F" w:rsidRDefault="0003208E" w:rsidP="006A45F2">
                  <w:pPr>
                    <w:keepNext/>
                    <w:tabs>
                      <w:tab w:val="left" w:pos="2340"/>
                    </w:tabs>
                    <w:spacing w:after="0" w:line="288" w:lineRule="auto"/>
                    <w:ind w:left="142" w:hanging="142"/>
                    <w:outlineLvl w:val="0"/>
                    <w:rPr>
                      <w:rFonts w:cs="Arial"/>
                      <w:b/>
                      <w:kern w:val="32"/>
                      <w:sz w:val="20"/>
                      <w:szCs w:val="20"/>
                      <w:lang w:eastAsia="sl-SI"/>
                    </w:rPr>
                  </w:pPr>
                  <w:r w:rsidRPr="0031613F">
                    <w:rPr>
                      <w:rFonts w:cs="Arial"/>
                      <w:b/>
                      <w:kern w:val="32"/>
                      <w:sz w:val="20"/>
                      <w:szCs w:val="20"/>
                      <w:lang w:eastAsia="sl-SI"/>
                    </w:rPr>
                    <w:t>II.a Pravice porabe za izvedbo predlaganih rešitev so zagotovljene:</w:t>
                  </w:r>
                </w:p>
              </w:tc>
            </w:tr>
            <w:tr w:rsidR="0003208E" w:rsidRPr="0031613F" w14:paraId="2A28D56E" w14:textId="77777777" w:rsidTr="00F444F3">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14:paraId="2B7E645B" w14:textId="77777777" w:rsidR="0003208E" w:rsidRPr="0031613F" w:rsidRDefault="0003208E" w:rsidP="006A45F2">
                  <w:pPr>
                    <w:spacing w:after="0" w:line="288" w:lineRule="auto"/>
                    <w:jc w:val="center"/>
                    <w:rPr>
                      <w:rFonts w:cs="Arial"/>
                      <w:sz w:val="20"/>
                      <w:szCs w:val="20"/>
                    </w:rPr>
                  </w:pPr>
                  <w:r w:rsidRPr="0031613F">
                    <w:rPr>
                      <w:rFonts w:cs="Arial"/>
                      <w:sz w:val="20"/>
                      <w:szCs w:val="20"/>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2ADCB9F9"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70D740CC"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0CDDCCEC"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14:paraId="340B221F"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t+1</w:t>
                  </w:r>
                </w:p>
              </w:tc>
            </w:tr>
            <w:tr w:rsidR="0003208E" w:rsidRPr="0031613F" w14:paraId="5C04FE1B" w14:textId="77777777" w:rsidTr="00F444F3">
              <w:trPr>
                <w:cantSplit/>
                <w:trHeight w:val="328"/>
              </w:trPr>
              <w:tc>
                <w:tcPr>
                  <w:tcW w:w="2085" w:type="dxa"/>
                  <w:tcBorders>
                    <w:top w:val="single" w:sz="4" w:space="0" w:color="auto"/>
                    <w:left w:val="single" w:sz="4" w:space="0" w:color="auto"/>
                    <w:bottom w:val="single" w:sz="4" w:space="0" w:color="auto"/>
                    <w:right w:val="single" w:sz="4" w:space="0" w:color="auto"/>
                  </w:tcBorders>
                  <w:vAlign w:val="center"/>
                </w:tcPr>
                <w:p w14:paraId="7B90B273"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791AEFA4"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19686F2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67DC9EB"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32B81B8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643D9F60" w14:textId="77777777"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46953982"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65CC190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61E9E5FB"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6528BB5A"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66A85E7C"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3357F8AF" w14:textId="77777777" w:rsidTr="00F444F3">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14:paraId="2B180808"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3F8F2CC" w14:textId="77777777" w:rsidR="0003208E" w:rsidRPr="0031613F" w:rsidRDefault="0003208E" w:rsidP="006A45F2">
                  <w:pPr>
                    <w:spacing w:after="0" w:line="288" w:lineRule="auto"/>
                    <w:rPr>
                      <w:rFonts w:cs="Arial"/>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1087586D"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r w:rsidR="0003208E" w:rsidRPr="0031613F" w14:paraId="0C17180B" w14:textId="77777777" w:rsidTr="00F444F3">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EC160F" w14:textId="77777777" w:rsidR="0003208E" w:rsidRPr="0031613F" w:rsidRDefault="0003208E" w:rsidP="006A45F2">
                  <w:pPr>
                    <w:keepNext/>
                    <w:tabs>
                      <w:tab w:val="left" w:pos="2340"/>
                    </w:tabs>
                    <w:spacing w:after="0" w:line="288" w:lineRule="auto"/>
                    <w:outlineLvl w:val="0"/>
                    <w:rPr>
                      <w:rFonts w:cs="Arial"/>
                      <w:b/>
                      <w:kern w:val="32"/>
                      <w:sz w:val="20"/>
                      <w:szCs w:val="20"/>
                      <w:lang w:eastAsia="sl-SI"/>
                    </w:rPr>
                  </w:pPr>
                  <w:r w:rsidRPr="0031613F">
                    <w:rPr>
                      <w:rFonts w:cs="Arial"/>
                      <w:b/>
                      <w:kern w:val="32"/>
                      <w:sz w:val="20"/>
                      <w:szCs w:val="20"/>
                      <w:lang w:eastAsia="sl-SI"/>
                    </w:rPr>
                    <w:t>II.b Manjkajoče pravice porabe bodo zagotovljene s prerazporeditvijo:</w:t>
                  </w:r>
                </w:p>
              </w:tc>
            </w:tr>
            <w:tr w:rsidR="0003208E" w:rsidRPr="0031613F" w14:paraId="02460C70" w14:textId="77777777" w:rsidTr="00F444F3">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14:paraId="6D020242" w14:textId="77777777" w:rsidR="0003208E" w:rsidRPr="0031613F" w:rsidRDefault="0003208E" w:rsidP="006A45F2">
                  <w:pPr>
                    <w:spacing w:after="0" w:line="288" w:lineRule="auto"/>
                    <w:jc w:val="center"/>
                    <w:rPr>
                      <w:rFonts w:cs="Arial"/>
                      <w:sz w:val="20"/>
                      <w:szCs w:val="20"/>
                    </w:rPr>
                  </w:pPr>
                  <w:r w:rsidRPr="0031613F">
                    <w:rPr>
                      <w:rFonts w:cs="Arial"/>
                      <w:sz w:val="20"/>
                      <w:szCs w:val="20"/>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011D9AE3"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67CBA225" w14:textId="77777777" w:rsidR="0003208E" w:rsidRPr="0031613F" w:rsidRDefault="0003208E" w:rsidP="006A45F2">
                  <w:pPr>
                    <w:spacing w:after="0" w:line="288" w:lineRule="auto"/>
                    <w:jc w:val="center"/>
                    <w:rPr>
                      <w:rFonts w:cs="Arial"/>
                      <w:sz w:val="20"/>
                      <w:szCs w:val="20"/>
                    </w:rPr>
                  </w:pPr>
                  <w:r w:rsidRPr="0031613F">
                    <w:rPr>
                      <w:rFonts w:cs="Arial"/>
                      <w:sz w:val="20"/>
                      <w:szCs w:val="20"/>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0A1861AD"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14:paraId="6467EEEE" w14:textId="77777777" w:rsidR="0003208E" w:rsidRPr="0031613F" w:rsidRDefault="0003208E" w:rsidP="006A45F2">
                  <w:pPr>
                    <w:spacing w:after="0" w:line="288" w:lineRule="auto"/>
                    <w:jc w:val="center"/>
                    <w:rPr>
                      <w:rFonts w:cs="Arial"/>
                      <w:sz w:val="20"/>
                      <w:szCs w:val="20"/>
                    </w:rPr>
                  </w:pPr>
                  <w:r w:rsidRPr="0031613F">
                    <w:rPr>
                      <w:rFonts w:cs="Arial"/>
                      <w:sz w:val="20"/>
                      <w:szCs w:val="20"/>
                    </w:rPr>
                    <w:t>Znesek za t+1</w:t>
                  </w:r>
                </w:p>
              </w:tc>
            </w:tr>
            <w:tr w:rsidR="0003208E" w:rsidRPr="0031613F" w14:paraId="7429DD64" w14:textId="77777777"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5457CE59"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479405E0"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14B22F2E"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12C8B22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38677615"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42C2200D" w14:textId="77777777" w:rsidTr="00F444F3">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14:paraId="051F3666"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14:paraId="19769E4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76A2DE9C"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6142F830"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61382A78"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3FD7D8C1" w14:textId="77777777" w:rsidTr="00F444F3">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14:paraId="2C546020"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3BF87774"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14:paraId="460B7016"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r w:rsidR="0003208E" w:rsidRPr="0031613F" w14:paraId="4ECED3D9" w14:textId="77777777" w:rsidTr="00F444F3">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A33902" w14:textId="77777777" w:rsidR="0003208E" w:rsidRPr="0031613F" w:rsidRDefault="0003208E" w:rsidP="006A45F2">
                  <w:pPr>
                    <w:keepNext/>
                    <w:tabs>
                      <w:tab w:val="left" w:pos="2340"/>
                    </w:tabs>
                    <w:spacing w:after="0" w:line="288" w:lineRule="auto"/>
                    <w:outlineLvl w:val="0"/>
                    <w:rPr>
                      <w:rFonts w:cs="Arial"/>
                      <w:b/>
                      <w:kern w:val="32"/>
                      <w:sz w:val="20"/>
                      <w:szCs w:val="20"/>
                      <w:lang w:eastAsia="sl-SI"/>
                    </w:rPr>
                  </w:pPr>
                  <w:r w:rsidRPr="0031613F">
                    <w:rPr>
                      <w:rFonts w:cs="Arial"/>
                      <w:b/>
                      <w:kern w:val="32"/>
                      <w:sz w:val="20"/>
                      <w:szCs w:val="20"/>
                      <w:lang w:eastAsia="sl-SI"/>
                    </w:rPr>
                    <w:t>II.c Načrtovana nadomestitev zmanjšanih prihodkov oz. povečanih odhodkov proračuna:</w:t>
                  </w:r>
                </w:p>
              </w:tc>
            </w:tr>
            <w:tr w:rsidR="0003208E" w:rsidRPr="0031613F" w14:paraId="597BFFCF" w14:textId="77777777" w:rsidTr="00F444F3">
              <w:trPr>
                <w:cantSplit/>
                <w:trHeight w:val="100"/>
              </w:trPr>
              <w:tc>
                <w:tcPr>
                  <w:tcW w:w="4206" w:type="dxa"/>
                  <w:gridSpan w:val="3"/>
                  <w:tcBorders>
                    <w:top w:val="single" w:sz="4" w:space="0" w:color="auto"/>
                    <w:left w:val="single" w:sz="4" w:space="0" w:color="auto"/>
                    <w:bottom w:val="single" w:sz="4" w:space="0" w:color="auto"/>
                    <w:right w:val="single" w:sz="4" w:space="0" w:color="auto"/>
                  </w:tcBorders>
                  <w:vAlign w:val="center"/>
                </w:tcPr>
                <w:p w14:paraId="6FA208AA" w14:textId="77777777"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Novi prihodki</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363363FC" w14:textId="77777777"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6C8F88B2" w14:textId="77777777" w:rsidR="0003208E" w:rsidRPr="0031613F" w:rsidRDefault="0003208E" w:rsidP="006A45F2">
                  <w:pPr>
                    <w:spacing w:after="0" w:line="288" w:lineRule="auto"/>
                    <w:ind w:left="-122" w:right="-112"/>
                    <w:jc w:val="center"/>
                    <w:rPr>
                      <w:rFonts w:cs="Arial"/>
                      <w:sz w:val="20"/>
                      <w:szCs w:val="20"/>
                    </w:rPr>
                  </w:pPr>
                  <w:r w:rsidRPr="0031613F">
                    <w:rPr>
                      <w:rFonts w:cs="Arial"/>
                      <w:sz w:val="20"/>
                      <w:szCs w:val="20"/>
                    </w:rPr>
                    <w:t>Znesek za t+1</w:t>
                  </w:r>
                </w:p>
              </w:tc>
            </w:tr>
            <w:tr w:rsidR="0003208E" w:rsidRPr="0031613F" w14:paraId="35D2E3A9"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05119ED1"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100659A6"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5EA9DEB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620A1083"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76748C8E"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70410C55"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0A8316B0"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3A4413CF"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372862BC"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2360846A"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48C4A03D" w14:textId="77777777" w:rsidR="0003208E" w:rsidRPr="0031613F" w:rsidRDefault="0003208E" w:rsidP="006A45F2">
                  <w:pPr>
                    <w:keepNext/>
                    <w:tabs>
                      <w:tab w:val="left" w:pos="360"/>
                    </w:tabs>
                    <w:spacing w:after="0" w:line="288" w:lineRule="auto"/>
                    <w:outlineLvl w:val="0"/>
                    <w:rPr>
                      <w:rFonts w:cs="Arial"/>
                      <w:bCs/>
                      <w:kern w:val="32"/>
                      <w:sz w:val="20"/>
                      <w:szCs w:val="20"/>
                      <w:lang w:eastAsia="sl-SI"/>
                    </w:rPr>
                  </w:pPr>
                </w:p>
              </w:tc>
            </w:tr>
            <w:tr w:rsidR="0003208E" w:rsidRPr="0031613F" w14:paraId="54906283" w14:textId="77777777" w:rsidTr="00F444F3">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14:paraId="60B8C942"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r w:rsidRPr="0031613F">
                    <w:rPr>
                      <w:rFonts w:cs="Arial"/>
                      <w:b/>
                      <w:kern w:val="32"/>
                      <w:sz w:val="20"/>
                      <w:szCs w:val="20"/>
                      <w:lang w:eastAsia="sl-SI"/>
                    </w:rPr>
                    <w:t>SKUPAJ:</w:t>
                  </w:r>
                </w:p>
              </w:tc>
              <w:tc>
                <w:tcPr>
                  <w:tcW w:w="2654" w:type="dxa"/>
                  <w:gridSpan w:val="3"/>
                  <w:tcBorders>
                    <w:top w:val="single" w:sz="4" w:space="0" w:color="auto"/>
                    <w:left w:val="single" w:sz="4" w:space="0" w:color="auto"/>
                    <w:bottom w:val="single" w:sz="4" w:space="0" w:color="auto"/>
                    <w:right w:val="single" w:sz="4" w:space="0" w:color="auto"/>
                  </w:tcBorders>
                  <w:vAlign w:val="center"/>
                </w:tcPr>
                <w:p w14:paraId="2C0DD9BF"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2A673607" w14:textId="77777777" w:rsidR="0003208E" w:rsidRPr="0031613F" w:rsidRDefault="0003208E" w:rsidP="006A45F2">
                  <w:pPr>
                    <w:keepNext/>
                    <w:tabs>
                      <w:tab w:val="left" w:pos="360"/>
                    </w:tabs>
                    <w:spacing w:after="0" w:line="288" w:lineRule="auto"/>
                    <w:outlineLvl w:val="0"/>
                    <w:rPr>
                      <w:rFonts w:cs="Arial"/>
                      <w:b/>
                      <w:kern w:val="32"/>
                      <w:sz w:val="20"/>
                      <w:szCs w:val="20"/>
                      <w:lang w:eastAsia="sl-SI"/>
                    </w:rPr>
                  </w:pPr>
                </w:p>
              </w:tc>
            </w:tr>
          </w:tbl>
          <w:p w14:paraId="42202FBB" w14:textId="77777777" w:rsidR="0003208E" w:rsidRPr="0031613F" w:rsidRDefault="0003208E" w:rsidP="006A45F2">
            <w:pPr>
              <w:keepLines/>
              <w:spacing w:after="0" w:line="288" w:lineRule="auto"/>
              <w:rPr>
                <w:rFonts w:cs="Arial"/>
                <w:b/>
                <w:sz w:val="20"/>
                <w:szCs w:val="20"/>
              </w:rPr>
            </w:pPr>
          </w:p>
          <w:p w14:paraId="67D3E13D" w14:textId="77777777" w:rsidR="0003208E" w:rsidRPr="00E01875" w:rsidRDefault="0003208E" w:rsidP="006A45F2">
            <w:pPr>
              <w:keepLines/>
              <w:spacing w:after="0" w:line="288" w:lineRule="auto"/>
              <w:rPr>
                <w:rFonts w:cs="Arial"/>
                <w:b/>
                <w:sz w:val="18"/>
                <w:szCs w:val="20"/>
              </w:rPr>
            </w:pPr>
            <w:r w:rsidRPr="00E01875">
              <w:rPr>
                <w:rFonts w:cs="Arial"/>
                <w:b/>
                <w:sz w:val="18"/>
                <w:szCs w:val="20"/>
              </w:rPr>
              <w:t>OBRAZLOŽITEV:</w:t>
            </w:r>
          </w:p>
          <w:p w14:paraId="4674C5DD" w14:textId="77777777" w:rsidR="0003208E" w:rsidRPr="00E01875" w:rsidRDefault="0003208E" w:rsidP="006A45F2">
            <w:pPr>
              <w:suppressAutoHyphens/>
              <w:overflowPunct w:val="0"/>
              <w:autoSpaceDE w:val="0"/>
              <w:autoSpaceDN w:val="0"/>
              <w:adjustRightInd w:val="0"/>
              <w:spacing w:after="0" w:line="288" w:lineRule="auto"/>
              <w:textAlignment w:val="baseline"/>
              <w:outlineLvl w:val="3"/>
              <w:rPr>
                <w:rFonts w:cs="Arial"/>
                <w:sz w:val="18"/>
                <w:szCs w:val="20"/>
                <w:lang w:eastAsia="sl-SI"/>
              </w:rPr>
            </w:pPr>
            <w:r w:rsidRPr="00E01875">
              <w:rPr>
                <w:rFonts w:cs="Arial"/>
                <w:sz w:val="18"/>
                <w:szCs w:val="20"/>
                <w:lang w:eastAsia="sl-SI"/>
              </w:rPr>
              <w:t>Predlagano gradivo nima finančnih posledic za državni proračun.</w:t>
            </w:r>
          </w:p>
          <w:p w14:paraId="08D78DEC" w14:textId="77777777" w:rsidR="0003208E" w:rsidRPr="00E01875" w:rsidRDefault="0003208E" w:rsidP="00170323">
            <w:pPr>
              <w:keepLines/>
              <w:numPr>
                <w:ilvl w:val="0"/>
                <w:numId w:val="1"/>
              </w:numPr>
              <w:suppressAutoHyphens/>
              <w:spacing w:after="0" w:line="288" w:lineRule="auto"/>
              <w:ind w:left="284" w:hanging="284"/>
              <w:rPr>
                <w:rFonts w:cs="Arial"/>
                <w:b/>
                <w:sz w:val="18"/>
                <w:szCs w:val="20"/>
                <w:lang w:eastAsia="sl-SI"/>
              </w:rPr>
            </w:pPr>
            <w:bookmarkStart w:id="2" w:name="_Ref410036979"/>
            <w:r w:rsidRPr="00E01875">
              <w:rPr>
                <w:rFonts w:cs="Arial"/>
                <w:b/>
                <w:sz w:val="18"/>
                <w:szCs w:val="20"/>
                <w:lang w:eastAsia="sl-SI"/>
              </w:rPr>
              <w:t>Ocena finančnih posledic, ki niso načrtovane v sprejetem proračunu</w:t>
            </w:r>
            <w:bookmarkEnd w:id="2"/>
          </w:p>
          <w:p w14:paraId="506C5A05" w14:textId="77777777" w:rsidR="0003208E" w:rsidRPr="00E01875" w:rsidRDefault="0003208E" w:rsidP="006A45F2">
            <w:pPr>
              <w:keepLines/>
              <w:spacing w:after="0" w:line="288" w:lineRule="auto"/>
              <w:ind w:left="360" w:hanging="76"/>
              <w:rPr>
                <w:rFonts w:cs="Arial"/>
                <w:sz w:val="18"/>
                <w:szCs w:val="20"/>
                <w:lang w:eastAsia="sl-SI"/>
              </w:rPr>
            </w:pPr>
            <w:r w:rsidRPr="00E01875">
              <w:rPr>
                <w:rFonts w:cs="Arial"/>
                <w:sz w:val="18"/>
                <w:szCs w:val="20"/>
                <w:lang w:eastAsia="sl-SI"/>
              </w:rPr>
              <w:t>V zvezi s predlaganim vladnim gradivom se navedejo predvidene spremembe (povečanje, zmanjšanje):</w:t>
            </w:r>
          </w:p>
          <w:p w14:paraId="67C65000" w14:textId="77777777"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prihodkov državnega proračuna in/ali občinskih proračunov</w:t>
            </w:r>
          </w:p>
          <w:p w14:paraId="3DF7F634" w14:textId="77777777"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odhodkov državnega proračuna, ki niso načrtovani na ukrepih/projektih sprejetih proračunov</w:t>
            </w:r>
          </w:p>
          <w:p w14:paraId="6CACF970" w14:textId="77777777" w:rsidR="0003208E" w:rsidRPr="00E01875" w:rsidRDefault="0003208E" w:rsidP="00170323">
            <w:pPr>
              <w:keepLines/>
              <w:numPr>
                <w:ilvl w:val="0"/>
                <w:numId w:val="2"/>
              </w:numPr>
              <w:suppressAutoHyphens/>
              <w:spacing w:after="0" w:line="288" w:lineRule="auto"/>
              <w:ind w:hanging="294"/>
              <w:rPr>
                <w:rFonts w:cs="Arial"/>
                <w:sz w:val="18"/>
                <w:szCs w:val="20"/>
              </w:rPr>
            </w:pPr>
            <w:r w:rsidRPr="00E01875">
              <w:rPr>
                <w:rFonts w:cs="Arial"/>
                <w:sz w:val="18"/>
                <w:szCs w:val="20"/>
                <w:lang w:eastAsia="sl-SI"/>
              </w:rPr>
              <w:t>obveznosti za druga javnofinančna sredstva (ostali viri), ki niso načrtovana na ukrepih oziroma projektih sprejetih proračunov</w:t>
            </w:r>
          </w:p>
          <w:p w14:paraId="42EA21A4" w14:textId="77777777" w:rsidR="0003208E" w:rsidRPr="00E01875" w:rsidRDefault="0003208E" w:rsidP="006A45F2">
            <w:pPr>
              <w:keepLines/>
              <w:suppressAutoHyphens/>
              <w:spacing w:after="0" w:line="288" w:lineRule="auto"/>
              <w:ind w:left="720"/>
              <w:rPr>
                <w:rFonts w:cs="Arial"/>
                <w:sz w:val="18"/>
                <w:szCs w:val="20"/>
              </w:rPr>
            </w:pPr>
          </w:p>
          <w:p w14:paraId="2B197668" w14:textId="77777777" w:rsidR="0003208E" w:rsidRPr="00E01875" w:rsidRDefault="0003208E" w:rsidP="00170323">
            <w:pPr>
              <w:keepLines/>
              <w:numPr>
                <w:ilvl w:val="0"/>
                <w:numId w:val="1"/>
              </w:numPr>
              <w:suppressAutoHyphens/>
              <w:spacing w:after="0" w:line="288" w:lineRule="auto"/>
              <w:ind w:left="284" w:hanging="284"/>
              <w:rPr>
                <w:rFonts w:cs="Arial"/>
                <w:b/>
                <w:sz w:val="18"/>
                <w:szCs w:val="20"/>
                <w:lang w:eastAsia="sl-SI"/>
              </w:rPr>
            </w:pPr>
            <w:r w:rsidRPr="00E01875">
              <w:rPr>
                <w:rFonts w:cs="Arial"/>
                <w:b/>
                <w:sz w:val="18"/>
                <w:szCs w:val="20"/>
                <w:lang w:eastAsia="sl-SI"/>
              </w:rPr>
              <w:lastRenderedPageBreak/>
              <w:t>Finančne posledice za državni proračun</w:t>
            </w:r>
          </w:p>
          <w:p w14:paraId="0AE047DB" w14:textId="77777777"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Prikazane morajo biti finančne posledice za državni proračun, ki so na proračunskih postavkah načrtovane v dinamiki projektov oziroma ukrepov:</w:t>
            </w:r>
          </w:p>
          <w:p w14:paraId="59314864" w14:textId="77777777" w:rsidR="0003208E" w:rsidRPr="00E01875" w:rsidRDefault="0003208E" w:rsidP="00170323">
            <w:pPr>
              <w:keepLines/>
              <w:numPr>
                <w:ilvl w:val="0"/>
                <w:numId w:val="2"/>
              </w:numPr>
              <w:suppressAutoHyphens/>
              <w:spacing w:after="0" w:line="288" w:lineRule="auto"/>
              <w:rPr>
                <w:rFonts w:cs="Arial"/>
                <w:b/>
                <w:sz w:val="18"/>
                <w:szCs w:val="20"/>
                <w:lang w:eastAsia="sl-SI"/>
              </w:rPr>
            </w:pPr>
            <w:r w:rsidRPr="00E01875">
              <w:rPr>
                <w:rFonts w:cs="Arial"/>
                <w:b/>
                <w:sz w:val="18"/>
                <w:szCs w:val="20"/>
                <w:lang w:eastAsia="sl-SI"/>
              </w:rPr>
              <w:t>II.a. Pravice porabe za izvedbo predlaganih rešitev so zagotovljene:</w:t>
            </w:r>
          </w:p>
          <w:p w14:paraId="52B30822" w14:textId="77777777"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Navede se proračunski uporabnik, ki financira projekt oz.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94BD818" w14:textId="77777777"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proračunski uporabnik, ki bo financiral nov projekt oziroma ukrep;</w:t>
            </w:r>
          </w:p>
          <w:p w14:paraId="2DADDF18" w14:textId="77777777"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 xml:space="preserve">projekt oziroma ukrep, s katerim se bodo dosegli cilji vladnega gradiva, in </w:t>
            </w:r>
          </w:p>
          <w:p w14:paraId="02547569" w14:textId="77777777" w:rsidR="0003208E" w:rsidRPr="00E01875" w:rsidRDefault="0003208E" w:rsidP="00170323">
            <w:pPr>
              <w:keepLines/>
              <w:numPr>
                <w:ilvl w:val="0"/>
                <w:numId w:val="2"/>
              </w:numPr>
              <w:suppressAutoHyphens/>
              <w:spacing w:after="0" w:line="288" w:lineRule="auto"/>
              <w:rPr>
                <w:rFonts w:cs="Arial"/>
                <w:sz w:val="18"/>
                <w:szCs w:val="20"/>
                <w:lang w:eastAsia="sl-SI"/>
              </w:rPr>
            </w:pPr>
            <w:r w:rsidRPr="00E01875">
              <w:rPr>
                <w:rFonts w:cs="Arial"/>
                <w:sz w:val="18"/>
                <w:szCs w:val="20"/>
                <w:lang w:eastAsia="sl-SI"/>
              </w:rPr>
              <w:t>proračunske postavke.</w:t>
            </w:r>
          </w:p>
          <w:p w14:paraId="7D2900E0" w14:textId="77777777" w:rsidR="0003208E" w:rsidRPr="00E01875" w:rsidRDefault="0003208E" w:rsidP="006A45F2">
            <w:pPr>
              <w:keepLines/>
              <w:spacing w:after="0" w:line="288" w:lineRule="auto"/>
              <w:ind w:left="284"/>
              <w:rPr>
                <w:rFonts w:cs="Arial"/>
                <w:sz w:val="18"/>
                <w:szCs w:val="20"/>
                <w:lang w:eastAsia="sl-SI"/>
              </w:rPr>
            </w:pPr>
            <w:r w:rsidRPr="00E01875">
              <w:rPr>
                <w:rFonts w:cs="Arial"/>
                <w:sz w:val="18"/>
                <w:szCs w:val="20"/>
                <w:lang w:eastAsia="sl-SI"/>
              </w:rPr>
              <w:t>Za zagotovitev pravic porabe na proračunskih postavkah, s katerih se bo financiral nov projekt oziroma ukrep je treba izpolniti tudi točko II.b., saj je za novi projekt oziroma ukrep mogoče zagotoviti pravice porabe le s prerazporeditvijo s proračunskih postavk, s katerih se financirajo že sprejeti oz. veljavni projekti in ukrepi.</w:t>
            </w:r>
          </w:p>
          <w:p w14:paraId="29139960" w14:textId="77777777" w:rsidR="0003208E" w:rsidRPr="00E01875" w:rsidRDefault="0003208E" w:rsidP="00170323">
            <w:pPr>
              <w:keepNext/>
              <w:numPr>
                <w:ilvl w:val="0"/>
                <w:numId w:val="2"/>
              </w:numPr>
              <w:suppressAutoHyphens/>
              <w:spacing w:after="0" w:line="288" w:lineRule="auto"/>
              <w:ind w:left="714" w:hanging="357"/>
              <w:rPr>
                <w:rFonts w:cs="Arial"/>
                <w:b/>
                <w:sz w:val="18"/>
                <w:szCs w:val="20"/>
                <w:lang w:eastAsia="sl-SI"/>
              </w:rPr>
            </w:pPr>
            <w:r w:rsidRPr="00E01875">
              <w:rPr>
                <w:rFonts w:cs="Arial"/>
                <w:b/>
                <w:sz w:val="18"/>
                <w:szCs w:val="20"/>
                <w:lang w:eastAsia="sl-SI"/>
              </w:rPr>
              <w:t>II.b. Manjkajoče pravice porabe se bodo zagotovile s prerazporeditvijo:</w:t>
            </w:r>
          </w:p>
          <w:p w14:paraId="6FEFB5FD" w14:textId="77777777" w:rsidR="0003208E" w:rsidRPr="00E01875" w:rsidRDefault="0003208E" w:rsidP="006A45F2">
            <w:pPr>
              <w:keepNext/>
              <w:spacing w:after="0" w:line="288" w:lineRule="auto"/>
              <w:ind w:left="284"/>
              <w:rPr>
                <w:rFonts w:cs="Arial"/>
                <w:sz w:val="18"/>
                <w:szCs w:val="20"/>
                <w:lang w:eastAsia="sl-SI"/>
              </w:rPr>
            </w:pPr>
            <w:r w:rsidRPr="00E01875">
              <w:rPr>
                <w:rFonts w:cs="Arial"/>
                <w:sz w:val="18"/>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A259B00" w14:textId="77777777" w:rsidR="0003208E" w:rsidRPr="00E01875" w:rsidRDefault="0003208E" w:rsidP="00170323">
            <w:pPr>
              <w:keepNext/>
              <w:numPr>
                <w:ilvl w:val="0"/>
                <w:numId w:val="2"/>
              </w:numPr>
              <w:suppressAutoHyphens/>
              <w:spacing w:after="0" w:line="288" w:lineRule="auto"/>
              <w:ind w:left="714" w:hanging="357"/>
              <w:rPr>
                <w:rFonts w:cs="Arial"/>
                <w:b/>
                <w:sz w:val="18"/>
                <w:szCs w:val="20"/>
                <w:lang w:eastAsia="sl-SI"/>
              </w:rPr>
            </w:pPr>
            <w:r w:rsidRPr="00E01875">
              <w:rPr>
                <w:rFonts w:cs="Arial"/>
                <w:b/>
                <w:sz w:val="18"/>
                <w:szCs w:val="20"/>
                <w:lang w:eastAsia="sl-SI"/>
              </w:rPr>
              <w:t>II.c. Načrtovana nadomestitev zmanjšanih prihodkov in povečanih odhodkov proračuna:</w:t>
            </w:r>
          </w:p>
          <w:p w14:paraId="6FB84502" w14:textId="77777777" w:rsidR="0003208E" w:rsidRPr="0031613F" w:rsidRDefault="0003208E" w:rsidP="006A45F2">
            <w:pPr>
              <w:keepNext/>
              <w:suppressAutoHyphens/>
              <w:spacing w:after="0" w:line="288" w:lineRule="auto"/>
              <w:ind w:left="357"/>
              <w:rPr>
                <w:rFonts w:cs="Arial"/>
                <w:b/>
                <w:sz w:val="20"/>
                <w:szCs w:val="20"/>
                <w:lang w:eastAsia="sl-SI"/>
              </w:rPr>
            </w:pPr>
            <w:r w:rsidRPr="00E01875">
              <w:rPr>
                <w:rFonts w:cs="Arial"/>
                <w:sz w:val="18"/>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03208E" w:rsidRPr="0031613F" w14:paraId="79FE8BC7" w14:textId="77777777" w:rsidTr="000847D5">
        <w:trPr>
          <w:trHeight w:val="396"/>
        </w:trPr>
        <w:tc>
          <w:tcPr>
            <w:tcW w:w="9180" w:type="dxa"/>
            <w:gridSpan w:val="5"/>
            <w:vAlign w:val="center"/>
          </w:tcPr>
          <w:p w14:paraId="2667DFB9" w14:textId="77777777" w:rsidR="0003208E" w:rsidRPr="0031613F" w:rsidRDefault="0003208E" w:rsidP="00F15442">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lastRenderedPageBreak/>
              <w:t>7.b Predstavitev ocene fi</w:t>
            </w:r>
            <w:r w:rsidR="007737E4">
              <w:rPr>
                <w:rFonts w:cs="Arial"/>
                <w:b/>
                <w:sz w:val="20"/>
                <w:szCs w:val="20"/>
                <w:lang w:eastAsia="sl-SI"/>
              </w:rPr>
              <w:t>nančnih posledic pod 40</w:t>
            </w:r>
            <w:r w:rsidR="00F15442">
              <w:rPr>
                <w:rFonts w:cs="Arial"/>
                <w:b/>
                <w:sz w:val="20"/>
                <w:szCs w:val="20"/>
                <w:lang w:eastAsia="sl-SI"/>
              </w:rPr>
              <w:t>.</w:t>
            </w:r>
            <w:r w:rsidR="007737E4">
              <w:rPr>
                <w:rFonts w:cs="Arial"/>
                <w:b/>
                <w:sz w:val="20"/>
                <w:szCs w:val="20"/>
                <w:lang w:eastAsia="sl-SI"/>
              </w:rPr>
              <w:t>000 EUR</w:t>
            </w:r>
          </w:p>
        </w:tc>
      </w:tr>
      <w:tr w:rsidR="009A5719" w:rsidRPr="0031613F" w14:paraId="3EC48D5A" w14:textId="77777777" w:rsidTr="000847D5">
        <w:trPr>
          <w:trHeight w:val="416"/>
        </w:trPr>
        <w:tc>
          <w:tcPr>
            <w:tcW w:w="9180" w:type="dxa"/>
            <w:gridSpan w:val="5"/>
            <w:vAlign w:val="center"/>
          </w:tcPr>
          <w:p w14:paraId="35454DC0" w14:textId="77777777" w:rsidR="009A5719" w:rsidRDefault="009A5719" w:rsidP="009A5719">
            <w:pPr>
              <w:spacing w:after="0" w:line="288" w:lineRule="auto"/>
              <w:jc w:val="left"/>
            </w:pPr>
            <w:r w:rsidRPr="00C6123F">
              <w:rPr>
                <w:rFonts w:cs="Arial"/>
                <w:b/>
                <w:sz w:val="20"/>
                <w:szCs w:val="20"/>
                <w:lang w:eastAsia="sl-SI"/>
              </w:rPr>
              <w:t>8. Predstavitev sodelovanja z združenji občin:</w:t>
            </w:r>
          </w:p>
        </w:tc>
      </w:tr>
      <w:tr w:rsidR="009A5719" w:rsidRPr="0031613F" w14:paraId="29BC9ECD" w14:textId="77777777" w:rsidTr="000847D5">
        <w:trPr>
          <w:trHeight w:val="1697"/>
        </w:trPr>
        <w:tc>
          <w:tcPr>
            <w:tcW w:w="7422" w:type="dxa"/>
            <w:gridSpan w:val="3"/>
            <w:vAlign w:val="center"/>
          </w:tcPr>
          <w:p w14:paraId="156F7DEE" w14:textId="77777777" w:rsidR="00CA7F12" w:rsidRDefault="00CA7F12"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14:paraId="713ECAD5" w14:textId="77777777" w:rsidR="009A5719" w:rsidRDefault="009A5719"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r w:rsidRPr="009A5719">
              <w:rPr>
                <w:rFonts w:eastAsia="Times New Roman" w:cs="Arial"/>
                <w:iCs/>
                <w:sz w:val="20"/>
                <w:szCs w:val="20"/>
                <w:lang w:eastAsia="sl-SI"/>
              </w:rPr>
              <w:t>Vsebina predloženega gradiva (predpisa) vpliva na:</w:t>
            </w:r>
          </w:p>
          <w:p w14:paraId="10F83023" w14:textId="77777777" w:rsidR="009A5719" w:rsidRPr="009A5719" w:rsidRDefault="009A5719" w:rsidP="009A5719">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14:paraId="1C5B71C7" w14:textId="77777777" w:rsidR="009A5719" w:rsidRPr="009A5719" w:rsidRDefault="009A5719" w:rsidP="00FF5156">
            <w:pPr>
              <w:widowControl w:val="0"/>
              <w:numPr>
                <w:ilvl w:val="0"/>
                <w:numId w:val="10"/>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pristojnosti občin,</w:t>
            </w:r>
          </w:p>
          <w:p w14:paraId="7B28A892" w14:textId="77777777" w:rsidR="009A5719" w:rsidRPr="009A5719" w:rsidRDefault="009A5719" w:rsidP="00FF5156">
            <w:pPr>
              <w:widowControl w:val="0"/>
              <w:numPr>
                <w:ilvl w:val="0"/>
                <w:numId w:val="10"/>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delovanje občin,</w:t>
            </w:r>
          </w:p>
          <w:p w14:paraId="61D7DB9A" w14:textId="77777777" w:rsidR="009A5719" w:rsidRPr="009A5719" w:rsidRDefault="009A5719" w:rsidP="00FF5156">
            <w:pPr>
              <w:widowControl w:val="0"/>
              <w:numPr>
                <w:ilvl w:val="0"/>
                <w:numId w:val="10"/>
              </w:numPr>
              <w:overflowPunct w:val="0"/>
              <w:autoSpaceDE w:val="0"/>
              <w:autoSpaceDN w:val="0"/>
              <w:adjustRightInd w:val="0"/>
              <w:spacing w:after="0" w:line="288" w:lineRule="auto"/>
              <w:jc w:val="left"/>
              <w:textAlignment w:val="baseline"/>
              <w:rPr>
                <w:rFonts w:eastAsia="Times New Roman" w:cs="Arial"/>
                <w:iCs/>
                <w:sz w:val="20"/>
                <w:szCs w:val="20"/>
                <w:lang w:eastAsia="sl-SI"/>
              </w:rPr>
            </w:pPr>
            <w:r w:rsidRPr="009A5719">
              <w:rPr>
                <w:rFonts w:eastAsia="Times New Roman" w:cs="Arial"/>
                <w:iCs/>
                <w:sz w:val="20"/>
                <w:szCs w:val="20"/>
                <w:lang w:eastAsia="sl-SI"/>
              </w:rPr>
              <w:t>financiranje občin.</w:t>
            </w:r>
          </w:p>
          <w:p w14:paraId="311098CF" w14:textId="77777777" w:rsidR="009A5719" w:rsidRPr="0031613F" w:rsidRDefault="009A5719" w:rsidP="007737E4">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p>
        </w:tc>
        <w:tc>
          <w:tcPr>
            <w:tcW w:w="1758" w:type="dxa"/>
            <w:gridSpan w:val="2"/>
            <w:vAlign w:val="center"/>
          </w:tcPr>
          <w:p w14:paraId="64C30C52" w14:textId="77777777" w:rsidR="009A5719" w:rsidRPr="00CA7F12" w:rsidRDefault="00CA7F12" w:rsidP="007737E4">
            <w:pPr>
              <w:suppressAutoHyphens/>
              <w:overflowPunct w:val="0"/>
              <w:autoSpaceDE w:val="0"/>
              <w:autoSpaceDN w:val="0"/>
              <w:adjustRightInd w:val="0"/>
              <w:spacing w:after="0" w:line="288" w:lineRule="auto"/>
              <w:jc w:val="left"/>
              <w:textAlignment w:val="baseline"/>
              <w:outlineLvl w:val="3"/>
              <w:rPr>
                <w:rFonts w:cs="Arial"/>
                <w:sz w:val="20"/>
                <w:szCs w:val="20"/>
                <w:lang w:eastAsia="sl-SI"/>
              </w:rPr>
            </w:pPr>
            <w:r w:rsidRPr="00CA7F12">
              <w:rPr>
                <w:rFonts w:cs="Arial"/>
                <w:sz w:val="20"/>
                <w:szCs w:val="20"/>
                <w:lang w:eastAsia="sl-SI"/>
              </w:rPr>
              <w:t>NE</w:t>
            </w:r>
          </w:p>
        </w:tc>
      </w:tr>
      <w:tr w:rsidR="009A5719" w:rsidRPr="0031613F" w14:paraId="387F9642" w14:textId="77777777" w:rsidTr="000847D5">
        <w:trPr>
          <w:trHeight w:val="416"/>
        </w:trPr>
        <w:tc>
          <w:tcPr>
            <w:tcW w:w="9180" w:type="dxa"/>
            <w:gridSpan w:val="5"/>
            <w:vAlign w:val="center"/>
          </w:tcPr>
          <w:p w14:paraId="4424DF5C"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5599B1CD"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 xml:space="preserve">Gradivo (predpis) je bilo poslano v mnenje: </w:t>
            </w:r>
          </w:p>
          <w:p w14:paraId="0446D619" w14:textId="77777777" w:rsidR="00A43DEE" w:rsidRPr="00CA7F12" w:rsidRDefault="00A43DEE" w:rsidP="00CA7F12">
            <w:pPr>
              <w:widowControl w:val="0"/>
              <w:overflowPunct w:val="0"/>
              <w:autoSpaceDE w:val="0"/>
              <w:autoSpaceDN w:val="0"/>
              <w:adjustRightInd w:val="0"/>
              <w:spacing w:after="0" w:line="288" w:lineRule="auto"/>
              <w:textAlignment w:val="baseline"/>
              <w:rPr>
                <w:rFonts w:eastAsia="Times New Roman" w:cs="Arial"/>
                <w:iCs/>
                <w:sz w:val="20"/>
                <w:szCs w:val="20"/>
                <w:lang w:eastAsia="sl-SI"/>
              </w:rPr>
            </w:pPr>
          </w:p>
          <w:p w14:paraId="2C9041A5" w14:textId="77777777" w:rsidR="00CA7F12" w:rsidRPr="00CA7F12" w:rsidRDefault="00CA7F12" w:rsidP="00FF5156">
            <w:pPr>
              <w:widowControl w:val="0"/>
              <w:numPr>
                <w:ilvl w:val="0"/>
                <w:numId w:val="11"/>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Skupnosti občin Slovenije SOS: NE</w:t>
            </w:r>
          </w:p>
          <w:p w14:paraId="35331223" w14:textId="77777777" w:rsidR="00CA7F12" w:rsidRPr="00CA7F12" w:rsidRDefault="00CA7F12" w:rsidP="00FF5156">
            <w:pPr>
              <w:widowControl w:val="0"/>
              <w:numPr>
                <w:ilvl w:val="0"/>
                <w:numId w:val="11"/>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Združenju občin Slovenije ZOS: NE</w:t>
            </w:r>
          </w:p>
          <w:p w14:paraId="034B8F3A" w14:textId="77777777" w:rsidR="00CA7F12" w:rsidRPr="00CA7F12" w:rsidRDefault="00CA7F12" w:rsidP="00FF5156">
            <w:pPr>
              <w:widowControl w:val="0"/>
              <w:numPr>
                <w:ilvl w:val="0"/>
                <w:numId w:val="11"/>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Združenju mestnih občin Slovenije ZMOS: NE</w:t>
            </w:r>
          </w:p>
          <w:p w14:paraId="04C254A1" w14:textId="77777777" w:rsidR="00CA7F12" w:rsidRP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2E354C94"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Predlogi in pripombe združenj so bili upoštevani:</w:t>
            </w:r>
          </w:p>
          <w:p w14:paraId="4DC79B0E" w14:textId="77777777" w:rsidR="00A43DEE" w:rsidRPr="00CA7F12" w:rsidRDefault="00A43DEE"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7D9435BF" w14:textId="77777777" w:rsidR="00CA7F12" w:rsidRP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v celoti,</w:t>
            </w:r>
          </w:p>
          <w:p w14:paraId="39DED7D3" w14:textId="77777777" w:rsidR="00CA7F12" w:rsidRP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večinoma,</w:t>
            </w:r>
          </w:p>
          <w:p w14:paraId="350A81CF" w14:textId="77777777" w:rsidR="00CA7F12" w:rsidRP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delno,</w:t>
            </w:r>
          </w:p>
          <w:p w14:paraId="6F22B8F7" w14:textId="77777777" w:rsidR="00CA7F12" w:rsidRDefault="00CA7F12" w:rsidP="00FF5156">
            <w:pPr>
              <w:widowControl w:val="0"/>
              <w:numPr>
                <w:ilvl w:val="0"/>
                <w:numId w:val="12"/>
              </w:numPr>
              <w:overflowPunct w:val="0"/>
              <w:autoSpaceDE w:val="0"/>
              <w:autoSpaceDN w:val="0"/>
              <w:adjustRightInd w:val="0"/>
              <w:spacing w:after="0" w:line="288" w:lineRule="auto"/>
              <w:jc w:val="left"/>
              <w:textAlignment w:val="baseline"/>
              <w:rPr>
                <w:rFonts w:cs="Arial"/>
                <w:iCs/>
                <w:sz w:val="20"/>
                <w:szCs w:val="20"/>
                <w:lang w:eastAsia="sl-SI"/>
              </w:rPr>
            </w:pPr>
            <w:r w:rsidRPr="00CA7F12">
              <w:rPr>
                <w:rFonts w:cs="Arial"/>
                <w:iCs/>
                <w:sz w:val="20"/>
                <w:szCs w:val="20"/>
                <w:lang w:eastAsia="sl-SI"/>
              </w:rPr>
              <w:t>niso bili upoštevani.</w:t>
            </w:r>
          </w:p>
          <w:p w14:paraId="221EC29C" w14:textId="77777777" w:rsidR="00A43DEE" w:rsidRPr="00CA7F12" w:rsidRDefault="00A43DEE" w:rsidP="00A43DEE">
            <w:pPr>
              <w:widowControl w:val="0"/>
              <w:overflowPunct w:val="0"/>
              <w:autoSpaceDE w:val="0"/>
              <w:autoSpaceDN w:val="0"/>
              <w:adjustRightInd w:val="0"/>
              <w:spacing w:after="0" w:line="288" w:lineRule="auto"/>
              <w:ind w:left="360"/>
              <w:jc w:val="left"/>
              <w:textAlignment w:val="baseline"/>
              <w:rPr>
                <w:rFonts w:cs="Arial"/>
                <w:iCs/>
                <w:sz w:val="20"/>
                <w:szCs w:val="20"/>
                <w:lang w:eastAsia="sl-SI"/>
              </w:rPr>
            </w:pPr>
          </w:p>
          <w:p w14:paraId="111C9D49" w14:textId="77777777" w:rsidR="00CA7F12" w:rsidRPr="00C635EE" w:rsidRDefault="00CA7F12" w:rsidP="00CA7F12">
            <w:pPr>
              <w:widowControl w:val="0"/>
              <w:overflowPunct w:val="0"/>
              <w:autoSpaceDE w:val="0"/>
              <w:autoSpaceDN w:val="0"/>
              <w:adjustRightInd w:val="0"/>
              <w:spacing w:after="0" w:line="288" w:lineRule="auto"/>
              <w:ind w:left="360"/>
              <w:textAlignment w:val="baseline"/>
              <w:rPr>
                <w:rFonts w:cs="Arial"/>
                <w:iCs/>
                <w:sz w:val="8"/>
                <w:szCs w:val="20"/>
                <w:lang w:eastAsia="sl-SI"/>
              </w:rPr>
            </w:pPr>
          </w:p>
          <w:p w14:paraId="11CABF5B" w14:textId="77777777" w:rsidR="00CA7F12" w:rsidRDefault="00CA7F12" w:rsidP="00CA7F12">
            <w:pPr>
              <w:widowControl w:val="0"/>
              <w:overflowPunct w:val="0"/>
              <w:autoSpaceDE w:val="0"/>
              <w:autoSpaceDN w:val="0"/>
              <w:adjustRightInd w:val="0"/>
              <w:spacing w:after="0" w:line="288" w:lineRule="auto"/>
              <w:textAlignment w:val="baseline"/>
              <w:rPr>
                <w:rFonts w:cs="Arial"/>
                <w:iCs/>
                <w:sz w:val="20"/>
                <w:szCs w:val="20"/>
                <w:lang w:eastAsia="sl-SI"/>
              </w:rPr>
            </w:pPr>
            <w:r w:rsidRPr="00CA7F12">
              <w:rPr>
                <w:rFonts w:cs="Arial"/>
                <w:iCs/>
                <w:sz w:val="20"/>
                <w:szCs w:val="20"/>
                <w:lang w:eastAsia="sl-SI"/>
              </w:rPr>
              <w:t>Bistveni predlogi in pripombe, ki niso bili upoštevani: /</w:t>
            </w:r>
          </w:p>
          <w:p w14:paraId="2A1BC4A0" w14:textId="77777777" w:rsidR="00FA0EC7" w:rsidRPr="00CA7F12" w:rsidRDefault="00FA0EC7" w:rsidP="00CA7F12">
            <w:pPr>
              <w:widowControl w:val="0"/>
              <w:overflowPunct w:val="0"/>
              <w:autoSpaceDE w:val="0"/>
              <w:autoSpaceDN w:val="0"/>
              <w:adjustRightInd w:val="0"/>
              <w:spacing w:after="0" w:line="288" w:lineRule="auto"/>
              <w:textAlignment w:val="baseline"/>
              <w:rPr>
                <w:rFonts w:cs="Arial"/>
                <w:iCs/>
                <w:sz w:val="20"/>
                <w:szCs w:val="20"/>
                <w:lang w:eastAsia="sl-SI"/>
              </w:rPr>
            </w:pPr>
          </w:p>
          <w:p w14:paraId="0652FB4E" w14:textId="77777777" w:rsidR="009A5719" w:rsidRPr="00C635EE" w:rsidRDefault="009A5719" w:rsidP="007737E4">
            <w:pPr>
              <w:suppressAutoHyphens/>
              <w:overflowPunct w:val="0"/>
              <w:autoSpaceDE w:val="0"/>
              <w:autoSpaceDN w:val="0"/>
              <w:adjustRightInd w:val="0"/>
              <w:spacing w:after="0" w:line="288" w:lineRule="auto"/>
              <w:jc w:val="left"/>
              <w:textAlignment w:val="baseline"/>
              <w:outlineLvl w:val="3"/>
              <w:rPr>
                <w:rFonts w:cs="Arial"/>
                <w:b/>
                <w:sz w:val="12"/>
                <w:szCs w:val="20"/>
                <w:lang w:eastAsia="sl-SI"/>
              </w:rPr>
            </w:pPr>
          </w:p>
        </w:tc>
      </w:tr>
      <w:tr w:rsidR="0003208E" w:rsidRPr="0031613F" w14:paraId="4B396928" w14:textId="77777777" w:rsidTr="000847D5">
        <w:trPr>
          <w:trHeight w:val="416"/>
        </w:trPr>
        <w:tc>
          <w:tcPr>
            <w:tcW w:w="9180" w:type="dxa"/>
            <w:gridSpan w:val="5"/>
            <w:vAlign w:val="center"/>
          </w:tcPr>
          <w:p w14:paraId="11B4414A" w14:textId="77777777" w:rsidR="0003208E" w:rsidRPr="0031613F" w:rsidRDefault="00CA7F12" w:rsidP="007737E4">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Pr>
                <w:rFonts w:cs="Arial"/>
                <w:b/>
                <w:sz w:val="20"/>
                <w:szCs w:val="20"/>
                <w:lang w:eastAsia="sl-SI"/>
              </w:rPr>
              <w:lastRenderedPageBreak/>
              <w:t>9</w:t>
            </w:r>
            <w:r w:rsidR="0003208E" w:rsidRPr="0031613F">
              <w:rPr>
                <w:rFonts w:cs="Arial"/>
                <w:b/>
                <w:sz w:val="20"/>
                <w:szCs w:val="20"/>
                <w:lang w:eastAsia="sl-SI"/>
              </w:rPr>
              <w:t>. Predstavitev sodelovanja javnosti</w:t>
            </w:r>
          </w:p>
        </w:tc>
      </w:tr>
      <w:tr w:rsidR="0003208E" w:rsidRPr="0031613F" w14:paraId="7707A556" w14:textId="77777777" w:rsidTr="000847D5">
        <w:trPr>
          <w:trHeight w:val="417"/>
        </w:trPr>
        <w:tc>
          <w:tcPr>
            <w:tcW w:w="7422" w:type="dxa"/>
            <w:gridSpan w:val="3"/>
            <w:vAlign w:val="center"/>
          </w:tcPr>
          <w:p w14:paraId="748402FD" w14:textId="72C4B773" w:rsidR="0003208E" w:rsidRPr="0031613F" w:rsidRDefault="0003208E" w:rsidP="00A43DEE">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iCs/>
                <w:sz w:val="20"/>
                <w:szCs w:val="20"/>
                <w:lang w:eastAsia="sl-SI"/>
              </w:rPr>
              <w:t>Gradivo je bilo predhodno objavljeno na spletni strani predlagatelja</w:t>
            </w:r>
            <w:r w:rsidR="00E87820">
              <w:rPr>
                <w:rFonts w:cs="Arial"/>
                <w:iCs/>
                <w:sz w:val="20"/>
                <w:szCs w:val="20"/>
                <w:lang w:eastAsia="sl-SI"/>
              </w:rPr>
              <w:t>.</w:t>
            </w:r>
          </w:p>
        </w:tc>
        <w:tc>
          <w:tcPr>
            <w:tcW w:w="1758" w:type="dxa"/>
            <w:gridSpan w:val="2"/>
            <w:vAlign w:val="center"/>
          </w:tcPr>
          <w:p w14:paraId="07738D7D" w14:textId="2E118FC1" w:rsidR="0003208E" w:rsidRPr="0031613F" w:rsidRDefault="00E87820" w:rsidP="00A43DEE">
            <w:pPr>
              <w:overflowPunct w:val="0"/>
              <w:autoSpaceDE w:val="0"/>
              <w:autoSpaceDN w:val="0"/>
              <w:adjustRightInd w:val="0"/>
              <w:spacing w:after="0" w:line="288" w:lineRule="auto"/>
              <w:jc w:val="left"/>
              <w:textAlignment w:val="baseline"/>
              <w:rPr>
                <w:rFonts w:cs="Arial"/>
                <w:iCs/>
                <w:sz w:val="20"/>
                <w:szCs w:val="20"/>
                <w:lang w:eastAsia="sl-SI"/>
              </w:rPr>
            </w:pPr>
            <w:r>
              <w:rPr>
                <w:rFonts w:cs="Arial"/>
                <w:iCs/>
                <w:sz w:val="20"/>
                <w:szCs w:val="20"/>
                <w:lang w:eastAsia="sl-SI"/>
              </w:rPr>
              <w:t>DA</w:t>
            </w:r>
          </w:p>
        </w:tc>
      </w:tr>
      <w:tr w:rsidR="00CA7F12" w:rsidRPr="0031613F" w14:paraId="38733437" w14:textId="77777777" w:rsidTr="000847D5">
        <w:trPr>
          <w:trHeight w:val="421"/>
        </w:trPr>
        <w:tc>
          <w:tcPr>
            <w:tcW w:w="7422" w:type="dxa"/>
            <w:gridSpan w:val="3"/>
            <w:vAlign w:val="center"/>
          </w:tcPr>
          <w:p w14:paraId="7B5EC588" w14:textId="77777777" w:rsidR="00CA7F12" w:rsidRPr="0031613F" w:rsidRDefault="00527F79" w:rsidP="00166941">
            <w:pPr>
              <w:overflowPunct w:val="0"/>
              <w:autoSpaceDE w:val="0"/>
              <w:autoSpaceDN w:val="0"/>
              <w:adjustRightInd w:val="0"/>
              <w:spacing w:after="0" w:line="288" w:lineRule="auto"/>
              <w:textAlignment w:val="baseline"/>
              <w:rPr>
                <w:rFonts w:cs="Arial"/>
                <w:iCs/>
                <w:sz w:val="20"/>
                <w:szCs w:val="20"/>
                <w:lang w:eastAsia="sl-SI"/>
              </w:rPr>
            </w:pPr>
            <w:r w:rsidRPr="00C730AD">
              <w:rPr>
                <w:rFonts w:cs="Arial"/>
                <w:iCs/>
                <w:sz w:val="20"/>
                <w:szCs w:val="20"/>
                <w:lang w:eastAsia="sl-SI"/>
              </w:rPr>
              <w:t>(Če je odgovor NE, navedite, zakaj ni bilo objavljeno.)</w:t>
            </w:r>
          </w:p>
        </w:tc>
        <w:tc>
          <w:tcPr>
            <w:tcW w:w="1758" w:type="dxa"/>
            <w:gridSpan w:val="2"/>
            <w:vAlign w:val="center"/>
          </w:tcPr>
          <w:p w14:paraId="7DCCE4D1" w14:textId="77777777" w:rsidR="00CA7F12" w:rsidRPr="0031613F" w:rsidRDefault="00CA7F12" w:rsidP="00A43DEE">
            <w:pPr>
              <w:overflowPunct w:val="0"/>
              <w:autoSpaceDE w:val="0"/>
              <w:autoSpaceDN w:val="0"/>
              <w:adjustRightInd w:val="0"/>
              <w:spacing w:after="0" w:line="288" w:lineRule="auto"/>
              <w:jc w:val="left"/>
              <w:textAlignment w:val="baseline"/>
              <w:rPr>
                <w:rFonts w:cs="Arial"/>
                <w:sz w:val="20"/>
                <w:szCs w:val="20"/>
                <w:lang w:eastAsia="sl-SI"/>
              </w:rPr>
            </w:pPr>
          </w:p>
        </w:tc>
      </w:tr>
      <w:tr w:rsidR="0003208E" w:rsidRPr="0031613F" w14:paraId="06630619" w14:textId="77777777" w:rsidTr="000847D5">
        <w:trPr>
          <w:trHeight w:val="50"/>
        </w:trPr>
        <w:tc>
          <w:tcPr>
            <w:tcW w:w="9180" w:type="dxa"/>
            <w:gridSpan w:val="5"/>
          </w:tcPr>
          <w:p w14:paraId="36A6F96C" w14:textId="59577E39" w:rsidR="00527F79" w:rsidRDefault="00527F79" w:rsidP="006A45F2">
            <w:pPr>
              <w:overflowPunct w:val="0"/>
              <w:autoSpaceDE w:val="0"/>
              <w:autoSpaceDN w:val="0"/>
              <w:adjustRightInd w:val="0"/>
              <w:spacing w:after="0" w:line="288" w:lineRule="auto"/>
              <w:textAlignment w:val="baseline"/>
              <w:rPr>
                <w:rFonts w:cs="Arial"/>
                <w:iCs/>
                <w:sz w:val="20"/>
                <w:szCs w:val="20"/>
                <w:lang w:eastAsia="sl-SI"/>
              </w:rPr>
            </w:pPr>
          </w:p>
          <w:p w14:paraId="0C9223CE" w14:textId="68DF283E" w:rsidR="00E87820" w:rsidRDefault="00E87820" w:rsidP="006A45F2">
            <w:pPr>
              <w:overflowPunct w:val="0"/>
              <w:autoSpaceDE w:val="0"/>
              <w:autoSpaceDN w:val="0"/>
              <w:adjustRightInd w:val="0"/>
              <w:spacing w:after="0" w:line="288" w:lineRule="auto"/>
              <w:textAlignment w:val="baseline"/>
              <w:rPr>
                <w:rFonts w:cs="Arial"/>
                <w:iCs/>
                <w:sz w:val="20"/>
                <w:szCs w:val="20"/>
                <w:lang w:eastAsia="sl-SI"/>
              </w:rPr>
            </w:pPr>
            <w:r>
              <w:rPr>
                <w:rFonts w:cs="Arial"/>
                <w:iCs/>
                <w:sz w:val="20"/>
                <w:szCs w:val="20"/>
                <w:lang w:eastAsia="sl-SI"/>
              </w:rPr>
              <w:t>Gradivo je bilo objavljeno na portalu E-demokracija.</w:t>
            </w:r>
          </w:p>
          <w:p w14:paraId="00322D91" w14:textId="77777777" w:rsidR="00E87820" w:rsidRDefault="00E87820" w:rsidP="006A45F2">
            <w:pPr>
              <w:overflowPunct w:val="0"/>
              <w:autoSpaceDE w:val="0"/>
              <w:autoSpaceDN w:val="0"/>
              <w:adjustRightInd w:val="0"/>
              <w:spacing w:after="0" w:line="288" w:lineRule="auto"/>
              <w:textAlignment w:val="baseline"/>
              <w:rPr>
                <w:rFonts w:cs="Arial"/>
                <w:iCs/>
                <w:sz w:val="20"/>
                <w:szCs w:val="20"/>
                <w:lang w:eastAsia="sl-SI"/>
              </w:rPr>
            </w:pPr>
          </w:p>
          <w:p w14:paraId="3EBB7D1A" w14:textId="54818F05" w:rsidR="00133A49" w:rsidRPr="0031613F" w:rsidRDefault="00527F79" w:rsidP="006A45F2">
            <w:pPr>
              <w:overflowPunct w:val="0"/>
              <w:autoSpaceDE w:val="0"/>
              <w:autoSpaceDN w:val="0"/>
              <w:adjustRightInd w:val="0"/>
              <w:spacing w:after="0" w:line="288" w:lineRule="auto"/>
              <w:textAlignment w:val="baseline"/>
              <w:rPr>
                <w:rFonts w:cs="Arial"/>
                <w:iCs/>
                <w:sz w:val="20"/>
                <w:szCs w:val="20"/>
                <w:lang w:eastAsia="sl-SI"/>
              </w:rPr>
            </w:pPr>
            <w:r w:rsidRPr="003521B1">
              <w:rPr>
                <w:rFonts w:cs="Arial"/>
                <w:iCs/>
                <w:sz w:val="20"/>
                <w:szCs w:val="20"/>
                <w:lang w:eastAsia="sl-SI"/>
              </w:rPr>
              <w:t xml:space="preserve">Datum objave: </w:t>
            </w:r>
            <w:r w:rsidR="00E87820">
              <w:rPr>
                <w:rFonts w:cs="Arial"/>
                <w:iCs/>
                <w:sz w:val="20"/>
                <w:szCs w:val="20"/>
                <w:lang w:eastAsia="sl-SI"/>
              </w:rPr>
              <w:t>24. 2. 2021</w:t>
            </w:r>
          </w:p>
          <w:p w14:paraId="39BB1242" w14:textId="77777777" w:rsidR="00566D7E" w:rsidRDefault="00566D7E" w:rsidP="006A45F2">
            <w:pPr>
              <w:framePr w:hSpace="141" w:wrap="around" w:vAnchor="text" w:hAnchor="page" w:x="2319" w:y="158"/>
              <w:spacing w:after="0" w:line="288" w:lineRule="auto"/>
              <w:rPr>
                <w:rFonts w:cs="Arial"/>
                <w:iCs/>
                <w:sz w:val="20"/>
                <w:szCs w:val="20"/>
                <w:lang w:eastAsia="sl-SI"/>
              </w:rPr>
            </w:pPr>
          </w:p>
          <w:p w14:paraId="58B83036" w14:textId="77777777" w:rsidR="00566D7E" w:rsidRDefault="00566D7E" w:rsidP="00566D7E">
            <w:pPr>
              <w:framePr w:hSpace="141" w:wrap="around" w:vAnchor="text" w:hAnchor="page" w:x="2319" w:y="158"/>
              <w:spacing w:after="0" w:line="288" w:lineRule="auto"/>
              <w:rPr>
                <w:rFonts w:cs="Arial"/>
                <w:iCs/>
                <w:sz w:val="20"/>
                <w:szCs w:val="20"/>
                <w:lang w:eastAsia="sl-SI"/>
              </w:rPr>
            </w:pPr>
            <w:r w:rsidRPr="00566D7E">
              <w:rPr>
                <w:rFonts w:cs="Arial"/>
                <w:iCs/>
                <w:sz w:val="20"/>
                <w:szCs w:val="20"/>
                <w:lang w:eastAsia="sl-SI"/>
              </w:rPr>
              <w:t>Spletni naslov, na katerem je bil predpis objavljen:</w:t>
            </w:r>
          </w:p>
          <w:p w14:paraId="2D1E7756" w14:textId="21675C58" w:rsidR="00372863" w:rsidRDefault="00372863" w:rsidP="00566D7E">
            <w:pPr>
              <w:framePr w:hSpace="141" w:wrap="around" w:vAnchor="text" w:hAnchor="page" w:x="2319" w:y="158"/>
              <w:spacing w:after="0" w:line="288" w:lineRule="auto"/>
              <w:rPr>
                <w:rFonts w:cs="Arial"/>
                <w:iCs/>
                <w:sz w:val="20"/>
                <w:szCs w:val="20"/>
                <w:lang w:eastAsia="sl-SI"/>
              </w:rPr>
            </w:pPr>
          </w:p>
          <w:p w14:paraId="154E6A0C" w14:textId="709C5612" w:rsidR="00E87820" w:rsidRPr="00566D7E" w:rsidRDefault="008D62FB" w:rsidP="00566D7E">
            <w:pPr>
              <w:framePr w:hSpace="141" w:wrap="around" w:vAnchor="text" w:hAnchor="page" w:x="2319" w:y="158"/>
              <w:spacing w:after="0" w:line="288" w:lineRule="auto"/>
              <w:rPr>
                <w:rFonts w:cs="Arial"/>
                <w:iCs/>
                <w:sz w:val="20"/>
                <w:szCs w:val="20"/>
                <w:lang w:eastAsia="sl-SI"/>
              </w:rPr>
            </w:pPr>
            <w:hyperlink r:id="rId13" w:history="1">
              <w:r w:rsidR="00E87820" w:rsidRPr="00487B1F">
                <w:rPr>
                  <w:rStyle w:val="Hyperlink"/>
                  <w:rFonts w:cs="Arial"/>
                  <w:iCs/>
                  <w:sz w:val="20"/>
                  <w:szCs w:val="20"/>
                  <w:lang w:eastAsia="sl-SI"/>
                </w:rPr>
                <w:t>https://e-uprava.gov.si/drzava-in-druzba/e-demokracija/predlogi-predpisov/predlog-predpisa.html?id=12217</w:t>
              </w:r>
            </w:hyperlink>
            <w:r w:rsidR="00E87820">
              <w:rPr>
                <w:rFonts w:cs="Arial"/>
                <w:iCs/>
                <w:sz w:val="20"/>
                <w:szCs w:val="20"/>
                <w:lang w:eastAsia="sl-SI"/>
              </w:rPr>
              <w:t xml:space="preserve"> </w:t>
            </w:r>
          </w:p>
          <w:p w14:paraId="783E3ACF" w14:textId="77777777" w:rsidR="00B86BC0" w:rsidRPr="00155C76" w:rsidRDefault="00B86BC0" w:rsidP="00F538AF">
            <w:pPr>
              <w:framePr w:hSpace="141" w:wrap="around" w:vAnchor="text" w:hAnchor="page" w:x="2319" w:y="158"/>
              <w:spacing w:after="0" w:line="288" w:lineRule="auto"/>
              <w:rPr>
                <w:rFonts w:cs="Arial"/>
                <w:sz w:val="20"/>
                <w:szCs w:val="20"/>
              </w:rPr>
            </w:pPr>
          </w:p>
        </w:tc>
      </w:tr>
      <w:tr w:rsidR="0003208E" w:rsidRPr="0031613F" w14:paraId="046DC9C7" w14:textId="77777777" w:rsidTr="000847D5">
        <w:trPr>
          <w:trHeight w:val="653"/>
        </w:trPr>
        <w:tc>
          <w:tcPr>
            <w:tcW w:w="7422" w:type="dxa"/>
            <w:gridSpan w:val="3"/>
            <w:tcBorders>
              <w:top w:val="single" w:sz="4" w:space="0" w:color="000000"/>
              <w:left w:val="single" w:sz="4" w:space="0" w:color="000000"/>
              <w:bottom w:val="single" w:sz="4" w:space="0" w:color="000000"/>
              <w:right w:val="single" w:sz="4" w:space="0" w:color="000000"/>
            </w:tcBorders>
            <w:vAlign w:val="center"/>
          </w:tcPr>
          <w:p w14:paraId="1FED99F7" w14:textId="77777777" w:rsidR="0003208E" w:rsidRPr="0031613F" w:rsidRDefault="002C310F" w:rsidP="002C310F">
            <w:pPr>
              <w:suppressAutoHyphens/>
              <w:overflowPunct w:val="0"/>
              <w:autoSpaceDE w:val="0"/>
              <w:autoSpaceDN w:val="0"/>
              <w:adjustRightInd w:val="0"/>
              <w:spacing w:after="0" w:line="288" w:lineRule="auto"/>
              <w:ind w:left="459" w:hanging="441"/>
              <w:jc w:val="left"/>
              <w:textAlignment w:val="baseline"/>
              <w:outlineLvl w:val="3"/>
              <w:rPr>
                <w:rFonts w:cs="Arial"/>
                <w:b/>
                <w:sz w:val="20"/>
                <w:szCs w:val="20"/>
                <w:lang w:eastAsia="sl-SI"/>
              </w:rPr>
            </w:pPr>
            <w:r>
              <w:rPr>
                <w:rFonts w:cs="Arial"/>
                <w:b/>
                <w:sz w:val="20"/>
                <w:szCs w:val="20"/>
                <w:lang w:eastAsia="sl-SI"/>
              </w:rPr>
              <w:t>10</w:t>
            </w:r>
            <w:r w:rsidR="0003208E" w:rsidRPr="0031613F">
              <w:rPr>
                <w:rFonts w:cs="Arial"/>
                <w:b/>
                <w:sz w:val="20"/>
                <w:szCs w:val="20"/>
                <w:lang w:eastAsia="sl-SI"/>
              </w:rPr>
              <w:t xml:space="preserve">. </w:t>
            </w:r>
            <w:r>
              <w:rPr>
                <w:rFonts w:cs="Arial"/>
                <w:b/>
                <w:sz w:val="20"/>
                <w:szCs w:val="20"/>
                <w:lang w:eastAsia="sl-SI"/>
              </w:rPr>
              <w:tab/>
            </w:r>
            <w:r w:rsidR="0003208E" w:rsidRPr="0031613F">
              <w:rPr>
                <w:rFonts w:cs="Arial"/>
                <w:b/>
                <w:sz w:val="20"/>
                <w:szCs w:val="20"/>
                <w:lang w:eastAsia="sl-SI"/>
              </w:rPr>
              <w:t>Pri pripravi gradiva so bile upoštevane zahteve iz Resolucije o normativni dejavnosti</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14:paraId="79386B00" w14:textId="77777777" w:rsidR="0003208E" w:rsidRPr="0031613F" w:rsidRDefault="0003208E" w:rsidP="002C310F">
            <w:pPr>
              <w:overflowPunct w:val="0"/>
              <w:autoSpaceDE w:val="0"/>
              <w:autoSpaceDN w:val="0"/>
              <w:adjustRightInd w:val="0"/>
              <w:spacing w:after="0" w:line="288" w:lineRule="auto"/>
              <w:jc w:val="left"/>
              <w:textAlignment w:val="baseline"/>
              <w:rPr>
                <w:rFonts w:cs="Arial"/>
                <w:b/>
                <w:bCs/>
                <w:sz w:val="20"/>
                <w:szCs w:val="20"/>
                <w:lang w:eastAsia="sl-SI"/>
              </w:rPr>
            </w:pPr>
            <w:r w:rsidRPr="0031613F">
              <w:rPr>
                <w:rFonts w:cs="Arial"/>
                <w:sz w:val="20"/>
                <w:szCs w:val="20"/>
                <w:lang w:eastAsia="sl-SI"/>
              </w:rPr>
              <w:t>DA</w:t>
            </w:r>
          </w:p>
        </w:tc>
      </w:tr>
      <w:tr w:rsidR="0003208E" w:rsidRPr="0031613F" w14:paraId="69940784" w14:textId="77777777" w:rsidTr="000847D5">
        <w:trPr>
          <w:trHeight w:val="421"/>
        </w:trPr>
        <w:tc>
          <w:tcPr>
            <w:tcW w:w="7422" w:type="dxa"/>
            <w:gridSpan w:val="3"/>
            <w:tcBorders>
              <w:top w:val="single" w:sz="4" w:space="0" w:color="000000"/>
              <w:left w:val="single" w:sz="4" w:space="0" w:color="000000"/>
              <w:bottom w:val="single" w:sz="4" w:space="0" w:color="000000"/>
              <w:right w:val="single" w:sz="4" w:space="0" w:color="000000"/>
            </w:tcBorders>
            <w:vAlign w:val="center"/>
          </w:tcPr>
          <w:p w14:paraId="02E284A1" w14:textId="77777777" w:rsidR="0003208E" w:rsidRPr="0031613F" w:rsidRDefault="0003208E" w:rsidP="002C310F">
            <w:pPr>
              <w:suppressAutoHyphens/>
              <w:overflowPunct w:val="0"/>
              <w:autoSpaceDE w:val="0"/>
              <w:autoSpaceDN w:val="0"/>
              <w:adjustRightInd w:val="0"/>
              <w:spacing w:after="0" w:line="288" w:lineRule="auto"/>
              <w:jc w:val="left"/>
              <w:textAlignment w:val="baseline"/>
              <w:outlineLvl w:val="3"/>
              <w:rPr>
                <w:rFonts w:cs="Arial"/>
                <w:b/>
                <w:sz w:val="20"/>
                <w:szCs w:val="20"/>
                <w:lang w:eastAsia="sl-SI"/>
              </w:rPr>
            </w:pPr>
            <w:r w:rsidRPr="0031613F">
              <w:rPr>
                <w:rFonts w:cs="Arial"/>
                <w:b/>
                <w:sz w:val="20"/>
                <w:szCs w:val="20"/>
                <w:lang w:eastAsia="sl-SI"/>
              </w:rPr>
              <w:t>1</w:t>
            </w:r>
            <w:r w:rsidR="002C310F">
              <w:rPr>
                <w:rFonts w:cs="Arial"/>
                <w:b/>
                <w:sz w:val="20"/>
                <w:szCs w:val="20"/>
                <w:lang w:eastAsia="sl-SI"/>
              </w:rPr>
              <w:t>1</w:t>
            </w:r>
            <w:r w:rsidRPr="0031613F">
              <w:rPr>
                <w:rFonts w:cs="Arial"/>
                <w:b/>
                <w:sz w:val="20"/>
                <w:szCs w:val="20"/>
                <w:lang w:eastAsia="sl-SI"/>
              </w:rPr>
              <w:t>. Gradivo je uvrščeno v delovni program vlade</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14:paraId="4706C3D8" w14:textId="77777777" w:rsidR="0003208E" w:rsidRPr="0031613F" w:rsidRDefault="0003208E" w:rsidP="002C310F">
            <w:pPr>
              <w:overflowPunct w:val="0"/>
              <w:autoSpaceDE w:val="0"/>
              <w:autoSpaceDN w:val="0"/>
              <w:adjustRightInd w:val="0"/>
              <w:spacing w:after="0" w:line="288" w:lineRule="auto"/>
              <w:jc w:val="left"/>
              <w:textAlignment w:val="baseline"/>
              <w:rPr>
                <w:rFonts w:cs="Arial"/>
                <w:sz w:val="20"/>
                <w:szCs w:val="20"/>
                <w:lang w:eastAsia="sl-SI"/>
              </w:rPr>
            </w:pPr>
            <w:r w:rsidRPr="0031613F">
              <w:rPr>
                <w:rFonts w:cs="Arial"/>
                <w:sz w:val="20"/>
                <w:szCs w:val="20"/>
                <w:lang w:eastAsia="sl-SI"/>
              </w:rPr>
              <w:t>NE</w:t>
            </w:r>
          </w:p>
        </w:tc>
      </w:tr>
      <w:tr w:rsidR="0003208E" w:rsidRPr="0031613F" w14:paraId="42991187" w14:textId="77777777" w:rsidTr="00B40514">
        <w:trPr>
          <w:trHeight w:val="1805"/>
        </w:trPr>
        <w:tc>
          <w:tcPr>
            <w:tcW w:w="9180" w:type="dxa"/>
            <w:gridSpan w:val="5"/>
            <w:tcBorders>
              <w:top w:val="single" w:sz="4" w:space="0" w:color="000000"/>
              <w:left w:val="single" w:sz="4" w:space="0" w:color="000000"/>
              <w:bottom w:val="single" w:sz="4" w:space="0" w:color="000000"/>
              <w:right w:val="single" w:sz="4" w:space="0" w:color="000000"/>
            </w:tcBorders>
          </w:tcPr>
          <w:p w14:paraId="6EF13FD2" w14:textId="77777777" w:rsidR="0003208E" w:rsidRDefault="0003208E" w:rsidP="006A45F2">
            <w:pPr>
              <w:spacing w:after="0" w:line="288" w:lineRule="auto"/>
              <w:ind w:left="4820"/>
              <w:rPr>
                <w:rFonts w:cs="Arial"/>
                <w:b/>
                <w:sz w:val="20"/>
                <w:szCs w:val="20"/>
              </w:rPr>
            </w:pPr>
            <w:r w:rsidRPr="0031613F">
              <w:rPr>
                <w:rFonts w:cs="Arial"/>
                <w:b/>
                <w:sz w:val="20"/>
                <w:szCs w:val="20"/>
              </w:rPr>
              <w:t xml:space="preserve">          </w:t>
            </w:r>
          </w:p>
          <w:p w14:paraId="382A5892" w14:textId="77777777" w:rsidR="00971A72" w:rsidRDefault="00971A72" w:rsidP="006A45F2">
            <w:pPr>
              <w:spacing w:after="0" w:line="288" w:lineRule="auto"/>
              <w:jc w:val="center"/>
              <w:rPr>
                <w:rFonts w:cs="Arial"/>
                <w:sz w:val="20"/>
                <w:szCs w:val="20"/>
              </w:rPr>
            </w:pPr>
          </w:p>
          <w:p w14:paraId="4B94A77D" w14:textId="77777777" w:rsidR="002C310F" w:rsidRDefault="0003208E" w:rsidP="006A45F2">
            <w:pPr>
              <w:spacing w:after="0" w:line="288" w:lineRule="auto"/>
              <w:jc w:val="center"/>
              <w:rPr>
                <w:rFonts w:cs="Arial"/>
                <w:sz w:val="20"/>
                <w:szCs w:val="20"/>
              </w:rPr>
            </w:pPr>
            <w:r>
              <w:rPr>
                <w:rFonts w:cs="Arial"/>
                <w:sz w:val="20"/>
                <w:szCs w:val="20"/>
              </w:rPr>
              <w:t xml:space="preserve">               </w:t>
            </w:r>
            <w:r>
              <w:rPr>
                <w:rFonts w:cs="Arial"/>
                <w:sz w:val="20"/>
                <w:szCs w:val="20"/>
              </w:rPr>
              <w:tab/>
            </w:r>
            <w:r>
              <w:rPr>
                <w:rFonts w:cs="Arial"/>
                <w:sz w:val="20"/>
                <w:szCs w:val="20"/>
              </w:rPr>
              <w:tab/>
            </w:r>
            <w:r>
              <w:rPr>
                <w:rFonts w:cs="Arial"/>
                <w:sz w:val="20"/>
                <w:szCs w:val="20"/>
              </w:rPr>
              <w:tab/>
            </w:r>
          </w:p>
          <w:p w14:paraId="20EA4712" w14:textId="5D755948" w:rsidR="0003208E" w:rsidRPr="00C7558A" w:rsidRDefault="002C310F" w:rsidP="006A45F2">
            <w:pPr>
              <w:spacing w:after="0" w:line="288" w:lineRule="auto"/>
              <w:jc w:val="center"/>
              <w:rPr>
                <w:rFonts w:eastAsia="Times New Roman"/>
                <w:sz w:val="20"/>
                <w:szCs w:val="20"/>
                <w:lang w:eastAsia="en-US"/>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sidR="001D2056">
              <w:rPr>
                <w:rFonts w:eastAsia="Times New Roman"/>
                <w:sz w:val="20"/>
                <w:szCs w:val="20"/>
                <w:lang w:eastAsia="en-US"/>
              </w:rPr>
              <w:t xml:space="preserve">              </w:t>
            </w:r>
            <w:r w:rsidR="006F749F">
              <w:rPr>
                <w:rFonts w:eastAsia="Times New Roman"/>
                <w:sz w:val="20"/>
                <w:szCs w:val="20"/>
                <w:lang w:eastAsia="en-US"/>
              </w:rPr>
              <w:t>M</w:t>
            </w:r>
            <w:r w:rsidR="00FF5156">
              <w:rPr>
                <w:rFonts w:eastAsia="Times New Roman"/>
                <w:sz w:val="20"/>
                <w:szCs w:val="20"/>
                <w:lang w:eastAsia="en-US"/>
              </w:rPr>
              <w:t>ag</w:t>
            </w:r>
            <w:r w:rsidR="00A82399">
              <w:rPr>
                <w:rFonts w:eastAsia="Times New Roman"/>
                <w:sz w:val="20"/>
                <w:szCs w:val="20"/>
                <w:lang w:eastAsia="en-US"/>
              </w:rPr>
              <w:t xml:space="preserve">. </w:t>
            </w:r>
            <w:r w:rsidR="00FF5156">
              <w:rPr>
                <w:rFonts w:eastAsia="Times New Roman"/>
                <w:sz w:val="20"/>
                <w:szCs w:val="20"/>
                <w:lang w:eastAsia="en-US"/>
              </w:rPr>
              <w:t>Andrej Šircelj</w:t>
            </w:r>
          </w:p>
          <w:p w14:paraId="56B53D27" w14:textId="77777777" w:rsidR="0003208E" w:rsidRPr="0031613F" w:rsidRDefault="0003208E" w:rsidP="006A45F2">
            <w:pPr>
              <w:suppressAutoHyphens/>
              <w:overflowPunct w:val="0"/>
              <w:autoSpaceDE w:val="0"/>
              <w:autoSpaceDN w:val="0"/>
              <w:adjustRightInd w:val="0"/>
              <w:spacing w:after="0" w:line="288" w:lineRule="auto"/>
              <w:textAlignment w:val="baseline"/>
              <w:outlineLvl w:val="3"/>
              <w:rPr>
                <w:rFonts w:cs="Arial"/>
                <w:b/>
                <w:sz w:val="20"/>
                <w:szCs w:val="20"/>
                <w:lang w:eastAsia="sl-SI"/>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sidR="007300AB">
              <w:rPr>
                <w:rFonts w:eastAsia="Times New Roman"/>
                <w:sz w:val="20"/>
                <w:szCs w:val="20"/>
                <w:lang w:eastAsia="en-US"/>
              </w:rPr>
              <w:tab/>
            </w:r>
            <w:r w:rsidR="00155C76">
              <w:rPr>
                <w:rFonts w:eastAsia="Times New Roman"/>
                <w:sz w:val="20"/>
                <w:szCs w:val="20"/>
                <w:lang w:eastAsia="en-US"/>
              </w:rPr>
              <w:t xml:space="preserve">   </w:t>
            </w:r>
            <w:r w:rsidR="00FF5156">
              <w:rPr>
                <w:rFonts w:eastAsia="Times New Roman"/>
                <w:sz w:val="20"/>
                <w:szCs w:val="20"/>
                <w:lang w:eastAsia="en-US"/>
              </w:rPr>
              <w:t xml:space="preserve"> </w:t>
            </w:r>
            <w:r w:rsidR="00155C76">
              <w:rPr>
                <w:rFonts w:eastAsia="Times New Roman"/>
                <w:sz w:val="20"/>
                <w:szCs w:val="20"/>
                <w:lang w:eastAsia="en-US"/>
              </w:rPr>
              <w:t>MINISTER</w:t>
            </w:r>
          </w:p>
          <w:p w14:paraId="01F7E32E" w14:textId="77777777" w:rsidR="002C310F" w:rsidRDefault="002C310F" w:rsidP="006A45F2">
            <w:pPr>
              <w:spacing w:after="0" w:line="288" w:lineRule="auto"/>
              <w:rPr>
                <w:sz w:val="20"/>
                <w:szCs w:val="20"/>
                <w:lang w:eastAsia="ar-SA"/>
              </w:rPr>
            </w:pPr>
          </w:p>
          <w:p w14:paraId="1DD2FF4E" w14:textId="77777777" w:rsidR="0003208E" w:rsidRPr="0031613F" w:rsidRDefault="0003208E" w:rsidP="002C310F">
            <w:pPr>
              <w:spacing w:after="0" w:line="288" w:lineRule="auto"/>
              <w:jc w:val="left"/>
              <w:rPr>
                <w:rFonts w:cs="Arial"/>
                <w:b/>
                <w:sz w:val="20"/>
                <w:szCs w:val="20"/>
                <w:lang w:eastAsia="sl-SI"/>
              </w:rPr>
            </w:pPr>
          </w:p>
        </w:tc>
      </w:tr>
    </w:tbl>
    <w:p w14:paraId="05424FBF" w14:textId="77777777" w:rsidR="002C310F" w:rsidRDefault="002C310F" w:rsidP="002C310F">
      <w:pPr>
        <w:spacing w:after="0" w:line="288" w:lineRule="auto"/>
        <w:rPr>
          <w:sz w:val="20"/>
          <w:szCs w:val="20"/>
          <w:lang w:eastAsia="ar-SA"/>
        </w:rPr>
      </w:pPr>
    </w:p>
    <w:p w14:paraId="5BFA14D9" w14:textId="77777777" w:rsidR="002C310F" w:rsidRDefault="002C310F" w:rsidP="002C310F">
      <w:pPr>
        <w:spacing w:after="0" w:line="288" w:lineRule="auto"/>
        <w:rPr>
          <w:sz w:val="20"/>
          <w:szCs w:val="20"/>
          <w:lang w:eastAsia="ar-SA"/>
        </w:rPr>
      </w:pPr>
    </w:p>
    <w:p w14:paraId="23FEA718" w14:textId="77777777" w:rsidR="006659C4" w:rsidRDefault="006659C4" w:rsidP="002C310F">
      <w:pPr>
        <w:spacing w:after="0" w:line="288" w:lineRule="auto"/>
        <w:rPr>
          <w:sz w:val="20"/>
          <w:szCs w:val="20"/>
          <w:lang w:eastAsia="ar-SA"/>
        </w:rPr>
      </w:pPr>
    </w:p>
    <w:p w14:paraId="7B5D0A86" w14:textId="77777777" w:rsidR="00B86BC0" w:rsidRDefault="00B86BC0" w:rsidP="002C310F">
      <w:pPr>
        <w:spacing w:after="0" w:line="288" w:lineRule="auto"/>
        <w:rPr>
          <w:sz w:val="20"/>
          <w:szCs w:val="20"/>
          <w:lang w:eastAsia="ar-SA"/>
        </w:rPr>
      </w:pPr>
    </w:p>
    <w:p w14:paraId="3B69A978" w14:textId="77777777" w:rsidR="00B86BC0" w:rsidRDefault="00B86BC0" w:rsidP="002C310F">
      <w:pPr>
        <w:spacing w:after="0" w:line="288" w:lineRule="auto"/>
        <w:rPr>
          <w:sz w:val="20"/>
          <w:szCs w:val="20"/>
          <w:lang w:eastAsia="ar-SA"/>
        </w:rPr>
      </w:pPr>
    </w:p>
    <w:p w14:paraId="5F9744EC" w14:textId="77777777" w:rsidR="00B86BC0" w:rsidRDefault="00B86BC0" w:rsidP="002C310F">
      <w:pPr>
        <w:spacing w:after="0" w:line="288" w:lineRule="auto"/>
        <w:rPr>
          <w:sz w:val="20"/>
          <w:szCs w:val="20"/>
          <w:lang w:eastAsia="ar-SA"/>
        </w:rPr>
      </w:pPr>
    </w:p>
    <w:p w14:paraId="493BF3E4" w14:textId="77777777" w:rsidR="00B86BC0" w:rsidRDefault="00B86BC0" w:rsidP="002C310F">
      <w:pPr>
        <w:spacing w:after="0" w:line="288" w:lineRule="auto"/>
        <w:rPr>
          <w:sz w:val="20"/>
          <w:szCs w:val="20"/>
          <w:lang w:eastAsia="ar-SA"/>
        </w:rPr>
      </w:pPr>
    </w:p>
    <w:p w14:paraId="1C0849B9" w14:textId="77777777" w:rsidR="00713EE6" w:rsidRDefault="00713EE6" w:rsidP="002C310F">
      <w:pPr>
        <w:spacing w:after="0" w:line="288" w:lineRule="auto"/>
        <w:rPr>
          <w:sz w:val="20"/>
          <w:szCs w:val="20"/>
          <w:lang w:eastAsia="ar-SA"/>
        </w:rPr>
      </w:pPr>
    </w:p>
    <w:p w14:paraId="0500F429" w14:textId="77777777" w:rsidR="00B86BC0" w:rsidRDefault="00B86BC0" w:rsidP="002C310F">
      <w:pPr>
        <w:spacing w:after="0" w:line="288" w:lineRule="auto"/>
        <w:rPr>
          <w:sz w:val="20"/>
          <w:szCs w:val="20"/>
          <w:lang w:eastAsia="ar-SA"/>
        </w:rPr>
      </w:pPr>
    </w:p>
    <w:p w14:paraId="10A373FB" w14:textId="77777777" w:rsidR="00B86BC0" w:rsidRDefault="00B86BC0" w:rsidP="002C310F">
      <w:pPr>
        <w:spacing w:after="0" w:line="288" w:lineRule="auto"/>
        <w:rPr>
          <w:sz w:val="20"/>
          <w:szCs w:val="20"/>
          <w:lang w:eastAsia="ar-SA"/>
        </w:rPr>
      </w:pPr>
    </w:p>
    <w:p w14:paraId="69A528AA" w14:textId="77777777" w:rsidR="002C310F" w:rsidRDefault="002C310F" w:rsidP="002C310F">
      <w:pPr>
        <w:spacing w:after="0" w:line="288" w:lineRule="auto"/>
        <w:rPr>
          <w:sz w:val="20"/>
          <w:szCs w:val="20"/>
          <w:lang w:eastAsia="ar-SA"/>
        </w:rPr>
      </w:pPr>
      <w:r>
        <w:rPr>
          <w:sz w:val="20"/>
          <w:szCs w:val="20"/>
          <w:lang w:eastAsia="ar-SA"/>
        </w:rPr>
        <w:t>P</w:t>
      </w:r>
      <w:r w:rsidRPr="0031613F">
        <w:rPr>
          <w:sz w:val="20"/>
          <w:szCs w:val="20"/>
          <w:lang w:eastAsia="ar-SA"/>
        </w:rPr>
        <w:t>riloge:</w:t>
      </w:r>
    </w:p>
    <w:p w14:paraId="001602B7" w14:textId="77777777" w:rsidR="002C310F" w:rsidRPr="0031613F" w:rsidRDefault="002C310F" w:rsidP="00170323">
      <w:pPr>
        <w:numPr>
          <w:ilvl w:val="0"/>
          <w:numId w:val="7"/>
        </w:numPr>
        <w:spacing w:after="0" w:line="288" w:lineRule="auto"/>
        <w:jc w:val="left"/>
        <w:rPr>
          <w:iCs/>
          <w:sz w:val="20"/>
          <w:szCs w:val="20"/>
          <w:lang w:eastAsia="sl-SI"/>
        </w:rPr>
      </w:pPr>
      <w:r w:rsidRPr="0031613F">
        <w:rPr>
          <w:iCs/>
          <w:sz w:val="20"/>
          <w:szCs w:val="20"/>
          <w:lang w:eastAsia="sl-SI"/>
        </w:rPr>
        <w:t>predlog sklepa Vlade Republike Slovenije</w:t>
      </w:r>
      <w:r w:rsidR="00BF5812">
        <w:rPr>
          <w:iCs/>
          <w:sz w:val="20"/>
          <w:szCs w:val="20"/>
          <w:lang w:eastAsia="sl-SI"/>
        </w:rPr>
        <w:t>;</w:t>
      </w:r>
    </w:p>
    <w:p w14:paraId="6772CABE" w14:textId="1AB7C4E7" w:rsidR="002C310F" w:rsidRDefault="002C310F" w:rsidP="00170323">
      <w:pPr>
        <w:numPr>
          <w:ilvl w:val="0"/>
          <w:numId w:val="7"/>
        </w:numPr>
        <w:spacing w:after="0" w:line="288" w:lineRule="auto"/>
        <w:jc w:val="left"/>
        <w:rPr>
          <w:iCs/>
          <w:sz w:val="20"/>
          <w:szCs w:val="20"/>
          <w:lang w:eastAsia="sl-SI"/>
        </w:rPr>
      </w:pPr>
      <w:r w:rsidRPr="0031613F">
        <w:rPr>
          <w:iCs/>
          <w:sz w:val="20"/>
          <w:szCs w:val="20"/>
          <w:lang w:eastAsia="sl-SI"/>
        </w:rPr>
        <w:t>predlog zakona</w:t>
      </w:r>
      <w:r w:rsidR="00BF5812">
        <w:rPr>
          <w:iCs/>
          <w:sz w:val="20"/>
          <w:szCs w:val="20"/>
          <w:lang w:eastAsia="sl-SI"/>
        </w:rPr>
        <w:t>;</w:t>
      </w:r>
    </w:p>
    <w:p w14:paraId="17099C1A" w14:textId="12BB4155" w:rsidR="000E1C17" w:rsidRDefault="000E1C17" w:rsidP="00170323">
      <w:pPr>
        <w:numPr>
          <w:ilvl w:val="0"/>
          <w:numId w:val="7"/>
        </w:numPr>
        <w:spacing w:after="0" w:line="288" w:lineRule="auto"/>
        <w:jc w:val="left"/>
        <w:rPr>
          <w:iCs/>
          <w:sz w:val="20"/>
          <w:szCs w:val="20"/>
          <w:lang w:eastAsia="sl-SI"/>
        </w:rPr>
      </w:pPr>
      <w:r>
        <w:rPr>
          <w:iCs/>
          <w:sz w:val="20"/>
          <w:szCs w:val="20"/>
          <w:lang w:eastAsia="sl-SI"/>
        </w:rPr>
        <w:t>mnenje Službe vlade za zakonodajo;</w:t>
      </w:r>
    </w:p>
    <w:p w14:paraId="39D8D7EE" w14:textId="77777777" w:rsidR="009910C4" w:rsidRDefault="00A0388D" w:rsidP="00170323">
      <w:pPr>
        <w:numPr>
          <w:ilvl w:val="0"/>
          <w:numId w:val="7"/>
        </w:numPr>
        <w:spacing w:after="0" w:line="288" w:lineRule="auto"/>
        <w:jc w:val="left"/>
        <w:rPr>
          <w:iCs/>
          <w:sz w:val="20"/>
          <w:szCs w:val="20"/>
          <w:lang w:eastAsia="sl-SI"/>
        </w:rPr>
      </w:pPr>
      <w:r>
        <w:rPr>
          <w:iCs/>
          <w:sz w:val="20"/>
          <w:szCs w:val="20"/>
          <w:lang w:eastAsia="sl-SI"/>
        </w:rPr>
        <w:t>MSP test</w:t>
      </w:r>
      <w:r w:rsidR="009910C4">
        <w:rPr>
          <w:iCs/>
          <w:sz w:val="20"/>
          <w:szCs w:val="20"/>
          <w:lang w:eastAsia="sl-SI"/>
        </w:rPr>
        <w:t>;</w:t>
      </w:r>
    </w:p>
    <w:p w14:paraId="4EE0A512" w14:textId="77777777" w:rsidR="009910C4" w:rsidRDefault="009910C4" w:rsidP="00170323">
      <w:pPr>
        <w:numPr>
          <w:ilvl w:val="0"/>
          <w:numId w:val="7"/>
        </w:numPr>
        <w:spacing w:after="0" w:line="288" w:lineRule="auto"/>
        <w:jc w:val="left"/>
        <w:rPr>
          <w:iCs/>
          <w:sz w:val="20"/>
          <w:szCs w:val="20"/>
          <w:lang w:eastAsia="sl-SI"/>
        </w:rPr>
      </w:pPr>
      <w:r>
        <w:rPr>
          <w:iCs/>
          <w:sz w:val="20"/>
          <w:szCs w:val="20"/>
          <w:lang w:eastAsia="sl-SI"/>
        </w:rPr>
        <w:t>korelacijska tabela;</w:t>
      </w:r>
    </w:p>
    <w:p w14:paraId="1B2974B0" w14:textId="77777777" w:rsidR="00A0388D" w:rsidRPr="009910C4" w:rsidRDefault="009910C4" w:rsidP="009910C4">
      <w:pPr>
        <w:numPr>
          <w:ilvl w:val="0"/>
          <w:numId w:val="7"/>
        </w:numPr>
        <w:spacing w:after="0" w:line="288" w:lineRule="auto"/>
        <w:jc w:val="left"/>
        <w:rPr>
          <w:iCs/>
          <w:sz w:val="20"/>
          <w:szCs w:val="20"/>
          <w:lang w:eastAsia="sl-SI"/>
        </w:rPr>
      </w:pPr>
      <w:r w:rsidRPr="009910C4">
        <w:rPr>
          <w:iCs/>
          <w:sz w:val="20"/>
          <w:szCs w:val="20"/>
          <w:lang w:eastAsia="sl-SI"/>
        </w:rPr>
        <w:t>izjava o skladnosti predloga zakonskega akta s pravnim redom EU</w:t>
      </w:r>
      <w:r w:rsidR="00FA0EC7" w:rsidRPr="009910C4">
        <w:rPr>
          <w:iCs/>
          <w:sz w:val="20"/>
          <w:szCs w:val="20"/>
          <w:lang w:eastAsia="sl-SI"/>
        </w:rPr>
        <w:t>.</w:t>
      </w:r>
    </w:p>
    <w:p w14:paraId="206E52EA" w14:textId="77777777" w:rsidR="00BD3BD4" w:rsidRPr="00BD3BD4" w:rsidRDefault="0003208E" w:rsidP="00BD3BD4">
      <w:pPr>
        <w:spacing w:after="0" w:line="288" w:lineRule="auto"/>
        <w:jc w:val="center"/>
        <w:rPr>
          <w:rFonts w:cs="Arial"/>
          <w:sz w:val="20"/>
          <w:szCs w:val="20"/>
          <w:lang w:eastAsia="sl-SI"/>
        </w:rPr>
      </w:pPr>
      <w:r>
        <w:rPr>
          <w:rFonts w:cs="Arial"/>
          <w:b/>
          <w:sz w:val="20"/>
          <w:szCs w:val="20"/>
          <w:lang w:eastAsia="sl-SI"/>
        </w:rPr>
        <w:br w:type="page"/>
      </w:r>
      <w:r w:rsidR="00BD3BD4" w:rsidRPr="00BD3BD4">
        <w:rPr>
          <w:rFonts w:cs="Arial"/>
          <w:sz w:val="20"/>
          <w:szCs w:val="20"/>
          <w:lang w:eastAsia="sl-SI"/>
        </w:rPr>
        <w:lastRenderedPageBreak/>
        <w:t>VLADA REPUBLIKE SLOVENIJE</w:t>
      </w:r>
    </w:p>
    <w:p w14:paraId="436F9FB8" w14:textId="77777777" w:rsidR="00BD3BD4" w:rsidRDefault="00BD3BD4" w:rsidP="00BD3BD4">
      <w:pPr>
        <w:spacing w:after="0" w:line="288" w:lineRule="auto"/>
        <w:rPr>
          <w:rFonts w:cs="Arial"/>
          <w:b/>
          <w:sz w:val="20"/>
          <w:szCs w:val="20"/>
          <w:lang w:eastAsia="sl-SI"/>
        </w:rPr>
      </w:pPr>
    </w:p>
    <w:p w14:paraId="2C4F1EFA" w14:textId="77777777" w:rsidR="00A92663" w:rsidRDefault="00A92663" w:rsidP="00BD3BD4">
      <w:pPr>
        <w:spacing w:after="0" w:line="288" w:lineRule="auto"/>
        <w:rPr>
          <w:rFonts w:cs="Arial"/>
          <w:b/>
          <w:sz w:val="20"/>
          <w:szCs w:val="20"/>
          <w:lang w:eastAsia="sl-SI"/>
        </w:rPr>
      </w:pPr>
    </w:p>
    <w:p w14:paraId="72641B15" w14:textId="77777777" w:rsidR="00BD3BD4" w:rsidRDefault="00BD3BD4" w:rsidP="00BD3BD4">
      <w:pPr>
        <w:spacing w:after="0" w:line="288" w:lineRule="auto"/>
        <w:rPr>
          <w:rFonts w:cs="Arial"/>
          <w:sz w:val="20"/>
          <w:szCs w:val="20"/>
        </w:rPr>
      </w:pPr>
      <w:r w:rsidRPr="0031613F">
        <w:rPr>
          <w:rFonts w:cs="Arial"/>
          <w:sz w:val="20"/>
          <w:szCs w:val="20"/>
        </w:rPr>
        <w:t>Na podlagi drugega odstavka 2. člena Zakona o Vladi Republike Slovenije (Uradni list RS, št. 24/05 – uradno prečiščeno besedilo, 109/08, 38/10 – ZUKN, 8/12, 21/13, 47/13 – ZDU-1G</w:t>
      </w:r>
      <w:r w:rsidR="005113B5">
        <w:rPr>
          <w:rFonts w:cs="Arial"/>
          <w:sz w:val="20"/>
          <w:szCs w:val="20"/>
        </w:rPr>
        <w:t>,</w:t>
      </w:r>
      <w:r w:rsidRPr="0031613F">
        <w:rPr>
          <w:rFonts w:cs="Arial"/>
          <w:sz w:val="20"/>
          <w:szCs w:val="20"/>
        </w:rPr>
        <w:t xml:space="preserve"> </w:t>
      </w:r>
      <w:hyperlink r:id="rId14" w:tgtFrame="_blank" w:tooltip="Zakon o spremembah in dopolnitvah Zakona o Vladi Republike Slovenije" w:history="1">
        <w:r w:rsidRPr="0031613F">
          <w:rPr>
            <w:rFonts w:cs="Arial"/>
            <w:sz w:val="20"/>
            <w:szCs w:val="20"/>
          </w:rPr>
          <w:t>65/14</w:t>
        </w:r>
      </w:hyperlink>
      <w:r w:rsidR="005113B5">
        <w:rPr>
          <w:rFonts w:cs="Arial"/>
          <w:sz w:val="20"/>
          <w:szCs w:val="20"/>
        </w:rPr>
        <w:t xml:space="preserve"> in 55/17</w:t>
      </w:r>
      <w:r w:rsidRPr="0031613F">
        <w:rPr>
          <w:rFonts w:cs="Arial"/>
          <w:sz w:val="20"/>
          <w:szCs w:val="20"/>
        </w:rPr>
        <w:t xml:space="preserve">) je Vlada Republike Slovenije na svoji … seji dne …. pod točko ... sprejela </w:t>
      </w:r>
    </w:p>
    <w:p w14:paraId="056FF2AA" w14:textId="77777777" w:rsidR="00BD3BD4" w:rsidRDefault="00BD3BD4" w:rsidP="00BD3BD4">
      <w:pPr>
        <w:spacing w:after="0" w:line="288" w:lineRule="auto"/>
        <w:rPr>
          <w:rFonts w:cs="Arial"/>
          <w:sz w:val="20"/>
          <w:szCs w:val="20"/>
        </w:rPr>
      </w:pPr>
    </w:p>
    <w:p w14:paraId="32BD04F4" w14:textId="77777777" w:rsidR="00BD3BD4" w:rsidRDefault="00BD3BD4" w:rsidP="00BD3BD4">
      <w:pPr>
        <w:spacing w:after="0" w:line="288" w:lineRule="auto"/>
        <w:jc w:val="center"/>
        <w:rPr>
          <w:rFonts w:cs="Arial"/>
          <w:b/>
          <w:sz w:val="20"/>
          <w:szCs w:val="20"/>
        </w:rPr>
      </w:pPr>
    </w:p>
    <w:p w14:paraId="1873CA07" w14:textId="77777777" w:rsidR="00BD3BD4" w:rsidRPr="00BD3BD4" w:rsidRDefault="00BD3BD4" w:rsidP="00BD3BD4">
      <w:pPr>
        <w:spacing w:after="0" w:line="288" w:lineRule="auto"/>
        <w:jc w:val="center"/>
        <w:rPr>
          <w:rFonts w:cs="Arial"/>
          <w:b/>
          <w:sz w:val="20"/>
          <w:szCs w:val="20"/>
        </w:rPr>
      </w:pPr>
      <w:r>
        <w:rPr>
          <w:rFonts w:cs="Arial"/>
          <w:b/>
          <w:sz w:val="20"/>
          <w:szCs w:val="20"/>
        </w:rPr>
        <w:t>SKLEP</w:t>
      </w:r>
    </w:p>
    <w:p w14:paraId="2D1A29AA" w14:textId="77777777" w:rsidR="00BD3BD4" w:rsidRDefault="00BD3BD4" w:rsidP="00BD3BD4">
      <w:pPr>
        <w:spacing w:after="0" w:line="288" w:lineRule="auto"/>
        <w:rPr>
          <w:rFonts w:cs="Arial"/>
          <w:sz w:val="20"/>
          <w:szCs w:val="20"/>
        </w:rPr>
      </w:pPr>
    </w:p>
    <w:p w14:paraId="5FBD1E4C" w14:textId="77777777" w:rsidR="00BD3BD4" w:rsidRPr="0031613F" w:rsidRDefault="00BD3BD4" w:rsidP="00BD3BD4">
      <w:pPr>
        <w:spacing w:after="0" w:line="288" w:lineRule="auto"/>
        <w:rPr>
          <w:rFonts w:cs="Arial"/>
          <w:sz w:val="20"/>
          <w:szCs w:val="20"/>
        </w:rPr>
      </w:pPr>
    </w:p>
    <w:p w14:paraId="754024A5" w14:textId="29F13471" w:rsidR="00BD3BD4" w:rsidRPr="0031613F" w:rsidRDefault="001A7F66" w:rsidP="00BD3BD4">
      <w:pPr>
        <w:spacing w:after="0" w:line="288" w:lineRule="auto"/>
        <w:rPr>
          <w:rFonts w:cs="Arial"/>
          <w:sz w:val="20"/>
          <w:szCs w:val="20"/>
        </w:rPr>
      </w:pPr>
      <w:r w:rsidRPr="001A7F66">
        <w:rPr>
          <w:rFonts w:cs="Arial"/>
          <w:sz w:val="20"/>
          <w:szCs w:val="20"/>
        </w:rPr>
        <w:t>Vlada Republike Slovenije je določila besedilo Predloga zakona o spremembah in dopolnitvah Zakona o sistemu jamstva za vloge in ga predloži Državnemu zboru Republike Slovenije v sprejetje po skrajšanem zakonodajnem postopku.</w:t>
      </w:r>
    </w:p>
    <w:p w14:paraId="38CAC261" w14:textId="77777777" w:rsidR="00BD3BD4" w:rsidRDefault="00BD3BD4" w:rsidP="00BD3BD4">
      <w:pPr>
        <w:spacing w:after="0" w:line="288" w:lineRule="auto"/>
        <w:rPr>
          <w:rFonts w:cs="Arial"/>
          <w:sz w:val="20"/>
          <w:szCs w:val="20"/>
        </w:rPr>
      </w:pPr>
    </w:p>
    <w:p w14:paraId="558FE791" w14:textId="77777777" w:rsidR="00BD3BD4" w:rsidRPr="0031613F" w:rsidRDefault="00BD3BD4" w:rsidP="00BD3BD4">
      <w:pPr>
        <w:spacing w:after="0" w:line="288" w:lineRule="auto"/>
        <w:rPr>
          <w:rFonts w:cs="Arial"/>
          <w:sz w:val="20"/>
          <w:szCs w:val="20"/>
        </w:rPr>
      </w:pPr>
    </w:p>
    <w:p w14:paraId="0CB387D6" w14:textId="77777777" w:rsidR="00BD3BD4" w:rsidRPr="0031613F" w:rsidRDefault="00BD3BD4" w:rsidP="00BD3BD4">
      <w:pPr>
        <w:spacing w:after="0" w:line="288" w:lineRule="auto"/>
        <w:rPr>
          <w:rFonts w:cs="Arial"/>
          <w:sz w:val="20"/>
          <w:szCs w:val="20"/>
        </w:rPr>
      </w:pPr>
    </w:p>
    <w:p w14:paraId="46931F13" w14:textId="3BF1039E" w:rsidR="001A3FE2" w:rsidRPr="001A3FE2" w:rsidRDefault="00BD3BD4" w:rsidP="001A3FE2">
      <w:pPr>
        <w:spacing w:after="0" w:line="288" w:lineRule="auto"/>
        <w:rPr>
          <w:rFonts w:cs="Arial"/>
          <w:sz w:val="20"/>
          <w:szCs w:val="20"/>
        </w:rPr>
      </w:pP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Pr="0031613F">
        <w:rPr>
          <w:rFonts w:cs="Arial"/>
          <w:sz w:val="20"/>
          <w:szCs w:val="20"/>
        </w:rPr>
        <w:tab/>
      </w:r>
      <w:r w:rsidR="003B0052">
        <w:rPr>
          <w:rFonts w:cs="Arial"/>
          <w:sz w:val="20"/>
          <w:szCs w:val="20"/>
        </w:rPr>
        <w:t xml:space="preserve">  </w:t>
      </w:r>
      <w:r w:rsidR="001A3FE2" w:rsidRPr="001A3FE2">
        <w:rPr>
          <w:rFonts w:cs="Arial"/>
          <w:sz w:val="20"/>
          <w:szCs w:val="20"/>
        </w:rPr>
        <w:t>Mag. Janja Garvas Hočevar</w:t>
      </w:r>
    </w:p>
    <w:p w14:paraId="09309FB0" w14:textId="151BF37F" w:rsidR="00BD3BD4" w:rsidRDefault="001A3FE2" w:rsidP="001A3FE2">
      <w:pPr>
        <w:spacing w:after="0" w:line="288" w:lineRule="auto"/>
        <w:rPr>
          <w:rFonts w:cs="Arial"/>
          <w:sz w:val="20"/>
          <w:szCs w:val="20"/>
          <w:u w:val="single"/>
        </w:rPr>
      </w:pPr>
      <w:r w:rsidRPr="001A3FE2">
        <w:rPr>
          <w:rFonts w:cs="Arial"/>
          <w:sz w:val="20"/>
          <w:szCs w:val="20"/>
        </w:rPr>
        <w:t xml:space="preserve">                                                           VRŠILKA DOLŽNOSTI GENERALNEGA SEKRETARJA</w:t>
      </w:r>
    </w:p>
    <w:p w14:paraId="296AE76C" w14:textId="77777777" w:rsidR="00BD3BD4" w:rsidRDefault="00BD3BD4" w:rsidP="00BD3BD4">
      <w:pPr>
        <w:spacing w:after="0" w:line="288" w:lineRule="auto"/>
        <w:rPr>
          <w:rFonts w:cs="Arial"/>
          <w:sz w:val="20"/>
          <w:szCs w:val="20"/>
          <w:u w:val="single"/>
        </w:rPr>
      </w:pPr>
    </w:p>
    <w:p w14:paraId="053CF4D4" w14:textId="77777777" w:rsidR="00BD3BD4" w:rsidRDefault="00BD3BD4" w:rsidP="00BD3BD4">
      <w:pPr>
        <w:spacing w:after="0" w:line="288" w:lineRule="auto"/>
        <w:rPr>
          <w:rFonts w:cs="Arial"/>
          <w:sz w:val="20"/>
          <w:szCs w:val="20"/>
          <w:u w:val="single"/>
        </w:rPr>
      </w:pPr>
    </w:p>
    <w:p w14:paraId="0E890D49" w14:textId="77777777" w:rsidR="00BD3BD4" w:rsidRDefault="00BD3BD4" w:rsidP="00BD3BD4">
      <w:pPr>
        <w:spacing w:after="0" w:line="288" w:lineRule="auto"/>
        <w:rPr>
          <w:rFonts w:cs="Arial"/>
          <w:sz w:val="20"/>
          <w:szCs w:val="20"/>
          <w:u w:val="single"/>
        </w:rPr>
      </w:pPr>
    </w:p>
    <w:p w14:paraId="3ACF59B3" w14:textId="77777777" w:rsidR="00BD3BD4" w:rsidRDefault="00BD3BD4" w:rsidP="00BD3BD4">
      <w:pPr>
        <w:spacing w:after="0" w:line="288" w:lineRule="auto"/>
        <w:rPr>
          <w:rFonts w:cs="Arial"/>
          <w:sz w:val="20"/>
          <w:szCs w:val="20"/>
          <w:u w:val="single"/>
        </w:rPr>
      </w:pPr>
    </w:p>
    <w:p w14:paraId="3FB0FA00" w14:textId="77777777" w:rsidR="00BD3BD4" w:rsidRDefault="00BD3BD4" w:rsidP="00BD3BD4">
      <w:pPr>
        <w:spacing w:after="0" w:line="288" w:lineRule="auto"/>
        <w:rPr>
          <w:rFonts w:cs="Arial"/>
          <w:sz w:val="20"/>
          <w:szCs w:val="20"/>
          <w:u w:val="single"/>
        </w:rPr>
      </w:pPr>
    </w:p>
    <w:p w14:paraId="0373A0E7" w14:textId="77777777" w:rsidR="00BD3BD4" w:rsidRDefault="00BD3BD4" w:rsidP="00BD3BD4">
      <w:pPr>
        <w:spacing w:after="0" w:line="288" w:lineRule="auto"/>
        <w:rPr>
          <w:rFonts w:cs="Arial"/>
          <w:sz w:val="20"/>
          <w:szCs w:val="20"/>
        </w:rPr>
      </w:pPr>
      <w:r>
        <w:rPr>
          <w:rFonts w:cs="Arial"/>
          <w:sz w:val="20"/>
          <w:szCs w:val="20"/>
        </w:rPr>
        <w:t>Številka:</w:t>
      </w:r>
    </w:p>
    <w:p w14:paraId="05F07BAA" w14:textId="77777777" w:rsidR="00BD3BD4" w:rsidRDefault="00BD3BD4" w:rsidP="00BD3BD4">
      <w:pPr>
        <w:spacing w:after="0" w:line="288" w:lineRule="auto"/>
        <w:rPr>
          <w:rFonts w:cs="Arial"/>
          <w:sz w:val="20"/>
          <w:szCs w:val="20"/>
        </w:rPr>
      </w:pPr>
      <w:r>
        <w:rPr>
          <w:rFonts w:cs="Arial"/>
          <w:sz w:val="20"/>
          <w:szCs w:val="20"/>
        </w:rPr>
        <w:t>Ljubljana, ………………….</w:t>
      </w:r>
    </w:p>
    <w:p w14:paraId="75C4CFA5" w14:textId="77777777" w:rsidR="00BD3BD4" w:rsidRDefault="00BD3BD4" w:rsidP="00BD3BD4">
      <w:pPr>
        <w:spacing w:after="0" w:line="288" w:lineRule="auto"/>
        <w:rPr>
          <w:rFonts w:cs="Arial"/>
          <w:sz w:val="20"/>
          <w:szCs w:val="20"/>
        </w:rPr>
      </w:pPr>
    </w:p>
    <w:p w14:paraId="1A5ED133" w14:textId="77777777" w:rsidR="00BD3BD4" w:rsidRDefault="00BD3BD4" w:rsidP="00BD3BD4">
      <w:pPr>
        <w:spacing w:after="0" w:line="288" w:lineRule="auto"/>
        <w:rPr>
          <w:rFonts w:cs="Arial"/>
          <w:sz w:val="20"/>
          <w:szCs w:val="20"/>
        </w:rPr>
      </w:pPr>
    </w:p>
    <w:p w14:paraId="428C4680" w14:textId="77777777" w:rsidR="00BD3BD4" w:rsidRDefault="00BD3BD4" w:rsidP="00BD3BD4">
      <w:pPr>
        <w:spacing w:after="0" w:line="288" w:lineRule="auto"/>
        <w:rPr>
          <w:rFonts w:cs="Arial"/>
          <w:sz w:val="20"/>
          <w:szCs w:val="20"/>
        </w:rPr>
      </w:pPr>
    </w:p>
    <w:p w14:paraId="1A798674" w14:textId="77777777" w:rsidR="00A92663" w:rsidRDefault="00A92663" w:rsidP="00BD3BD4">
      <w:pPr>
        <w:spacing w:after="0" w:line="288" w:lineRule="auto"/>
        <w:rPr>
          <w:rFonts w:cs="Arial"/>
          <w:sz w:val="20"/>
          <w:szCs w:val="20"/>
        </w:rPr>
      </w:pPr>
    </w:p>
    <w:p w14:paraId="4327BD79" w14:textId="77777777" w:rsidR="00A92663" w:rsidRDefault="00A92663" w:rsidP="00BD3BD4">
      <w:pPr>
        <w:spacing w:after="0" w:line="288" w:lineRule="auto"/>
        <w:rPr>
          <w:rFonts w:cs="Arial"/>
          <w:sz w:val="20"/>
          <w:szCs w:val="20"/>
        </w:rPr>
      </w:pPr>
    </w:p>
    <w:p w14:paraId="669CA0AC" w14:textId="77777777" w:rsidR="00A92663" w:rsidRDefault="00A92663" w:rsidP="00BD3BD4">
      <w:pPr>
        <w:spacing w:after="0" w:line="288" w:lineRule="auto"/>
        <w:rPr>
          <w:rFonts w:cs="Arial"/>
          <w:sz w:val="20"/>
          <w:szCs w:val="20"/>
        </w:rPr>
      </w:pPr>
    </w:p>
    <w:p w14:paraId="21CCDEE5" w14:textId="77777777" w:rsidR="00A92663" w:rsidRDefault="00A92663" w:rsidP="00BD3BD4">
      <w:pPr>
        <w:spacing w:after="0" w:line="288" w:lineRule="auto"/>
        <w:rPr>
          <w:rFonts w:cs="Arial"/>
          <w:sz w:val="20"/>
          <w:szCs w:val="20"/>
        </w:rPr>
      </w:pPr>
    </w:p>
    <w:p w14:paraId="4B8FCD0F" w14:textId="77777777" w:rsidR="00A92663" w:rsidRDefault="00A92663" w:rsidP="00BD3BD4">
      <w:pPr>
        <w:spacing w:after="0" w:line="288" w:lineRule="auto"/>
        <w:rPr>
          <w:rFonts w:cs="Arial"/>
          <w:sz w:val="20"/>
          <w:szCs w:val="20"/>
        </w:rPr>
      </w:pPr>
    </w:p>
    <w:p w14:paraId="66BA986E" w14:textId="77777777" w:rsidR="00A92663" w:rsidRDefault="00A92663" w:rsidP="00BD3BD4">
      <w:pPr>
        <w:spacing w:after="0" w:line="288" w:lineRule="auto"/>
        <w:rPr>
          <w:rFonts w:cs="Arial"/>
          <w:sz w:val="20"/>
          <w:szCs w:val="20"/>
        </w:rPr>
      </w:pPr>
    </w:p>
    <w:p w14:paraId="1F76A7F4" w14:textId="77777777" w:rsidR="00A92663" w:rsidRPr="00BD3BD4" w:rsidRDefault="00A92663" w:rsidP="00BD3BD4">
      <w:pPr>
        <w:spacing w:after="0" w:line="288" w:lineRule="auto"/>
        <w:rPr>
          <w:rFonts w:cs="Arial"/>
          <w:sz w:val="20"/>
          <w:szCs w:val="20"/>
        </w:rPr>
      </w:pPr>
    </w:p>
    <w:p w14:paraId="2615F603" w14:textId="77777777" w:rsidR="00BD3BD4" w:rsidRPr="0031613F" w:rsidRDefault="00BD3BD4" w:rsidP="00BD3BD4">
      <w:pPr>
        <w:spacing w:after="0" w:line="288" w:lineRule="auto"/>
        <w:rPr>
          <w:rFonts w:cs="Arial"/>
          <w:sz w:val="20"/>
          <w:szCs w:val="20"/>
        </w:rPr>
      </w:pPr>
      <w:r w:rsidRPr="0031613F">
        <w:rPr>
          <w:rFonts w:cs="Arial"/>
          <w:sz w:val="20"/>
          <w:szCs w:val="20"/>
        </w:rPr>
        <w:t>Priloga:</w:t>
      </w:r>
    </w:p>
    <w:p w14:paraId="338B97AC" w14:textId="77777777" w:rsidR="00BD3BD4" w:rsidRPr="0031613F" w:rsidRDefault="00BD3BD4" w:rsidP="00170323">
      <w:pPr>
        <w:pStyle w:val="ListParagraph"/>
        <w:numPr>
          <w:ilvl w:val="0"/>
          <w:numId w:val="4"/>
        </w:numPr>
        <w:overflowPunct w:val="0"/>
        <w:autoSpaceDE w:val="0"/>
        <w:autoSpaceDN w:val="0"/>
        <w:adjustRightInd w:val="0"/>
        <w:spacing w:after="0" w:line="288" w:lineRule="auto"/>
        <w:contextualSpacing w:val="0"/>
        <w:textAlignment w:val="baseline"/>
        <w:rPr>
          <w:rFonts w:cs="Arial"/>
          <w:iCs/>
          <w:sz w:val="20"/>
          <w:szCs w:val="20"/>
          <w:lang w:eastAsia="sl-SI"/>
        </w:rPr>
      </w:pPr>
      <w:r w:rsidRPr="0031613F">
        <w:rPr>
          <w:rFonts w:cs="Arial"/>
          <w:sz w:val="20"/>
          <w:szCs w:val="20"/>
        </w:rPr>
        <w:t xml:space="preserve">predlog zakona </w:t>
      </w:r>
    </w:p>
    <w:p w14:paraId="0D467F5F" w14:textId="77777777" w:rsidR="00BD3BD4" w:rsidRDefault="00BD3BD4" w:rsidP="00BD3BD4">
      <w:pPr>
        <w:pStyle w:val="ListParagraph"/>
        <w:overflowPunct w:val="0"/>
        <w:autoSpaceDE w:val="0"/>
        <w:autoSpaceDN w:val="0"/>
        <w:adjustRightInd w:val="0"/>
        <w:spacing w:after="0" w:line="288" w:lineRule="auto"/>
        <w:ind w:left="360"/>
        <w:contextualSpacing w:val="0"/>
        <w:textAlignment w:val="baseline"/>
        <w:rPr>
          <w:rFonts w:cs="Arial"/>
          <w:sz w:val="20"/>
          <w:szCs w:val="20"/>
        </w:rPr>
      </w:pPr>
    </w:p>
    <w:p w14:paraId="649129D7" w14:textId="77777777" w:rsidR="00BD3BD4" w:rsidRDefault="00BD3BD4" w:rsidP="00BD3BD4">
      <w:pPr>
        <w:spacing w:after="0" w:line="288" w:lineRule="auto"/>
        <w:rPr>
          <w:rFonts w:cs="Arial"/>
          <w:sz w:val="20"/>
          <w:szCs w:val="20"/>
        </w:rPr>
      </w:pPr>
    </w:p>
    <w:p w14:paraId="2FFEFE24" w14:textId="77777777" w:rsidR="00BD3BD4" w:rsidRPr="0031613F" w:rsidRDefault="00BD3BD4" w:rsidP="00BD3BD4">
      <w:pPr>
        <w:spacing w:after="0" w:line="288" w:lineRule="auto"/>
        <w:rPr>
          <w:rFonts w:cs="Arial"/>
          <w:sz w:val="20"/>
          <w:szCs w:val="20"/>
        </w:rPr>
      </w:pPr>
      <w:r w:rsidRPr="0031613F">
        <w:rPr>
          <w:rFonts w:cs="Arial"/>
          <w:sz w:val="20"/>
          <w:szCs w:val="20"/>
        </w:rPr>
        <w:t>Sklep prejmejo:</w:t>
      </w:r>
    </w:p>
    <w:p w14:paraId="6468672B" w14:textId="77777777" w:rsidR="00BD3BD4" w:rsidRPr="0031613F" w:rsidRDefault="00BD3BD4" w:rsidP="00BD3BD4">
      <w:pPr>
        <w:spacing w:after="0" w:line="288" w:lineRule="auto"/>
        <w:rPr>
          <w:rFonts w:cs="Arial"/>
          <w:sz w:val="20"/>
          <w:szCs w:val="20"/>
        </w:rPr>
      </w:pPr>
    </w:p>
    <w:p w14:paraId="144AD063" w14:textId="77777777"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Državni zbor Republike Slovenije</w:t>
      </w:r>
    </w:p>
    <w:p w14:paraId="152931CC" w14:textId="77777777"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Ministrstvo za finance</w:t>
      </w:r>
    </w:p>
    <w:p w14:paraId="68680BB1" w14:textId="77777777" w:rsidR="00BD3BD4" w:rsidRPr="0031613F" w:rsidRDefault="00BD3BD4" w:rsidP="00170323">
      <w:pPr>
        <w:numPr>
          <w:ilvl w:val="0"/>
          <w:numId w:val="3"/>
        </w:numPr>
        <w:spacing w:after="0" w:line="288" w:lineRule="auto"/>
        <w:rPr>
          <w:rFonts w:cs="Arial"/>
          <w:sz w:val="20"/>
          <w:szCs w:val="20"/>
        </w:rPr>
      </w:pPr>
      <w:r w:rsidRPr="0031613F">
        <w:rPr>
          <w:rFonts w:cs="Arial"/>
          <w:sz w:val="20"/>
          <w:szCs w:val="20"/>
        </w:rPr>
        <w:t xml:space="preserve">Služba </w:t>
      </w:r>
      <w:r w:rsidR="009C5672">
        <w:rPr>
          <w:rFonts w:cs="Arial"/>
          <w:sz w:val="20"/>
          <w:szCs w:val="20"/>
        </w:rPr>
        <w:t>v</w:t>
      </w:r>
      <w:r w:rsidRPr="0031613F">
        <w:rPr>
          <w:rFonts w:cs="Arial"/>
          <w:sz w:val="20"/>
          <w:szCs w:val="20"/>
        </w:rPr>
        <w:t>lade za zakonodajo</w:t>
      </w:r>
    </w:p>
    <w:p w14:paraId="7A95620F" w14:textId="77777777" w:rsidR="00B86BC0" w:rsidRDefault="00B86BC0" w:rsidP="0003208E">
      <w:pPr>
        <w:autoSpaceDE w:val="0"/>
        <w:autoSpaceDN w:val="0"/>
        <w:adjustRightInd w:val="0"/>
        <w:spacing w:after="0" w:line="288" w:lineRule="auto"/>
        <w:jc w:val="right"/>
        <w:rPr>
          <w:rFonts w:cs="Arial"/>
          <w:b/>
          <w:sz w:val="20"/>
          <w:szCs w:val="20"/>
          <w:lang w:eastAsia="sl-SI"/>
        </w:rPr>
      </w:pPr>
    </w:p>
    <w:p w14:paraId="4FDFD4B5" w14:textId="77777777" w:rsidR="00B5412B" w:rsidRDefault="00B5412B" w:rsidP="0003208E">
      <w:pPr>
        <w:autoSpaceDE w:val="0"/>
        <w:autoSpaceDN w:val="0"/>
        <w:adjustRightInd w:val="0"/>
        <w:spacing w:after="0" w:line="288" w:lineRule="auto"/>
        <w:jc w:val="right"/>
        <w:rPr>
          <w:rFonts w:cs="Arial"/>
          <w:b/>
          <w:sz w:val="20"/>
          <w:szCs w:val="20"/>
          <w:lang w:eastAsia="sl-SI"/>
        </w:rPr>
      </w:pPr>
    </w:p>
    <w:p w14:paraId="58EFF5F3" w14:textId="77777777" w:rsidR="00B5412B" w:rsidRDefault="00B5412B" w:rsidP="0003208E">
      <w:pPr>
        <w:autoSpaceDE w:val="0"/>
        <w:autoSpaceDN w:val="0"/>
        <w:adjustRightInd w:val="0"/>
        <w:spacing w:after="0" w:line="288" w:lineRule="auto"/>
        <w:jc w:val="right"/>
        <w:rPr>
          <w:rFonts w:cs="Arial"/>
          <w:b/>
          <w:sz w:val="20"/>
          <w:szCs w:val="20"/>
          <w:lang w:eastAsia="sl-SI"/>
        </w:rPr>
      </w:pPr>
    </w:p>
    <w:p w14:paraId="08BB4F16" w14:textId="77777777" w:rsidR="007300AB" w:rsidRDefault="007300AB" w:rsidP="0003208E">
      <w:pPr>
        <w:autoSpaceDE w:val="0"/>
        <w:autoSpaceDN w:val="0"/>
        <w:adjustRightInd w:val="0"/>
        <w:spacing w:after="0" w:line="288" w:lineRule="auto"/>
        <w:jc w:val="right"/>
        <w:rPr>
          <w:rFonts w:cs="Arial"/>
          <w:b/>
          <w:sz w:val="20"/>
          <w:szCs w:val="20"/>
          <w:lang w:eastAsia="sl-SI"/>
        </w:rPr>
      </w:pPr>
    </w:p>
    <w:p w14:paraId="14D5B05F" w14:textId="2824909A" w:rsidR="00FF5156" w:rsidRDefault="00FF5156" w:rsidP="00FF5156">
      <w:pPr>
        <w:spacing w:after="0" w:line="312" w:lineRule="auto"/>
        <w:jc w:val="right"/>
        <w:rPr>
          <w:rFonts w:eastAsia="Times New Roman" w:cs="Arial"/>
          <w:sz w:val="20"/>
          <w:szCs w:val="20"/>
          <w:highlight w:val="yellow"/>
          <w:lang w:eastAsia="en-US"/>
        </w:rPr>
      </w:pPr>
    </w:p>
    <w:p w14:paraId="11A0FD37" w14:textId="77777777" w:rsidR="0085491B" w:rsidRPr="00FF5156" w:rsidRDefault="0085491B" w:rsidP="0085491B">
      <w:pPr>
        <w:spacing w:after="0" w:line="312" w:lineRule="auto"/>
        <w:jc w:val="right"/>
        <w:rPr>
          <w:rFonts w:eastAsia="Times New Roman" w:cs="Arial"/>
          <w:sz w:val="20"/>
          <w:szCs w:val="20"/>
          <w:lang w:eastAsia="sl-SI"/>
        </w:rPr>
      </w:pPr>
      <w:r w:rsidRPr="00FF5156">
        <w:rPr>
          <w:rFonts w:eastAsia="Times New Roman" w:cs="Arial"/>
          <w:sz w:val="20"/>
          <w:szCs w:val="20"/>
          <w:lang w:eastAsia="sl-SI"/>
        </w:rPr>
        <w:lastRenderedPageBreak/>
        <w:t>PREDLOG</w:t>
      </w:r>
    </w:p>
    <w:p w14:paraId="681ED941" w14:textId="77777777" w:rsidR="0085491B" w:rsidRPr="00FF5156" w:rsidRDefault="0085491B" w:rsidP="0085491B">
      <w:pPr>
        <w:suppressAutoHyphens/>
        <w:overflowPunct w:val="0"/>
        <w:autoSpaceDE w:val="0"/>
        <w:autoSpaceDN w:val="0"/>
        <w:adjustRightInd w:val="0"/>
        <w:spacing w:after="0" w:line="312" w:lineRule="auto"/>
        <w:jc w:val="right"/>
        <w:textAlignment w:val="baseline"/>
        <w:rPr>
          <w:rFonts w:eastAsia="Times New Roman" w:cs="Arial"/>
          <w:sz w:val="20"/>
          <w:szCs w:val="20"/>
          <w:lang w:eastAsia="sl-SI"/>
        </w:rPr>
      </w:pPr>
      <w:r w:rsidRPr="00FF5156">
        <w:rPr>
          <w:rFonts w:eastAsia="Times New Roman" w:cs="Arial"/>
          <w:sz w:val="20"/>
          <w:szCs w:val="20"/>
          <w:lang w:eastAsia="sl-SI"/>
        </w:rPr>
        <w:t xml:space="preserve">EVA </w:t>
      </w:r>
      <w:r w:rsidRPr="00FF5156">
        <w:rPr>
          <w:rFonts w:eastAsia="Times New Roman" w:cs="Arial"/>
          <w:iCs/>
          <w:sz w:val="20"/>
          <w:szCs w:val="20"/>
          <w:lang w:eastAsia="sl-SI"/>
        </w:rPr>
        <w:t>202</w:t>
      </w:r>
      <w:r>
        <w:rPr>
          <w:rFonts w:eastAsia="Times New Roman" w:cs="Arial"/>
          <w:iCs/>
          <w:sz w:val="20"/>
          <w:szCs w:val="20"/>
          <w:lang w:eastAsia="sl-SI"/>
        </w:rPr>
        <w:t>1</w:t>
      </w:r>
      <w:r w:rsidRPr="00FF5156">
        <w:rPr>
          <w:rFonts w:eastAsia="Times New Roman" w:cs="Arial"/>
          <w:iCs/>
          <w:sz w:val="20"/>
          <w:szCs w:val="20"/>
          <w:lang w:eastAsia="sl-SI"/>
        </w:rPr>
        <w:t>-1611-000</w:t>
      </w:r>
      <w:r>
        <w:rPr>
          <w:rFonts w:eastAsia="Times New Roman" w:cs="Arial"/>
          <w:iCs/>
          <w:sz w:val="20"/>
          <w:szCs w:val="20"/>
          <w:lang w:eastAsia="sl-SI"/>
        </w:rPr>
        <w:t>2</w:t>
      </w:r>
    </w:p>
    <w:p w14:paraId="02818E40" w14:textId="77777777" w:rsidR="0085491B" w:rsidRPr="00FF5156" w:rsidRDefault="0085491B" w:rsidP="0085491B">
      <w:pPr>
        <w:suppressAutoHyphens/>
        <w:overflowPunct w:val="0"/>
        <w:autoSpaceDE w:val="0"/>
        <w:autoSpaceDN w:val="0"/>
        <w:adjustRightInd w:val="0"/>
        <w:spacing w:after="0" w:line="312" w:lineRule="auto"/>
        <w:jc w:val="left"/>
        <w:textAlignment w:val="baseline"/>
        <w:rPr>
          <w:rFonts w:eastAsia="Times New Roman" w:cs="Arial"/>
          <w:b/>
          <w:sz w:val="20"/>
          <w:szCs w:val="20"/>
          <w:lang w:eastAsia="sl-SI"/>
        </w:rPr>
      </w:pPr>
    </w:p>
    <w:p w14:paraId="3F3AD57D" w14:textId="77777777" w:rsidR="0085491B" w:rsidRPr="00FF5156" w:rsidRDefault="0085491B" w:rsidP="0085491B">
      <w:pPr>
        <w:suppressAutoHyphens/>
        <w:overflowPunct w:val="0"/>
        <w:autoSpaceDE w:val="0"/>
        <w:autoSpaceDN w:val="0"/>
        <w:adjustRightInd w:val="0"/>
        <w:spacing w:after="0" w:line="312" w:lineRule="auto"/>
        <w:jc w:val="left"/>
        <w:textAlignment w:val="baseline"/>
        <w:rPr>
          <w:rFonts w:eastAsia="Times New Roman" w:cs="Arial"/>
          <w:b/>
          <w:sz w:val="20"/>
          <w:szCs w:val="20"/>
          <w:lang w:eastAsia="sl-SI"/>
        </w:rPr>
      </w:pPr>
    </w:p>
    <w:p w14:paraId="4F1CE4A5" w14:textId="77777777" w:rsidR="0085491B" w:rsidRPr="00FF5156" w:rsidRDefault="0085491B" w:rsidP="0085491B">
      <w:pPr>
        <w:suppressAutoHyphens/>
        <w:overflowPunct w:val="0"/>
        <w:autoSpaceDE w:val="0"/>
        <w:autoSpaceDN w:val="0"/>
        <w:adjustRightInd w:val="0"/>
        <w:spacing w:after="0" w:line="312" w:lineRule="auto"/>
        <w:jc w:val="center"/>
        <w:textAlignment w:val="baseline"/>
        <w:rPr>
          <w:rFonts w:eastAsia="Times New Roman" w:cs="Arial"/>
          <w:b/>
          <w:sz w:val="20"/>
          <w:szCs w:val="20"/>
          <w:lang w:eastAsia="sl-SI"/>
        </w:rPr>
      </w:pPr>
      <w:r w:rsidRPr="00FF5156">
        <w:rPr>
          <w:rFonts w:eastAsia="Times New Roman" w:cs="Arial"/>
          <w:b/>
          <w:sz w:val="20"/>
          <w:szCs w:val="20"/>
          <w:lang w:eastAsia="sl-SI"/>
        </w:rPr>
        <w:t xml:space="preserve">ZAKON O SPREMEMBAH IN DOPOLNITVAH ZAKONA O </w:t>
      </w:r>
      <w:r>
        <w:rPr>
          <w:rFonts w:eastAsia="Times New Roman" w:cs="Arial"/>
          <w:b/>
          <w:sz w:val="20"/>
          <w:szCs w:val="20"/>
          <w:lang w:eastAsia="sl-SI"/>
        </w:rPr>
        <w:t>SISTEMU JAMSTVA ZA VLOGE</w:t>
      </w:r>
    </w:p>
    <w:p w14:paraId="227C5C52" w14:textId="77777777" w:rsidR="0085491B" w:rsidRPr="00FF5156" w:rsidRDefault="0085491B" w:rsidP="0085491B">
      <w:pPr>
        <w:suppressAutoHyphens/>
        <w:overflowPunct w:val="0"/>
        <w:autoSpaceDE w:val="0"/>
        <w:autoSpaceDN w:val="0"/>
        <w:adjustRightInd w:val="0"/>
        <w:spacing w:after="0" w:line="312" w:lineRule="auto"/>
        <w:jc w:val="left"/>
        <w:textAlignment w:val="baseline"/>
        <w:rPr>
          <w:rFonts w:eastAsia="Times New Roman" w:cs="Arial"/>
          <w:b/>
          <w:sz w:val="20"/>
          <w:szCs w:val="20"/>
          <w:lang w:eastAsia="sl-SI"/>
        </w:rPr>
      </w:pPr>
    </w:p>
    <w:p w14:paraId="17EE691E" w14:textId="77777777" w:rsidR="0085491B" w:rsidRPr="00FF5156" w:rsidRDefault="0085491B" w:rsidP="0085491B">
      <w:pPr>
        <w:spacing w:after="0" w:line="312" w:lineRule="auto"/>
        <w:rPr>
          <w:rFonts w:eastAsia="Times New Roman" w:cs="Arial"/>
          <w:b/>
          <w:sz w:val="20"/>
          <w:szCs w:val="20"/>
          <w:lang w:eastAsia="sl-SI"/>
        </w:rPr>
      </w:pPr>
    </w:p>
    <w:p w14:paraId="304367A3" w14:textId="77777777" w:rsidR="0085491B" w:rsidRPr="00FF5156" w:rsidRDefault="0085491B" w:rsidP="0085491B">
      <w:pPr>
        <w:spacing w:after="0" w:line="312" w:lineRule="auto"/>
        <w:rPr>
          <w:rFonts w:eastAsia="Times New Roman" w:cs="Arial"/>
          <w:b/>
          <w:sz w:val="20"/>
          <w:szCs w:val="20"/>
          <w:lang w:eastAsia="sl-SI"/>
        </w:rPr>
      </w:pPr>
      <w:r w:rsidRPr="00FF5156">
        <w:rPr>
          <w:rFonts w:eastAsia="Times New Roman" w:cs="Arial"/>
          <w:b/>
          <w:sz w:val="20"/>
          <w:szCs w:val="20"/>
          <w:lang w:eastAsia="sl-SI"/>
        </w:rPr>
        <w:t>I. UVOD</w:t>
      </w:r>
    </w:p>
    <w:p w14:paraId="24EB937C" w14:textId="77777777" w:rsidR="0085491B" w:rsidRPr="00FF5156" w:rsidRDefault="0085491B" w:rsidP="0085491B">
      <w:pPr>
        <w:spacing w:after="0" w:line="312" w:lineRule="auto"/>
        <w:rPr>
          <w:rFonts w:eastAsia="Times New Roman" w:cs="Arial"/>
          <w:b/>
          <w:sz w:val="20"/>
          <w:szCs w:val="20"/>
          <w:lang w:eastAsia="sl-SI"/>
        </w:rPr>
      </w:pPr>
    </w:p>
    <w:p w14:paraId="7C85C985" w14:textId="77777777" w:rsidR="0085491B" w:rsidRPr="00FF5156" w:rsidRDefault="0085491B" w:rsidP="0085491B">
      <w:pPr>
        <w:spacing w:after="0" w:line="312" w:lineRule="auto"/>
        <w:rPr>
          <w:rFonts w:eastAsia="Times New Roman" w:cs="Arial"/>
          <w:b/>
          <w:sz w:val="20"/>
          <w:szCs w:val="20"/>
          <w:lang w:eastAsia="sl-SI"/>
        </w:rPr>
      </w:pPr>
    </w:p>
    <w:p w14:paraId="3390EC7A" w14:textId="77777777" w:rsidR="0085491B" w:rsidRPr="00FF5156" w:rsidRDefault="0085491B" w:rsidP="0085491B">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OCENA STANJA IN RAZLOGI ZA SPREJEM PREDLOGA ZAKONA</w:t>
      </w:r>
    </w:p>
    <w:p w14:paraId="59CCD338" w14:textId="77777777" w:rsidR="0085491B" w:rsidRPr="00FF5156" w:rsidRDefault="0085491B" w:rsidP="0085491B">
      <w:pPr>
        <w:spacing w:after="0" w:line="312" w:lineRule="auto"/>
        <w:rPr>
          <w:rFonts w:eastAsia="Times New Roman" w:cs="Arial"/>
          <w:sz w:val="20"/>
          <w:szCs w:val="20"/>
          <w:highlight w:val="yellow"/>
          <w:lang w:eastAsia="sl-SI"/>
        </w:rPr>
      </w:pPr>
    </w:p>
    <w:p w14:paraId="21CFEF73" w14:textId="77777777" w:rsidR="0085491B" w:rsidRDefault="0085491B" w:rsidP="0085491B">
      <w:pPr>
        <w:spacing w:after="0" w:line="312" w:lineRule="auto"/>
        <w:rPr>
          <w:rFonts w:eastAsia="Times New Roman" w:cs="Arial"/>
          <w:sz w:val="20"/>
          <w:szCs w:val="20"/>
          <w:lang w:eastAsia="sl-SI"/>
        </w:rPr>
      </w:pPr>
      <w:r w:rsidRPr="001A7F66">
        <w:rPr>
          <w:rFonts w:eastAsia="Times New Roman" w:cs="Arial"/>
          <w:sz w:val="20"/>
          <w:szCs w:val="20"/>
          <w:lang w:eastAsia="sl-SI"/>
        </w:rPr>
        <w:t>Direktiva 2014/49/EU Evropskega parlamenta in Sveta z dne 16. aprila 2014 o sistemih jamstva za vloge (UL L št. 173 z dne 12. junija 2014, str. 149</w:t>
      </w:r>
      <w:r>
        <w:rPr>
          <w:rFonts w:eastAsia="Times New Roman" w:cs="Arial"/>
          <w:sz w:val="20"/>
          <w:szCs w:val="20"/>
          <w:lang w:eastAsia="sl-SI"/>
        </w:rPr>
        <w:t>)</w:t>
      </w:r>
      <w:r w:rsidRPr="001A7F66">
        <w:rPr>
          <w:rFonts w:eastAsia="Times New Roman" w:cs="Arial"/>
          <w:sz w:val="20"/>
          <w:szCs w:val="20"/>
          <w:lang w:eastAsia="sl-SI"/>
        </w:rPr>
        <w:t>, zadnjič popravljena s Popravkom Direktive 2014/49/EU Evropskega parlamenta in Sveta z dne 16. aprila 2014 o sistemih jamstva za vloge (UL L št. 309 z dne 30. oktobra 2014, str. 37), (v nadaljnjem besedilu: Direktiva 2014/49/EU)</w:t>
      </w:r>
      <w:r>
        <w:rPr>
          <w:rFonts w:eastAsia="Times New Roman" w:cs="Arial"/>
          <w:sz w:val="20"/>
          <w:szCs w:val="20"/>
          <w:lang w:eastAsia="sl-SI"/>
        </w:rPr>
        <w:t xml:space="preserve">, je bila v domači pravni red prenesena z </w:t>
      </w:r>
      <w:r w:rsidRPr="001A7F66">
        <w:rPr>
          <w:rFonts w:eastAsia="Times New Roman" w:cs="Arial"/>
          <w:sz w:val="20"/>
          <w:szCs w:val="20"/>
          <w:lang w:eastAsia="sl-SI"/>
        </w:rPr>
        <w:t>Zakonom o sistemu jamstva za vloge (Uradni list RS, št. 27/16</w:t>
      </w:r>
      <w:r>
        <w:rPr>
          <w:rFonts w:eastAsia="Times New Roman" w:cs="Arial"/>
          <w:sz w:val="20"/>
          <w:szCs w:val="20"/>
          <w:lang w:eastAsia="sl-SI"/>
        </w:rPr>
        <w:t>; v nadaljnjem besedilu: ZSJV</w:t>
      </w:r>
      <w:r w:rsidRPr="001A7F66">
        <w:rPr>
          <w:rFonts w:eastAsia="Times New Roman" w:cs="Arial"/>
          <w:sz w:val="20"/>
          <w:szCs w:val="20"/>
          <w:lang w:eastAsia="sl-SI"/>
        </w:rPr>
        <w:t>)</w:t>
      </w:r>
      <w:r>
        <w:rPr>
          <w:rFonts w:eastAsia="Times New Roman" w:cs="Arial"/>
          <w:sz w:val="20"/>
          <w:szCs w:val="20"/>
          <w:lang w:eastAsia="sl-SI"/>
        </w:rPr>
        <w:t>.</w:t>
      </w:r>
    </w:p>
    <w:p w14:paraId="4121DC07" w14:textId="77777777" w:rsidR="0085491B" w:rsidRDefault="0085491B" w:rsidP="0085491B">
      <w:pPr>
        <w:spacing w:after="0" w:line="312" w:lineRule="auto"/>
        <w:rPr>
          <w:rFonts w:eastAsia="Times New Roman" w:cs="Arial"/>
          <w:sz w:val="20"/>
          <w:szCs w:val="20"/>
          <w:lang w:eastAsia="sl-SI"/>
        </w:rPr>
      </w:pPr>
    </w:p>
    <w:p w14:paraId="4B02DCCC" w14:textId="77777777" w:rsidR="0085491B"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ZSJV</w:t>
      </w:r>
      <w:r w:rsidRPr="001A7F66">
        <w:rPr>
          <w:rFonts w:eastAsia="Times New Roman" w:cs="Arial"/>
          <w:sz w:val="20"/>
          <w:szCs w:val="20"/>
          <w:lang w:eastAsia="sl-SI"/>
        </w:rPr>
        <w:t xml:space="preserve"> ureja vzpostavitev in delovanje sistema jamstva za vloge pri bankah in hranilnicah na območju Republike Slovenije, pristojnosti in naloge Banke Slovenije pri izvajanju nalog in pooblastil organa za jamstvo vlog ter nadzor nad izpolnjevanjem obveznosti v zvezi s sistemom jamstva za vloge.</w:t>
      </w:r>
    </w:p>
    <w:p w14:paraId="47DD594C" w14:textId="77777777" w:rsidR="0085491B" w:rsidRDefault="0085491B" w:rsidP="0085491B">
      <w:pPr>
        <w:spacing w:after="0" w:line="312" w:lineRule="auto"/>
        <w:rPr>
          <w:rFonts w:eastAsia="Times New Roman" w:cs="Arial"/>
          <w:sz w:val="20"/>
          <w:szCs w:val="20"/>
          <w:lang w:eastAsia="sl-SI"/>
        </w:rPr>
      </w:pPr>
    </w:p>
    <w:p w14:paraId="11B794A0" w14:textId="77777777" w:rsidR="0085491B" w:rsidRPr="006C46C0"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 xml:space="preserve">Na podlagi ZSJV je v </w:t>
      </w:r>
      <w:r w:rsidRPr="006C46C0">
        <w:rPr>
          <w:rFonts w:eastAsia="Times New Roman" w:cs="Arial"/>
          <w:sz w:val="20"/>
          <w:szCs w:val="20"/>
          <w:lang w:eastAsia="sl-SI"/>
        </w:rPr>
        <w:t>Republiki Sloveniji vzpostav</w:t>
      </w:r>
      <w:r>
        <w:rPr>
          <w:rFonts w:eastAsia="Times New Roman" w:cs="Arial"/>
          <w:sz w:val="20"/>
          <w:szCs w:val="20"/>
          <w:lang w:eastAsia="sl-SI"/>
        </w:rPr>
        <w:t>ljen</w:t>
      </w:r>
      <w:r w:rsidRPr="006C46C0">
        <w:rPr>
          <w:rFonts w:eastAsia="Times New Roman" w:cs="Arial"/>
          <w:sz w:val="20"/>
          <w:szCs w:val="20"/>
          <w:lang w:eastAsia="sl-SI"/>
        </w:rPr>
        <w:t xml:space="preserve"> en sistem jamstva za vloge, </w:t>
      </w:r>
      <w:r>
        <w:rPr>
          <w:rFonts w:eastAsia="Times New Roman" w:cs="Arial"/>
          <w:sz w:val="20"/>
          <w:szCs w:val="20"/>
          <w:lang w:eastAsia="sl-SI"/>
        </w:rPr>
        <w:t xml:space="preserve">katerega članice so vse banke in hranilnice </w:t>
      </w:r>
      <w:r w:rsidRPr="006C46C0">
        <w:rPr>
          <w:rFonts w:eastAsia="Times New Roman" w:cs="Arial"/>
          <w:sz w:val="20"/>
          <w:szCs w:val="20"/>
          <w:lang w:eastAsia="sl-SI"/>
        </w:rPr>
        <w:t>s sedežem v Republiki Sloveniji</w:t>
      </w:r>
      <w:r>
        <w:rPr>
          <w:rFonts w:eastAsia="Times New Roman" w:cs="Arial"/>
          <w:sz w:val="20"/>
          <w:szCs w:val="20"/>
          <w:lang w:eastAsia="sl-SI"/>
        </w:rPr>
        <w:t xml:space="preserve">, </w:t>
      </w:r>
      <w:r w:rsidRPr="006C46C0">
        <w:rPr>
          <w:rFonts w:eastAsia="Times New Roman" w:cs="Arial"/>
          <w:sz w:val="20"/>
          <w:szCs w:val="20"/>
          <w:lang w:eastAsia="sl-SI"/>
        </w:rPr>
        <w:t xml:space="preserve">pod določenimi pogoji </w:t>
      </w:r>
      <w:r>
        <w:rPr>
          <w:rFonts w:eastAsia="Times New Roman" w:cs="Arial"/>
          <w:sz w:val="20"/>
          <w:szCs w:val="20"/>
          <w:lang w:eastAsia="sl-SI"/>
        </w:rPr>
        <w:t xml:space="preserve">pa tudi </w:t>
      </w:r>
      <w:r w:rsidRPr="006C46C0">
        <w:rPr>
          <w:rFonts w:eastAsia="Times New Roman" w:cs="Arial"/>
          <w:sz w:val="20"/>
          <w:szCs w:val="20"/>
          <w:lang w:eastAsia="sl-SI"/>
        </w:rPr>
        <w:t>banke tretj</w:t>
      </w:r>
      <w:r>
        <w:rPr>
          <w:rFonts w:eastAsia="Times New Roman" w:cs="Arial"/>
          <w:sz w:val="20"/>
          <w:szCs w:val="20"/>
          <w:lang w:eastAsia="sl-SI"/>
        </w:rPr>
        <w:t xml:space="preserve">ih </w:t>
      </w:r>
      <w:r w:rsidRPr="006C46C0">
        <w:rPr>
          <w:rFonts w:eastAsia="Times New Roman" w:cs="Arial"/>
          <w:sz w:val="20"/>
          <w:szCs w:val="20"/>
          <w:lang w:eastAsia="sl-SI"/>
        </w:rPr>
        <w:t xml:space="preserve">držav, ki so v skladu z zakonom, ki ureja bančništvo, pridobile dovoljenje za ustanovitev podružnice </w:t>
      </w:r>
      <w:r>
        <w:rPr>
          <w:rFonts w:eastAsia="Times New Roman" w:cs="Arial"/>
          <w:sz w:val="20"/>
          <w:szCs w:val="20"/>
          <w:lang w:eastAsia="sl-SI"/>
        </w:rPr>
        <w:t>v Republiki Sloveniji.</w:t>
      </w:r>
    </w:p>
    <w:p w14:paraId="4ACD73B3" w14:textId="77777777" w:rsidR="0085491B" w:rsidRPr="006C46C0" w:rsidRDefault="0085491B" w:rsidP="0085491B">
      <w:pPr>
        <w:spacing w:after="0" w:line="312" w:lineRule="auto"/>
        <w:rPr>
          <w:rFonts w:eastAsia="Times New Roman" w:cs="Arial"/>
          <w:sz w:val="20"/>
          <w:szCs w:val="20"/>
          <w:lang w:eastAsia="sl-SI"/>
        </w:rPr>
      </w:pPr>
    </w:p>
    <w:p w14:paraId="46DC6EFF" w14:textId="77777777" w:rsidR="0085491B" w:rsidRDefault="0085491B" w:rsidP="0085491B">
      <w:pPr>
        <w:spacing w:after="0" w:line="312" w:lineRule="auto"/>
        <w:rPr>
          <w:rFonts w:eastAsia="Times New Roman" w:cs="Arial"/>
          <w:sz w:val="20"/>
          <w:szCs w:val="20"/>
          <w:lang w:eastAsia="sl-SI"/>
        </w:rPr>
      </w:pPr>
      <w:r w:rsidRPr="006C46C0">
        <w:rPr>
          <w:rFonts w:eastAsia="Times New Roman" w:cs="Arial"/>
          <w:sz w:val="20"/>
          <w:szCs w:val="20"/>
          <w:lang w:eastAsia="sl-SI"/>
        </w:rPr>
        <w:t xml:space="preserve">Znesek kritja </w:t>
      </w:r>
      <w:r>
        <w:rPr>
          <w:rFonts w:eastAsia="Times New Roman" w:cs="Arial"/>
          <w:sz w:val="20"/>
          <w:szCs w:val="20"/>
          <w:lang w:eastAsia="sl-SI"/>
        </w:rPr>
        <w:t xml:space="preserve">za </w:t>
      </w:r>
      <w:r w:rsidRPr="006C46C0">
        <w:rPr>
          <w:rFonts w:eastAsia="Times New Roman" w:cs="Arial"/>
          <w:sz w:val="20"/>
          <w:szCs w:val="20"/>
          <w:lang w:eastAsia="sl-SI"/>
        </w:rPr>
        <w:t xml:space="preserve">vloge </w:t>
      </w:r>
      <w:r>
        <w:rPr>
          <w:rFonts w:eastAsia="Times New Roman" w:cs="Arial"/>
          <w:sz w:val="20"/>
          <w:szCs w:val="20"/>
          <w:lang w:eastAsia="sl-SI"/>
        </w:rPr>
        <w:t xml:space="preserve">posameznega vlagatelja pri eni banki je </w:t>
      </w:r>
      <w:r w:rsidRPr="006C46C0">
        <w:rPr>
          <w:rFonts w:eastAsia="Times New Roman" w:cs="Arial"/>
          <w:sz w:val="20"/>
          <w:szCs w:val="20"/>
          <w:lang w:eastAsia="sl-SI"/>
        </w:rPr>
        <w:t>100</w:t>
      </w:r>
      <w:r>
        <w:rPr>
          <w:rFonts w:eastAsia="Times New Roman" w:cs="Arial"/>
          <w:sz w:val="20"/>
          <w:szCs w:val="20"/>
          <w:lang w:eastAsia="sl-SI"/>
        </w:rPr>
        <w:t>.000</w:t>
      </w:r>
      <w:r w:rsidRPr="006C46C0">
        <w:rPr>
          <w:rFonts w:eastAsia="Times New Roman" w:cs="Arial"/>
          <w:sz w:val="20"/>
          <w:szCs w:val="20"/>
          <w:lang w:eastAsia="sl-SI"/>
        </w:rPr>
        <w:t xml:space="preserve"> evrov</w:t>
      </w:r>
      <w:r>
        <w:rPr>
          <w:rFonts w:eastAsia="Times New Roman" w:cs="Arial"/>
          <w:sz w:val="20"/>
          <w:szCs w:val="20"/>
          <w:lang w:eastAsia="sl-SI"/>
        </w:rPr>
        <w:t>, izjemoma je za nekatere vloge (</w:t>
      </w:r>
      <w:r w:rsidRPr="006C46C0">
        <w:rPr>
          <w:rFonts w:eastAsia="Times New Roman" w:cs="Arial"/>
          <w:sz w:val="20"/>
          <w:szCs w:val="20"/>
          <w:lang w:eastAsia="sl-SI"/>
        </w:rPr>
        <w:t>n</w:t>
      </w:r>
      <w:r>
        <w:rPr>
          <w:rFonts w:eastAsia="Times New Roman" w:cs="Arial"/>
          <w:sz w:val="20"/>
          <w:szCs w:val="20"/>
          <w:lang w:eastAsia="sl-SI"/>
        </w:rPr>
        <w:t>a primer</w:t>
      </w:r>
      <w:r w:rsidRPr="006C46C0">
        <w:rPr>
          <w:rFonts w:eastAsia="Times New Roman" w:cs="Arial"/>
          <w:sz w:val="20"/>
          <w:szCs w:val="20"/>
          <w:lang w:eastAsia="sl-SI"/>
        </w:rPr>
        <w:t xml:space="preserve"> </w:t>
      </w:r>
      <w:r>
        <w:rPr>
          <w:rFonts w:eastAsia="Times New Roman" w:cs="Arial"/>
          <w:sz w:val="20"/>
          <w:szCs w:val="20"/>
          <w:lang w:eastAsia="sl-SI"/>
        </w:rPr>
        <w:t>vloge</w:t>
      </w:r>
      <w:r w:rsidRPr="006C46C0">
        <w:rPr>
          <w:rFonts w:eastAsia="Times New Roman" w:cs="Arial"/>
          <w:sz w:val="20"/>
          <w:szCs w:val="20"/>
          <w:lang w:eastAsia="sl-SI"/>
        </w:rPr>
        <w:t>, ki so posledica nakupa oziroma prodaje stanovanjske nepremičnine, izplačila iz naslova socialnega, zdravstveneg</w:t>
      </w:r>
      <w:r>
        <w:rPr>
          <w:rFonts w:eastAsia="Times New Roman" w:cs="Arial"/>
          <w:sz w:val="20"/>
          <w:szCs w:val="20"/>
          <w:lang w:eastAsia="sl-SI"/>
        </w:rPr>
        <w:t xml:space="preserve">a ali življenjskega zavarovanja ali </w:t>
      </w:r>
      <w:r w:rsidRPr="006C46C0">
        <w:rPr>
          <w:rFonts w:eastAsia="Times New Roman" w:cs="Arial"/>
          <w:sz w:val="20"/>
          <w:szCs w:val="20"/>
          <w:lang w:eastAsia="sl-SI"/>
        </w:rPr>
        <w:t>izplačila invalidnine</w:t>
      </w:r>
      <w:r>
        <w:rPr>
          <w:rFonts w:eastAsia="Times New Roman" w:cs="Arial"/>
          <w:sz w:val="20"/>
          <w:szCs w:val="20"/>
          <w:lang w:eastAsia="sl-SI"/>
        </w:rPr>
        <w:t>)</w:t>
      </w:r>
      <w:r w:rsidRPr="006C46C0">
        <w:rPr>
          <w:rFonts w:eastAsia="Times New Roman" w:cs="Arial"/>
          <w:sz w:val="20"/>
          <w:szCs w:val="20"/>
          <w:lang w:eastAsia="sl-SI"/>
        </w:rPr>
        <w:t xml:space="preserve"> </w:t>
      </w:r>
      <w:r>
        <w:rPr>
          <w:rFonts w:eastAsia="Times New Roman" w:cs="Arial"/>
          <w:sz w:val="20"/>
          <w:szCs w:val="20"/>
          <w:lang w:eastAsia="sl-SI"/>
        </w:rPr>
        <w:t xml:space="preserve">izplačilo jamstva lahko tudi višje od navedenega zneska. </w:t>
      </w:r>
    </w:p>
    <w:p w14:paraId="119B05BB" w14:textId="77777777" w:rsidR="0085491B" w:rsidRDefault="0085491B" w:rsidP="0085491B">
      <w:pPr>
        <w:spacing w:after="0" w:line="312" w:lineRule="auto"/>
        <w:rPr>
          <w:rFonts w:eastAsia="Times New Roman" w:cs="Arial"/>
          <w:sz w:val="20"/>
          <w:szCs w:val="20"/>
          <w:lang w:eastAsia="sl-SI"/>
        </w:rPr>
      </w:pPr>
    </w:p>
    <w:p w14:paraId="0337894A" w14:textId="77777777" w:rsidR="0085491B"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Sistem jamstva za vloge upravlja Banka Slovenije. Ta naloga zajema:</w:t>
      </w:r>
    </w:p>
    <w:p w14:paraId="049A91C3" w14:textId="77777777" w:rsidR="0085491B" w:rsidRDefault="0085491B" w:rsidP="0085491B">
      <w:pPr>
        <w:spacing w:after="0" w:line="312" w:lineRule="auto"/>
        <w:rPr>
          <w:rFonts w:eastAsia="Times New Roman" w:cs="Arial"/>
          <w:sz w:val="20"/>
          <w:szCs w:val="20"/>
          <w:lang w:eastAsia="sl-SI"/>
        </w:rPr>
      </w:pPr>
    </w:p>
    <w:p w14:paraId="38D689F5" w14:textId="77777777" w:rsidR="0085491B" w:rsidRPr="006C46C0" w:rsidRDefault="0085491B" w:rsidP="0085491B">
      <w:pPr>
        <w:pStyle w:val="ListParagraph"/>
        <w:numPr>
          <w:ilvl w:val="0"/>
          <w:numId w:val="122"/>
        </w:numPr>
        <w:spacing w:after="0" w:line="312" w:lineRule="auto"/>
        <w:rPr>
          <w:rFonts w:eastAsia="Times New Roman" w:cs="Arial"/>
          <w:sz w:val="20"/>
          <w:szCs w:val="20"/>
          <w:lang w:eastAsia="sl-SI"/>
        </w:rPr>
      </w:pPr>
      <w:r w:rsidRPr="006C46C0">
        <w:rPr>
          <w:rFonts w:eastAsia="Times New Roman" w:cs="Arial"/>
          <w:sz w:val="20"/>
          <w:szCs w:val="20"/>
          <w:lang w:eastAsia="sl-SI"/>
        </w:rPr>
        <w:t>upravlja</w:t>
      </w:r>
      <w:r>
        <w:rPr>
          <w:rFonts w:eastAsia="Times New Roman" w:cs="Arial"/>
          <w:sz w:val="20"/>
          <w:szCs w:val="20"/>
          <w:lang w:eastAsia="sl-SI"/>
        </w:rPr>
        <w:t xml:space="preserve">nje </w:t>
      </w:r>
      <w:r w:rsidRPr="006C46C0">
        <w:rPr>
          <w:rFonts w:eastAsia="Times New Roman" w:cs="Arial"/>
          <w:sz w:val="20"/>
          <w:szCs w:val="20"/>
          <w:lang w:eastAsia="sl-SI"/>
        </w:rPr>
        <w:t>sklad</w:t>
      </w:r>
      <w:r>
        <w:rPr>
          <w:rFonts w:eastAsia="Times New Roman" w:cs="Arial"/>
          <w:sz w:val="20"/>
          <w:szCs w:val="20"/>
          <w:lang w:eastAsia="sl-SI"/>
        </w:rPr>
        <w:t>a za jamstvo vlog;</w:t>
      </w:r>
    </w:p>
    <w:p w14:paraId="19775B9B" w14:textId="77777777" w:rsidR="0085491B" w:rsidRPr="006C46C0" w:rsidRDefault="0085491B" w:rsidP="0085491B">
      <w:pPr>
        <w:pStyle w:val="ListParagraph"/>
        <w:numPr>
          <w:ilvl w:val="0"/>
          <w:numId w:val="122"/>
        </w:numPr>
        <w:spacing w:after="0" w:line="312" w:lineRule="auto"/>
        <w:rPr>
          <w:rFonts w:eastAsia="Times New Roman" w:cs="Arial"/>
          <w:sz w:val="20"/>
          <w:szCs w:val="20"/>
          <w:lang w:eastAsia="sl-SI"/>
        </w:rPr>
      </w:pPr>
      <w:r w:rsidRPr="006C46C0">
        <w:rPr>
          <w:rFonts w:eastAsia="Times New Roman" w:cs="Arial"/>
          <w:sz w:val="20"/>
          <w:szCs w:val="20"/>
          <w:lang w:eastAsia="sl-SI"/>
        </w:rPr>
        <w:t>zbira</w:t>
      </w:r>
      <w:r>
        <w:rPr>
          <w:rFonts w:eastAsia="Times New Roman" w:cs="Arial"/>
          <w:sz w:val="20"/>
          <w:szCs w:val="20"/>
          <w:lang w:eastAsia="sl-SI"/>
        </w:rPr>
        <w:t>nje</w:t>
      </w:r>
      <w:r w:rsidRPr="006C46C0">
        <w:rPr>
          <w:rFonts w:eastAsia="Times New Roman" w:cs="Arial"/>
          <w:sz w:val="20"/>
          <w:szCs w:val="20"/>
          <w:lang w:eastAsia="sl-SI"/>
        </w:rPr>
        <w:t xml:space="preserve"> redn</w:t>
      </w:r>
      <w:r>
        <w:rPr>
          <w:rFonts w:eastAsia="Times New Roman" w:cs="Arial"/>
          <w:sz w:val="20"/>
          <w:szCs w:val="20"/>
          <w:lang w:eastAsia="sl-SI"/>
        </w:rPr>
        <w:t>ih</w:t>
      </w:r>
      <w:r w:rsidRPr="006C46C0">
        <w:rPr>
          <w:rFonts w:eastAsia="Times New Roman" w:cs="Arial"/>
          <w:sz w:val="20"/>
          <w:szCs w:val="20"/>
          <w:lang w:eastAsia="sl-SI"/>
        </w:rPr>
        <w:t xml:space="preserve"> in izredn</w:t>
      </w:r>
      <w:r>
        <w:rPr>
          <w:rFonts w:eastAsia="Times New Roman" w:cs="Arial"/>
          <w:sz w:val="20"/>
          <w:szCs w:val="20"/>
          <w:lang w:eastAsia="sl-SI"/>
        </w:rPr>
        <w:t>ih</w:t>
      </w:r>
      <w:r w:rsidRPr="006C46C0">
        <w:rPr>
          <w:rFonts w:eastAsia="Times New Roman" w:cs="Arial"/>
          <w:sz w:val="20"/>
          <w:szCs w:val="20"/>
          <w:lang w:eastAsia="sl-SI"/>
        </w:rPr>
        <w:t xml:space="preserve"> prispevk</w:t>
      </w:r>
      <w:r>
        <w:rPr>
          <w:rFonts w:eastAsia="Times New Roman" w:cs="Arial"/>
          <w:sz w:val="20"/>
          <w:szCs w:val="20"/>
          <w:lang w:eastAsia="sl-SI"/>
        </w:rPr>
        <w:t>ov</w:t>
      </w:r>
      <w:r w:rsidRPr="006C46C0">
        <w:rPr>
          <w:rFonts w:eastAsia="Times New Roman" w:cs="Arial"/>
          <w:sz w:val="20"/>
          <w:szCs w:val="20"/>
          <w:lang w:eastAsia="sl-SI"/>
        </w:rPr>
        <w:t xml:space="preserve"> bank </w:t>
      </w:r>
      <w:r>
        <w:rPr>
          <w:rFonts w:eastAsia="Times New Roman" w:cs="Arial"/>
          <w:sz w:val="20"/>
          <w:szCs w:val="20"/>
          <w:lang w:eastAsia="sl-SI"/>
        </w:rPr>
        <w:t xml:space="preserve">in hranilnic </w:t>
      </w:r>
      <w:r w:rsidRPr="006C46C0">
        <w:rPr>
          <w:rFonts w:eastAsia="Times New Roman" w:cs="Arial"/>
          <w:sz w:val="20"/>
          <w:szCs w:val="20"/>
          <w:lang w:eastAsia="sl-SI"/>
        </w:rPr>
        <w:t>v sklad za jamstvo vlog ter sklepa</w:t>
      </w:r>
      <w:r>
        <w:rPr>
          <w:rFonts w:eastAsia="Times New Roman" w:cs="Arial"/>
          <w:sz w:val="20"/>
          <w:szCs w:val="20"/>
          <w:lang w:eastAsia="sl-SI"/>
        </w:rPr>
        <w:t>nje</w:t>
      </w:r>
      <w:r w:rsidRPr="006C46C0">
        <w:rPr>
          <w:rFonts w:eastAsia="Times New Roman" w:cs="Arial"/>
          <w:sz w:val="20"/>
          <w:szCs w:val="20"/>
          <w:lang w:eastAsia="sl-SI"/>
        </w:rPr>
        <w:t xml:space="preserve"> dogovor</w:t>
      </w:r>
      <w:r>
        <w:rPr>
          <w:rFonts w:eastAsia="Times New Roman" w:cs="Arial"/>
          <w:sz w:val="20"/>
          <w:szCs w:val="20"/>
          <w:lang w:eastAsia="sl-SI"/>
        </w:rPr>
        <w:t>ov</w:t>
      </w:r>
      <w:r w:rsidRPr="006C46C0">
        <w:rPr>
          <w:rFonts w:eastAsia="Times New Roman" w:cs="Arial"/>
          <w:sz w:val="20"/>
          <w:szCs w:val="20"/>
          <w:lang w:eastAsia="sl-SI"/>
        </w:rPr>
        <w:t xml:space="preserve"> o dru</w:t>
      </w:r>
      <w:r>
        <w:rPr>
          <w:rFonts w:eastAsia="Times New Roman" w:cs="Arial"/>
          <w:sz w:val="20"/>
          <w:szCs w:val="20"/>
          <w:lang w:eastAsia="sl-SI"/>
        </w:rPr>
        <w:t>gih oblikah financiranja sklada;</w:t>
      </w:r>
    </w:p>
    <w:p w14:paraId="13020B2C" w14:textId="77777777" w:rsidR="0085491B" w:rsidRPr="006C46C0" w:rsidRDefault="0085491B" w:rsidP="0085491B">
      <w:pPr>
        <w:pStyle w:val="ListParagraph"/>
        <w:numPr>
          <w:ilvl w:val="0"/>
          <w:numId w:val="122"/>
        </w:numPr>
        <w:spacing w:after="0" w:line="312" w:lineRule="auto"/>
        <w:rPr>
          <w:rFonts w:eastAsia="Times New Roman" w:cs="Arial"/>
          <w:sz w:val="20"/>
          <w:szCs w:val="20"/>
          <w:lang w:eastAsia="sl-SI"/>
        </w:rPr>
      </w:pPr>
      <w:r w:rsidRPr="006C46C0">
        <w:rPr>
          <w:rFonts w:eastAsia="Times New Roman" w:cs="Arial"/>
          <w:sz w:val="20"/>
          <w:szCs w:val="20"/>
          <w:lang w:eastAsia="sl-SI"/>
        </w:rPr>
        <w:t>vzpostav</w:t>
      </w:r>
      <w:r>
        <w:rPr>
          <w:rFonts w:eastAsia="Times New Roman" w:cs="Arial"/>
          <w:sz w:val="20"/>
          <w:szCs w:val="20"/>
          <w:lang w:eastAsia="sl-SI"/>
        </w:rPr>
        <w:t>itev</w:t>
      </w:r>
      <w:r w:rsidRPr="006C46C0">
        <w:rPr>
          <w:rFonts w:eastAsia="Times New Roman" w:cs="Arial"/>
          <w:sz w:val="20"/>
          <w:szCs w:val="20"/>
          <w:lang w:eastAsia="sl-SI"/>
        </w:rPr>
        <w:t>, preverja</w:t>
      </w:r>
      <w:r>
        <w:rPr>
          <w:rFonts w:eastAsia="Times New Roman" w:cs="Arial"/>
          <w:sz w:val="20"/>
          <w:szCs w:val="20"/>
          <w:lang w:eastAsia="sl-SI"/>
        </w:rPr>
        <w:t>nje</w:t>
      </w:r>
      <w:r w:rsidRPr="006C46C0">
        <w:rPr>
          <w:rFonts w:eastAsia="Times New Roman" w:cs="Arial"/>
          <w:sz w:val="20"/>
          <w:szCs w:val="20"/>
          <w:lang w:eastAsia="sl-SI"/>
        </w:rPr>
        <w:t xml:space="preserve"> in posodablja</w:t>
      </w:r>
      <w:r>
        <w:rPr>
          <w:rFonts w:eastAsia="Times New Roman" w:cs="Arial"/>
          <w:sz w:val="20"/>
          <w:szCs w:val="20"/>
          <w:lang w:eastAsia="sl-SI"/>
        </w:rPr>
        <w:t>nje</w:t>
      </w:r>
      <w:r w:rsidRPr="006C46C0">
        <w:rPr>
          <w:rFonts w:eastAsia="Times New Roman" w:cs="Arial"/>
          <w:sz w:val="20"/>
          <w:szCs w:val="20"/>
          <w:lang w:eastAsia="sl-SI"/>
        </w:rPr>
        <w:t xml:space="preserve"> postopk</w:t>
      </w:r>
      <w:r>
        <w:rPr>
          <w:rFonts w:eastAsia="Times New Roman" w:cs="Arial"/>
          <w:sz w:val="20"/>
          <w:szCs w:val="20"/>
          <w:lang w:eastAsia="sl-SI"/>
        </w:rPr>
        <w:t>ov</w:t>
      </w:r>
      <w:r w:rsidRPr="006C46C0">
        <w:rPr>
          <w:rFonts w:eastAsia="Times New Roman" w:cs="Arial"/>
          <w:sz w:val="20"/>
          <w:szCs w:val="20"/>
          <w:lang w:eastAsia="sl-SI"/>
        </w:rPr>
        <w:t xml:space="preserve"> za izplačilo kritja zajamčenih vlog</w:t>
      </w:r>
      <w:r>
        <w:rPr>
          <w:rFonts w:eastAsia="Times New Roman" w:cs="Arial"/>
          <w:sz w:val="20"/>
          <w:szCs w:val="20"/>
          <w:lang w:eastAsia="sl-SI"/>
        </w:rPr>
        <w:t>;</w:t>
      </w:r>
    </w:p>
    <w:p w14:paraId="507363DC" w14:textId="77777777" w:rsidR="0085491B" w:rsidRPr="006C46C0" w:rsidRDefault="0085491B" w:rsidP="0085491B">
      <w:pPr>
        <w:pStyle w:val="ListParagraph"/>
        <w:numPr>
          <w:ilvl w:val="0"/>
          <w:numId w:val="122"/>
        </w:numPr>
        <w:spacing w:after="0" w:line="312" w:lineRule="auto"/>
        <w:rPr>
          <w:rFonts w:eastAsia="Times New Roman" w:cs="Arial"/>
          <w:sz w:val="20"/>
          <w:szCs w:val="20"/>
          <w:lang w:eastAsia="sl-SI"/>
        </w:rPr>
      </w:pPr>
      <w:r w:rsidRPr="006C46C0">
        <w:rPr>
          <w:rFonts w:eastAsia="Times New Roman" w:cs="Arial"/>
          <w:sz w:val="20"/>
          <w:szCs w:val="20"/>
          <w:lang w:eastAsia="sl-SI"/>
        </w:rPr>
        <w:t>nadzira</w:t>
      </w:r>
      <w:r>
        <w:rPr>
          <w:rFonts w:eastAsia="Times New Roman" w:cs="Arial"/>
          <w:sz w:val="20"/>
          <w:szCs w:val="20"/>
          <w:lang w:eastAsia="sl-SI"/>
        </w:rPr>
        <w:t>nje</w:t>
      </w:r>
      <w:r w:rsidRPr="006C46C0">
        <w:rPr>
          <w:rFonts w:eastAsia="Times New Roman" w:cs="Arial"/>
          <w:sz w:val="20"/>
          <w:szCs w:val="20"/>
          <w:lang w:eastAsia="sl-SI"/>
        </w:rPr>
        <w:t xml:space="preserve"> član</w:t>
      </w:r>
      <w:r>
        <w:rPr>
          <w:rFonts w:eastAsia="Times New Roman" w:cs="Arial"/>
          <w:sz w:val="20"/>
          <w:szCs w:val="20"/>
          <w:lang w:eastAsia="sl-SI"/>
        </w:rPr>
        <w:t>ov</w:t>
      </w:r>
      <w:r w:rsidRPr="006C46C0">
        <w:rPr>
          <w:rFonts w:eastAsia="Times New Roman" w:cs="Arial"/>
          <w:sz w:val="20"/>
          <w:szCs w:val="20"/>
          <w:lang w:eastAsia="sl-SI"/>
        </w:rPr>
        <w:t xml:space="preserve"> sistema jamstva za vloge glede izpolnjevanja obveznosti iz članstva.</w:t>
      </w:r>
    </w:p>
    <w:p w14:paraId="75CAD6B2" w14:textId="77777777" w:rsidR="0085491B" w:rsidRPr="006C46C0" w:rsidRDefault="0085491B" w:rsidP="0085491B">
      <w:pPr>
        <w:spacing w:after="0" w:line="312" w:lineRule="auto"/>
        <w:rPr>
          <w:rFonts w:eastAsia="Times New Roman" w:cs="Arial"/>
          <w:sz w:val="20"/>
          <w:szCs w:val="20"/>
          <w:lang w:eastAsia="sl-SI"/>
        </w:rPr>
      </w:pPr>
    </w:p>
    <w:p w14:paraId="019B5A76" w14:textId="77777777" w:rsidR="0085491B"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 xml:space="preserve">Sredstva za izplačilo jamstva za vloge ob propadu banke ali hranilnice se zagotovijo iz sklada za jamstvo vlog. Ciljna vrednost sredstev sklada znaša 0,8 % vrednosti vseh zajamčenih vlog v Republiki Sloveniji, ki mora biti dosežena najpozneje do 3. julija 2024. Po podatkih Banke Slovenije so banke in hranilnice do zdaj v sklad za jamstvo vlog vplačale 122,4 milijona evrov (stanje na dan 30. 6. 2021), ciljna vrednost </w:t>
      </w:r>
      <w:r>
        <w:rPr>
          <w:rFonts w:eastAsia="Times New Roman" w:cs="Arial"/>
          <w:sz w:val="20"/>
          <w:szCs w:val="20"/>
          <w:lang w:eastAsia="sl-SI"/>
        </w:rPr>
        <w:lastRenderedPageBreak/>
        <w:t xml:space="preserve">pa je približno 180 milijonov evrov. Sredstva tega sklada do zdaj še niso bila uporabljena. Če sredstva sklada ne bi zadoščala za izplačilo jamstva za vloge, dodatna sredstva zagotovijo banke in hranilnice. </w:t>
      </w:r>
    </w:p>
    <w:p w14:paraId="3FEA14A5" w14:textId="77777777" w:rsidR="0085491B" w:rsidRDefault="0085491B" w:rsidP="0085491B">
      <w:pPr>
        <w:spacing w:after="0" w:line="312" w:lineRule="auto"/>
        <w:rPr>
          <w:rFonts w:eastAsia="Times New Roman" w:cs="Arial"/>
          <w:sz w:val="20"/>
          <w:szCs w:val="20"/>
          <w:lang w:eastAsia="sl-SI"/>
        </w:rPr>
      </w:pPr>
    </w:p>
    <w:p w14:paraId="1226C521" w14:textId="77777777" w:rsidR="0085491B"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 xml:space="preserve">V okviru postopka preverjanja pravilnosti prenosa Direktive </w:t>
      </w:r>
      <w:r w:rsidRPr="001A7F66">
        <w:rPr>
          <w:rFonts w:eastAsia="Times New Roman" w:cs="Arial"/>
          <w:sz w:val="20"/>
          <w:szCs w:val="20"/>
          <w:lang w:eastAsia="sl-SI"/>
        </w:rPr>
        <w:t>2014/49/EU</w:t>
      </w:r>
      <w:r>
        <w:rPr>
          <w:rFonts w:eastAsia="Times New Roman" w:cs="Arial"/>
          <w:sz w:val="20"/>
          <w:szCs w:val="20"/>
          <w:lang w:eastAsia="sl-SI"/>
        </w:rPr>
        <w:t xml:space="preserve"> je Evropska komisija opozorila na pomanjkljivosti, ki jih je treba odpraviti, in sicer pri prenosu:</w:t>
      </w:r>
    </w:p>
    <w:p w14:paraId="746530FE" w14:textId="77777777" w:rsidR="0085491B" w:rsidRDefault="0085491B" w:rsidP="0085491B">
      <w:pPr>
        <w:spacing w:after="0" w:line="312" w:lineRule="auto"/>
        <w:rPr>
          <w:rFonts w:eastAsia="Times New Roman" w:cs="Arial"/>
          <w:sz w:val="20"/>
          <w:szCs w:val="20"/>
          <w:lang w:eastAsia="sl-SI"/>
        </w:rPr>
      </w:pPr>
    </w:p>
    <w:p w14:paraId="69156E57" w14:textId="77777777" w:rsidR="0085491B" w:rsidRDefault="0085491B" w:rsidP="0085491B">
      <w:pPr>
        <w:pStyle w:val="ListParagraph"/>
        <w:numPr>
          <w:ilvl w:val="0"/>
          <w:numId w:val="123"/>
        </w:numPr>
        <w:spacing w:after="0" w:line="312" w:lineRule="auto"/>
        <w:rPr>
          <w:rFonts w:eastAsia="Times New Roman" w:cs="Arial"/>
          <w:sz w:val="20"/>
          <w:szCs w:val="20"/>
          <w:lang w:eastAsia="sl-SI"/>
        </w:rPr>
      </w:pPr>
      <w:r w:rsidRPr="00393A45">
        <w:rPr>
          <w:rFonts w:eastAsia="Times New Roman" w:cs="Arial"/>
          <w:b/>
          <w:sz w:val="20"/>
          <w:szCs w:val="20"/>
          <w:lang w:eastAsia="sl-SI"/>
        </w:rPr>
        <w:t xml:space="preserve">prvega odstavka </w:t>
      </w:r>
      <w:r>
        <w:rPr>
          <w:rFonts w:eastAsia="Times New Roman" w:cs="Arial"/>
          <w:b/>
          <w:sz w:val="20"/>
          <w:szCs w:val="20"/>
          <w:lang w:eastAsia="sl-SI"/>
        </w:rPr>
        <w:t>4</w:t>
      </w:r>
      <w:r w:rsidRPr="00393A45">
        <w:rPr>
          <w:rFonts w:eastAsia="Times New Roman" w:cs="Arial"/>
          <w:b/>
          <w:sz w:val="20"/>
          <w:szCs w:val="20"/>
          <w:lang w:eastAsia="sl-SI"/>
        </w:rPr>
        <w:t>. člena Direktive 2014/49/EU</w:t>
      </w:r>
      <w:r>
        <w:rPr>
          <w:rFonts w:eastAsia="Times New Roman" w:cs="Arial"/>
          <w:sz w:val="20"/>
          <w:szCs w:val="20"/>
          <w:lang w:eastAsia="sl-SI"/>
        </w:rPr>
        <w:t xml:space="preserve">, ki </w:t>
      </w:r>
      <w:r w:rsidRPr="00393A45">
        <w:rPr>
          <w:rFonts w:eastAsia="Times New Roman" w:cs="Arial"/>
          <w:sz w:val="20"/>
          <w:szCs w:val="20"/>
          <w:lang w:eastAsia="sl-SI"/>
        </w:rPr>
        <w:t>ureja možnost združitve sistemov jamstva za vloge iz različnih držav članic</w:t>
      </w:r>
      <w:r>
        <w:rPr>
          <w:rFonts w:eastAsia="Times New Roman" w:cs="Arial"/>
          <w:sz w:val="20"/>
          <w:szCs w:val="20"/>
          <w:lang w:eastAsia="sl-SI"/>
        </w:rPr>
        <w:t xml:space="preserve"> Evropske unije</w:t>
      </w:r>
      <w:r w:rsidRPr="00393A45">
        <w:rPr>
          <w:rFonts w:eastAsia="Times New Roman" w:cs="Arial"/>
          <w:sz w:val="20"/>
          <w:szCs w:val="20"/>
          <w:lang w:eastAsia="sl-SI"/>
        </w:rPr>
        <w:t xml:space="preserve"> ali ustanovitve čezm</w:t>
      </w:r>
      <w:r>
        <w:rPr>
          <w:rFonts w:eastAsia="Times New Roman" w:cs="Arial"/>
          <w:sz w:val="20"/>
          <w:szCs w:val="20"/>
          <w:lang w:eastAsia="sl-SI"/>
        </w:rPr>
        <w:t>ejnih sistemov jamstva za vloge;</w:t>
      </w:r>
    </w:p>
    <w:p w14:paraId="7636F95C" w14:textId="77777777" w:rsidR="0085491B" w:rsidRDefault="0085491B" w:rsidP="0085491B">
      <w:pPr>
        <w:pStyle w:val="ListParagraph"/>
        <w:spacing w:after="0" w:line="312" w:lineRule="auto"/>
        <w:ind w:left="360"/>
        <w:rPr>
          <w:rFonts w:eastAsia="Times New Roman" w:cs="Arial"/>
          <w:sz w:val="20"/>
          <w:szCs w:val="20"/>
          <w:lang w:eastAsia="sl-SI"/>
        </w:rPr>
      </w:pPr>
    </w:p>
    <w:p w14:paraId="360944FE" w14:textId="77777777" w:rsidR="0085491B" w:rsidRDefault="0085491B" w:rsidP="0085491B">
      <w:pPr>
        <w:pStyle w:val="ListParagraph"/>
        <w:numPr>
          <w:ilvl w:val="0"/>
          <w:numId w:val="123"/>
        </w:numPr>
        <w:spacing w:after="0" w:line="312" w:lineRule="auto"/>
        <w:rPr>
          <w:rFonts w:eastAsia="Times New Roman" w:cs="Arial"/>
          <w:sz w:val="20"/>
          <w:szCs w:val="20"/>
          <w:lang w:eastAsia="sl-SI"/>
        </w:rPr>
      </w:pPr>
      <w:r w:rsidRPr="00393A45">
        <w:rPr>
          <w:rFonts w:eastAsia="Times New Roman" w:cs="Arial"/>
          <w:b/>
          <w:sz w:val="20"/>
          <w:szCs w:val="20"/>
          <w:lang w:eastAsia="sl-SI"/>
        </w:rPr>
        <w:t>tretjega odstavka 14. člena Direktive 2014/49/EU</w:t>
      </w:r>
      <w:r w:rsidRPr="00393A45">
        <w:rPr>
          <w:rFonts w:eastAsia="Times New Roman" w:cs="Arial"/>
          <w:sz w:val="20"/>
          <w:szCs w:val="20"/>
          <w:lang w:eastAsia="sl-SI"/>
        </w:rPr>
        <w:t xml:space="preserve">, ki določa, da se </w:t>
      </w:r>
      <w:r>
        <w:rPr>
          <w:rFonts w:eastAsia="Times New Roman" w:cs="Arial"/>
          <w:sz w:val="20"/>
          <w:szCs w:val="20"/>
          <w:lang w:eastAsia="sl-SI"/>
        </w:rPr>
        <w:t>ob</w:t>
      </w:r>
      <w:r w:rsidRPr="00393A45">
        <w:rPr>
          <w:rFonts w:eastAsia="Times New Roman" w:cs="Arial"/>
          <w:sz w:val="20"/>
          <w:szCs w:val="20"/>
          <w:lang w:eastAsia="sl-SI"/>
        </w:rPr>
        <w:t xml:space="preserve"> prenos</w:t>
      </w:r>
      <w:r>
        <w:rPr>
          <w:rFonts w:eastAsia="Times New Roman" w:cs="Arial"/>
          <w:sz w:val="20"/>
          <w:szCs w:val="20"/>
          <w:lang w:eastAsia="sl-SI"/>
        </w:rPr>
        <w:t>u</w:t>
      </w:r>
      <w:r w:rsidRPr="00393A45">
        <w:rPr>
          <w:rFonts w:eastAsia="Times New Roman" w:cs="Arial"/>
          <w:sz w:val="20"/>
          <w:szCs w:val="20"/>
          <w:lang w:eastAsia="sl-SI"/>
        </w:rPr>
        <w:t xml:space="preserve"> dela dejavnosti banke v drugo državo članico Evropske unije, zaradi česar se za ta del zanjo uporablja drug sistem jamstva za vloge, prispevki te banke, plačani v 12 mesecih pred prenosom, z izjemo izrednih prispevkov, prenesejo v drug sistem jamstva za vloge sorazmerno višini prenesenih </w:t>
      </w:r>
      <w:r>
        <w:rPr>
          <w:rFonts w:eastAsia="Times New Roman" w:cs="Arial"/>
          <w:sz w:val="20"/>
          <w:szCs w:val="20"/>
          <w:lang w:eastAsia="sl-SI"/>
        </w:rPr>
        <w:t>vlog;</w:t>
      </w:r>
    </w:p>
    <w:p w14:paraId="1CA8A6CE" w14:textId="77777777" w:rsidR="0085491B" w:rsidRDefault="0085491B" w:rsidP="0085491B">
      <w:pPr>
        <w:pStyle w:val="ListParagraph"/>
        <w:spacing w:after="0" w:line="312" w:lineRule="auto"/>
        <w:ind w:left="360"/>
        <w:rPr>
          <w:rFonts w:eastAsia="Times New Roman" w:cs="Arial"/>
          <w:sz w:val="20"/>
          <w:szCs w:val="20"/>
          <w:lang w:eastAsia="sl-SI"/>
        </w:rPr>
      </w:pPr>
    </w:p>
    <w:p w14:paraId="0D140135" w14:textId="77777777" w:rsidR="0085491B" w:rsidRDefault="0085491B" w:rsidP="0085491B">
      <w:pPr>
        <w:pStyle w:val="ListParagraph"/>
        <w:numPr>
          <w:ilvl w:val="0"/>
          <w:numId w:val="123"/>
        </w:numPr>
        <w:spacing w:after="0" w:line="312" w:lineRule="auto"/>
        <w:rPr>
          <w:rFonts w:eastAsia="Times New Roman" w:cs="Arial"/>
          <w:sz w:val="20"/>
          <w:szCs w:val="20"/>
          <w:lang w:eastAsia="sl-SI"/>
        </w:rPr>
      </w:pPr>
      <w:r w:rsidRPr="0031583F">
        <w:rPr>
          <w:rFonts w:eastAsia="Times New Roman" w:cs="Arial"/>
          <w:b/>
          <w:sz w:val="20"/>
          <w:szCs w:val="20"/>
          <w:lang w:eastAsia="sl-SI"/>
        </w:rPr>
        <w:t>petega odstavka 16. člena</w:t>
      </w:r>
      <w:r w:rsidRPr="0031583F">
        <w:rPr>
          <w:rFonts w:eastAsia="Times New Roman" w:cs="Arial"/>
          <w:sz w:val="20"/>
          <w:szCs w:val="20"/>
          <w:lang w:eastAsia="sl-SI"/>
        </w:rPr>
        <w:t xml:space="preserve"> </w:t>
      </w:r>
      <w:r w:rsidRPr="0031583F">
        <w:rPr>
          <w:rFonts w:eastAsia="Times New Roman" w:cs="Arial"/>
          <w:b/>
          <w:sz w:val="20"/>
          <w:szCs w:val="20"/>
          <w:lang w:eastAsia="sl-SI"/>
        </w:rPr>
        <w:t>Direktive 2014/49/EU</w:t>
      </w:r>
      <w:r w:rsidRPr="0031583F">
        <w:rPr>
          <w:rFonts w:eastAsia="Times New Roman" w:cs="Arial"/>
          <w:sz w:val="20"/>
          <w:szCs w:val="20"/>
          <w:lang w:eastAsia="sl-SI"/>
        </w:rPr>
        <w:t xml:space="preserve">, ki določa omejitve oglaševanja storitev bank v zvezi s članstvom v sistemu jamstva za vloge. </w:t>
      </w:r>
    </w:p>
    <w:p w14:paraId="537F15F6" w14:textId="77777777" w:rsidR="0085491B" w:rsidRDefault="0085491B" w:rsidP="0085491B">
      <w:pPr>
        <w:spacing w:after="0" w:line="312" w:lineRule="auto"/>
        <w:rPr>
          <w:rFonts w:eastAsia="Times New Roman" w:cs="Arial"/>
          <w:sz w:val="20"/>
          <w:szCs w:val="20"/>
          <w:lang w:eastAsia="sl-SI"/>
        </w:rPr>
      </w:pPr>
    </w:p>
    <w:p w14:paraId="4D7A51B0" w14:textId="77777777" w:rsidR="0085491B"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 xml:space="preserve">S predlogom zakona se odpravijo navedene pomanjkljivosti pri prenosu </w:t>
      </w:r>
      <w:r w:rsidRPr="0031583F">
        <w:rPr>
          <w:rFonts w:eastAsia="Times New Roman" w:cs="Arial"/>
          <w:sz w:val="20"/>
          <w:szCs w:val="20"/>
          <w:lang w:eastAsia="sl-SI"/>
        </w:rPr>
        <w:t>Direktive 2014/49/EU</w:t>
      </w:r>
      <w:r>
        <w:rPr>
          <w:rFonts w:eastAsia="Times New Roman" w:cs="Arial"/>
          <w:sz w:val="20"/>
          <w:szCs w:val="20"/>
          <w:lang w:eastAsia="sl-SI"/>
        </w:rPr>
        <w:t>.</w:t>
      </w:r>
    </w:p>
    <w:p w14:paraId="689CA62D" w14:textId="77777777" w:rsidR="0085491B" w:rsidRDefault="0085491B" w:rsidP="0085491B">
      <w:pPr>
        <w:spacing w:after="0" w:line="312" w:lineRule="auto"/>
        <w:rPr>
          <w:rFonts w:eastAsia="Times New Roman" w:cs="Arial"/>
          <w:sz w:val="20"/>
          <w:szCs w:val="20"/>
          <w:lang w:eastAsia="sl-SI"/>
        </w:rPr>
      </w:pPr>
    </w:p>
    <w:p w14:paraId="5C9FF2FF" w14:textId="77777777" w:rsidR="0085491B"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 xml:space="preserve">S predlogom zakona se dodatno omogoči, da Banka Slovenije, ki poleg sklada za jamstvo vlog upravlja tudi sklad za reševanje bank, ustanovljen z </w:t>
      </w:r>
      <w:r w:rsidRPr="0031583F">
        <w:rPr>
          <w:rFonts w:eastAsia="Times New Roman" w:cs="Arial"/>
          <w:sz w:val="20"/>
          <w:szCs w:val="20"/>
          <w:lang w:eastAsia="sl-SI"/>
        </w:rPr>
        <w:t>Zakon</w:t>
      </w:r>
      <w:r>
        <w:rPr>
          <w:rFonts w:eastAsia="Times New Roman" w:cs="Arial"/>
          <w:sz w:val="20"/>
          <w:szCs w:val="20"/>
          <w:lang w:eastAsia="sl-SI"/>
        </w:rPr>
        <w:t>om</w:t>
      </w:r>
      <w:r w:rsidRPr="0031583F">
        <w:rPr>
          <w:rFonts w:eastAsia="Times New Roman" w:cs="Arial"/>
          <w:sz w:val="20"/>
          <w:szCs w:val="20"/>
          <w:lang w:eastAsia="sl-SI"/>
        </w:rPr>
        <w:t xml:space="preserve"> o organu in skladu za reševanje bank (Uradni list RS, št. 97/14, 91/15, 44/16 – ZRPPB in 27/17</w:t>
      </w:r>
      <w:r>
        <w:rPr>
          <w:rFonts w:eastAsia="Times New Roman" w:cs="Arial"/>
          <w:sz w:val="20"/>
          <w:szCs w:val="20"/>
          <w:lang w:eastAsia="sl-SI"/>
        </w:rPr>
        <w:t>; v nadaljnjem besedilu: ZOSRB</w:t>
      </w:r>
      <w:r w:rsidRPr="0031583F">
        <w:rPr>
          <w:rFonts w:eastAsia="Times New Roman" w:cs="Arial"/>
          <w:sz w:val="20"/>
          <w:szCs w:val="20"/>
          <w:lang w:eastAsia="sl-SI"/>
        </w:rPr>
        <w:t>)</w:t>
      </w:r>
      <w:r>
        <w:rPr>
          <w:rFonts w:eastAsia="Times New Roman" w:cs="Arial"/>
          <w:sz w:val="20"/>
          <w:szCs w:val="20"/>
          <w:lang w:eastAsia="sl-SI"/>
        </w:rPr>
        <w:t>, sredstva obeh skladov lahko skupaj aktivno upravlja. Pri tem se zagotavlja ločeno vodenje sredstev za vsakega od navedenih skladov na ravni ločenih knjigovodskih evidenc. ZOSRB takšno upravljanje sredstev sklada za reševanje bank že dopušča, saj v 8. členu določa, da je p</w:t>
      </w:r>
      <w:r w:rsidRPr="00295225">
        <w:rPr>
          <w:rFonts w:eastAsia="Times New Roman" w:cs="Arial"/>
          <w:sz w:val="20"/>
          <w:szCs w:val="20"/>
          <w:lang w:eastAsia="sl-SI"/>
        </w:rPr>
        <w:t>remoženje sklada</w:t>
      </w:r>
      <w:r>
        <w:rPr>
          <w:rFonts w:eastAsia="Times New Roman" w:cs="Arial"/>
          <w:sz w:val="20"/>
          <w:szCs w:val="20"/>
          <w:lang w:eastAsia="sl-SI"/>
        </w:rPr>
        <w:t xml:space="preserve"> za reševanje bank </w:t>
      </w:r>
      <w:r w:rsidRPr="00295225">
        <w:rPr>
          <w:rFonts w:eastAsia="Times New Roman" w:cs="Arial"/>
          <w:sz w:val="20"/>
          <w:szCs w:val="20"/>
          <w:lang w:eastAsia="sl-SI"/>
        </w:rPr>
        <w:t>ločeno od drugega premoženja Banke Slovenije in drugega premoženja v upravljanju Banke Slovenije</w:t>
      </w:r>
      <w:r>
        <w:rPr>
          <w:rFonts w:eastAsia="Times New Roman" w:cs="Arial"/>
          <w:sz w:val="20"/>
          <w:szCs w:val="20"/>
          <w:lang w:eastAsia="sl-SI"/>
        </w:rPr>
        <w:t xml:space="preserve">, vendar lahko </w:t>
      </w:r>
      <w:r w:rsidRPr="00295225">
        <w:rPr>
          <w:rFonts w:eastAsia="Times New Roman" w:cs="Arial"/>
          <w:sz w:val="20"/>
          <w:szCs w:val="20"/>
          <w:lang w:eastAsia="sl-SI"/>
        </w:rPr>
        <w:t xml:space="preserve">Banka Slovenije upravlja premoženje </w:t>
      </w:r>
      <w:r>
        <w:rPr>
          <w:rFonts w:eastAsia="Times New Roman" w:cs="Arial"/>
          <w:sz w:val="20"/>
          <w:szCs w:val="20"/>
          <w:lang w:eastAsia="sl-SI"/>
        </w:rPr>
        <w:t xml:space="preserve">tega </w:t>
      </w:r>
      <w:r w:rsidRPr="00295225">
        <w:rPr>
          <w:rFonts w:eastAsia="Times New Roman" w:cs="Arial"/>
          <w:sz w:val="20"/>
          <w:szCs w:val="20"/>
          <w:lang w:eastAsia="sl-SI"/>
        </w:rPr>
        <w:t xml:space="preserve">sklada skupaj z drugim premoženjem Banke Slovenije ali drugim premoženjem v upravljanju Banke Slovenije, </w:t>
      </w:r>
      <w:r>
        <w:rPr>
          <w:rFonts w:eastAsia="Times New Roman" w:cs="Arial"/>
          <w:sz w:val="20"/>
          <w:szCs w:val="20"/>
          <w:lang w:eastAsia="sl-SI"/>
        </w:rPr>
        <w:t>če z</w:t>
      </w:r>
      <w:r w:rsidRPr="00295225">
        <w:rPr>
          <w:rFonts w:eastAsia="Times New Roman" w:cs="Arial"/>
          <w:sz w:val="20"/>
          <w:szCs w:val="20"/>
          <w:lang w:eastAsia="sl-SI"/>
        </w:rPr>
        <w:t>a sredstva in obveznosti sklada</w:t>
      </w:r>
      <w:r>
        <w:rPr>
          <w:rFonts w:eastAsia="Times New Roman" w:cs="Arial"/>
          <w:sz w:val="20"/>
          <w:szCs w:val="20"/>
          <w:lang w:eastAsia="sl-SI"/>
        </w:rPr>
        <w:t xml:space="preserve"> za reševanje bank </w:t>
      </w:r>
      <w:r w:rsidRPr="00295225">
        <w:rPr>
          <w:rFonts w:eastAsia="Times New Roman" w:cs="Arial"/>
          <w:sz w:val="20"/>
          <w:szCs w:val="20"/>
          <w:lang w:eastAsia="sl-SI"/>
        </w:rPr>
        <w:t>vodi ločeno knjigovodsko evidenco.</w:t>
      </w:r>
      <w:r>
        <w:rPr>
          <w:rFonts w:eastAsia="Times New Roman" w:cs="Arial"/>
          <w:sz w:val="20"/>
          <w:szCs w:val="20"/>
          <w:lang w:eastAsia="sl-SI"/>
        </w:rPr>
        <w:t xml:space="preserve"> </w:t>
      </w:r>
    </w:p>
    <w:p w14:paraId="7F3A1AFE" w14:textId="77777777" w:rsidR="0085491B" w:rsidRDefault="0085491B" w:rsidP="0085491B">
      <w:pPr>
        <w:spacing w:after="0" w:line="312" w:lineRule="auto"/>
        <w:rPr>
          <w:rFonts w:eastAsia="Times New Roman" w:cs="Arial"/>
          <w:sz w:val="20"/>
          <w:szCs w:val="20"/>
          <w:lang w:eastAsia="sl-SI"/>
        </w:rPr>
      </w:pPr>
    </w:p>
    <w:p w14:paraId="732A73DD" w14:textId="77777777" w:rsidR="0085491B" w:rsidRPr="00610C4A"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 xml:space="preserve">Kot je razvidno iz </w:t>
      </w:r>
      <w:r w:rsidRPr="00610C4A">
        <w:rPr>
          <w:rFonts w:eastAsia="Times New Roman" w:cs="Arial"/>
          <w:i/>
          <w:sz w:val="20"/>
          <w:szCs w:val="20"/>
          <w:lang w:eastAsia="sl-SI"/>
        </w:rPr>
        <w:t>Sklepa o naložbeni politiki in stroških upravljanja sklada za jamstvo vlog</w:t>
      </w:r>
      <w:r>
        <w:rPr>
          <w:rFonts w:eastAsia="Times New Roman" w:cs="Arial"/>
          <w:sz w:val="20"/>
          <w:szCs w:val="20"/>
          <w:lang w:eastAsia="sl-SI"/>
        </w:rPr>
        <w:t xml:space="preserve">, ki ga je na podlagi </w:t>
      </w:r>
      <w:r w:rsidRPr="00610C4A">
        <w:rPr>
          <w:rFonts w:eastAsia="Times New Roman" w:cs="Arial"/>
          <w:sz w:val="20"/>
          <w:szCs w:val="20"/>
          <w:lang w:eastAsia="sl-SI"/>
        </w:rPr>
        <w:t>3. točke drugega odstavka in petega odstavka 27. člena v zvezi s 36. členom</w:t>
      </w:r>
      <w:r>
        <w:rPr>
          <w:rFonts w:eastAsia="Times New Roman" w:cs="Arial"/>
          <w:sz w:val="20"/>
          <w:szCs w:val="20"/>
          <w:lang w:eastAsia="sl-SI"/>
        </w:rPr>
        <w:t xml:space="preserve"> ZSJV</w:t>
      </w:r>
      <w:r w:rsidRPr="00610C4A">
        <w:rPr>
          <w:rFonts w:eastAsia="Times New Roman" w:cs="Arial"/>
          <w:sz w:val="20"/>
          <w:szCs w:val="20"/>
          <w:lang w:eastAsia="sl-SI"/>
        </w:rPr>
        <w:t xml:space="preserve"> </w:t>
      </w:r>
      <w:r>
        <w:rPr>
          <w:rFonts w:eastAsia="Times New Roman" w:cs="Arial"/>
          <w:sz w:val="20"/>
          <w:szCs w:val="20"/>
          <w:lang w:eastAsia="sl-SI"/>
        </w:rPr>
        <w:t xml:space="preserve">sprejel </w:t>
      </w:r>
      <w:r w:rsidRPr="00610C4A">
        <w:rPr>
          <w:rFonts w:eastAsia="Times New Roman" w:cs="Arial"/>
          <w:sz w:val="20"/>
          <w:szCs w:val="20"/>
          <w:lang w:eastAsia="sl-SI"/>
        </w:rPr>
        <w:t>Svet Banke Slovenije</w:t>
      </w:r>
      <w:r>
        <w:rPr>
          <w:rFonts w:eastAsia="Times New Roman" w:cs="Arial"/>
          <w:sz w:val="20"/>
          <w:szCs w:val="20"/>
          <w:lang w:eastAsia="sl-SI"/>
        </w:rPr>
        <w:t xml:space="preserve">, </w:t>
      </w:r>
      <w:r w:rsidRPr="00610C4A">
        <w:rPr>
          <w:rFonts w:eastAsia="Times New Roman" w:cs="Arial"/>
          <w:sz w:val="20"/>
          <w:szCs w:val="20"/>
          <w:lang w:eastAsia="sl-SI"/>
        </w:rPr>
        <w:t>Banka Slovenije zaradi učinkovitejšega izvajanja naložbene politike sredstva sklada</w:t>
      </w:r>
      <w:r>
        <w:rPr>
          <w:rFonts w:eastAsia="Times New Roman" w:cs="Arial"/>
          <w:sz w:val="20"/>
          <w:szCs w:val="20"/>
          <w:lang w:eastAsia="sl-SI"/>
        </w:rPr>
        <w:t xml:space="preserve"> za jamstvo vlog lahko </w:t>
      </w:r>
      <w:r w:rsidRPr="00610C4A">
        <w:rPr>
          <w:rFonts w:eastAsia="Times New Roman" w:cs="Arial"/>
          <w:sz w:val="20"/>
          <w:szCs w:val="20"/>
          <w:lang w:eastAsia="sl-SI"/>
        </w:rPr>
        <w:t>naloži v skupni</w:t>
      </w:r>
      <w:r>
        <w:rPr>
          <w:rFonts w:eastAsia="Times New Roman" w:cs="Arial"/>
          <w:sz w:val="20"/>
          <w:szCs w:val="20"/>
          <w:lang w:eastAsia="sl-SI"/>
        </w:rPr>
        <w:t xml:space="preserve"> </w:t>
      </w:r>
      <w:r w:rsidRPr="00610C4A">
        <w:rPr>
          <w:rFonts w:eastAsia="Times New Roman" w:cs="Arial"/>
          <w:sz w:val="20"/>
          <w:szCs w:val="20"/>
          <w:lang w:eastAsia="sl-SI"/>
        </w:rPr>
        <w:t>sklad v njenem upravljanju, ki sledi strateškim usmeritvam naložbene politike</w:t>
      </w:r>
      <w:r>
        <w:rPr>
          <w:rFonts w:eastAsia="Times New Roman" w:cs="Arial"/>
          <w:sz w:val="20"/>
          <w:szCs w:val="20"/>
          <w:lang w:eastAsia="sl-SI"/>
        </w:rPr>
        <w:t>, pri čemer s</w:t>
      </w:r>
      <w:r w:rsidRPr="00610C4A">
        <w:rPr>
          <w:rFonts w:eastAsia="Times New Roman" w:cs="Arial"/>
          <w:sz w:val="20"/>
          <w:szCs w:val="20"/>
          <w:lang w:eastAsia="sl-SI"/>
        </w:rPr>
        <w:t>kladu</w:t>
      </w:r>
      <w:r>
        <w:rPr>
          <w:rFonts w:eastAsia="Times New Roman" w:cs="Arial"/>
          <w:sz w:val="20"/>
          <w:szCs w:val="20"/>
          <w:lang w:eastAsia="sl-SI"/>
        </w:rPr>
        <w:t xml:space="preserve"> za jamstvo vlog </w:t>
      </w:r>
      <w:r w:rsidRPr="00610C4A">
        <w:rPr>
          <w:rFonts w:eastAsia="Times New Roman" w:cs="Arial"/>
          <w:sz w:val="20"/>
          <w:szCs w:val="20"/>
          <w:lang w:eastAsia="sl-SI"/>
        </w:rPr>
        <w:t>v skupnem skladu pripada delež,</w:t>
      </w:r>
      <w:r>
        <w:rPr>
          <w:rFonts w:eastAsia="Times New Roman" w:cs="Arial"/>
          <w:sz w:val="20"/>
          <w:szCs w:val="20"/>
          <w:lang w:eastAsia="sl-SI"/>
        </w:rPr>
        <w:t xml:space="preserve"> </w:t>
      </w:r>
      <w:r w:rsidRPr="00610C4A">
        <w:rPr>
          <w:rFonts w:eastAsia="Times New Roman" w:cs="Arial"/>
          <w:sz w:val="20"/>
          <w:szCs w:val="20"/>
          <w:lang w:eastAsia="sl-SI"/>
        </w:rPr>
        <w:t>sorazmeren višini sredstev sklada za jamstvo vlog. Ne glede na skupno upravljanje sredstev v okviru</w:t>
      </w:r>
      <w:r>
        <w:rPr>
          <w:rFonts w:eastAsia="Times New Roman" w:cs="Arial"/>
          <w:sz w:val="20"/>
          <w:szCs w:val="20"/>
          <w:lang w:eastAsia="sl-SI"/>
        </w:rPr>
        <w:t xml:space="preserve"> </w:t>
      </w:r>
      <w:r w:rsidRPr="00610C4A">
        <w:rPr>
          <w:rFonts w:eastAsia="Times New Roman" w:cs="Arial"/>
          <w:sz w:val="20"/>
          <w:szCs w:val="20"/>
          <w:lang w:eastAsia="sl-SI"/>
        </w:rPr>
        <w:t>skupnega sklada predstavlja sklad</w:t>
      </w:r>
      <w:r>
        <w:rPr>
          <w:rFonts w:eastAsia="Times New Roman" w:cs="Arial"/>
          <w:sz w:val="20"/>
          <w:szCs w:val="20"/>
          <w:lang w:eastAsia="sl-SI"/>
        </w:rPr>
        <w:t xml:space="preserve"> za jamstvo vlog,</w:t>
      </w:r>
      <w:r w:rsidRPr="00610C4A">
        <w:rPr>
          <w:rFonts w:eastAsia="Times New Roman" w:cs="Arial"/>
          <w:sz w:val="20"/>
          <w:szCs w:val="20"/>
          <w:lang w:eastAsia="sl-SI"/>
        </w:rPr>
        <w:t xml:space="preserve"> vključno s svojim deležem v skupnem skladu, premoženje, </w:t>
      </w:r>
      <w:r>
        <w:rPr>
          <w:rFonts w:eastAsia="Times New Roman" w:cs="Arial"/>
          <w:sz w:val="20"/>
          <w:szCs w:val="20"/>
          <w:lang w:eastAsia="sl-SI"/>
        </w:rPr>
        <w:t xml:space="preserve">ki je </w:t>
      </w:r>
      <w:r w:rsidRPr="00610C4A">
        <w:rPr>
          <w:rFonts w:eastAsia="Times New Roman" w:cs="Arial"/>
          <w:sz w:val="20"/>
          <w:szCs w:val="20"/>
          <w:lang w:eastAsia="sl-SI"/>
        </w:rPr>
        <w:t>ločeno</w:t>
      </w:r>
      <w:r>
        <w:rPr>
          <w:rFonts w:eastAsia="Times New Roman" w:cs="Arial"/>
          <w:sz w:val="20"/>
          <w:szCs w:val="20"/>
          <w:lang w:eastAsia="sl-SI"/>
        </w:rPr>
        <w:t xml:space="preserve"> </w:t>
      </w:r>
      <w:r w:rsidRPr="00610C4A">
        <w:rPr>
          <w:rFonts w:eastAsia="Times New Roman" w:cs="Arial"/>
          <w:sz w:val="20"/>
          <w:szCs w:val="20"/>
          <w:lang w:eastAsia="sl-SI"/>
        </w:rPr>
        <w:t>od drugega premoženja v skupnem skladu in drugega premoženja Banke Slovenije ali v upravljanju</w:t>
      </w:r>
      <w:r>
        <w:rPr>
          <w:rFonts w:eastAsia="Times New Roman" w:cs="Arial"/>
          <w:sz w:val="20"/>
          <w:szCs w:val="20"/>
          <w:lang w:eastAsia="sl-SI"/>
        </w:rPr>
        <w:t xml:space="preserve"> </w:t>
      </w:r>
      <w:r w:rsidRPr="00610C4A">
        <w:rPr>
          <w:rFonts w:eastAsia="Times New Roman" w:cs="Arial"/>
          <w:sz w:val="20"/>
          <w:szCs w:val="20"/>
          <w:lang w:eastAsia="sl-SI"/>
        </w:rPr>
        <w:t>Banke Slovenije</w:t>
      </w:r>
      <w:r>
        <w:rPr>
          <w:rFonts w:eastAsia="Times New Roman" w:cs="Arial"/>
          <w:sz w:val="20"/>
          <w:szCs w:val="20"/>
          <w:lang w:eastAsia="sl-SI"/>
        </w:rPr>
        <w:t>,</w:t>
      </w:r>
      <w:r w:rsidRPr="00610C4A">
        <w:rPr>
          <w:rFonts w:eastAsia="Times New Roman" w:cs="Arial"/>
          <w:sz w:val="20"/>
          <w:szCs w:val="20"/>
          <w:lang w:eastAsia="sl-SI"/>
        </w:rPr>
        <w:t xml:space="preserve"> in Banka Slovenije zagotavlja vodenje ločenih evidenc na ravni sklada</w:t>
      </w:r>
      <w:r>
        <w:rPr>
          <w:rFonts w:eastAsia="Times New Roman" w:cs="Arial"/>
          <w:sz w:val="20"/>
          <w:szCs w:val="20"/>
          <w:lang w:eastAsia="sl-SI"/>
        </w:rPr>
        <w:t xml:space="preserve"> za jamstvo vlog</w:t>
      </w:r>
      <w:r w:rsidRPr="00610C4A">
        <w:rPr>
          <w:rFonts w:eastAsia="Times New Roman" w:cs="Arial"/>
          <w:sz w:val="20"/>
          <w:szCs w:val="20"/>
          <w:lang w:eastAsia="sl-SI"/>
        </w:rPr>
        <w:t>.</w:t>
      </w:r>
    </w:p>
    <w:p w14:paraId="3EABCD36" w14:textId="77777777" w:rsidR="0085491B" w:rsidRPr="006C46C0" w:rsidRDefault="0085491B" w:rsidP="0085491B">
      <w:pPr>
        <w:spacing w:after="0" w:line="312" w:lineRule="auto"/>
        <w:rPr>
          <w:rFonts w:eastAsia="Times New Roman" w:cs="Arial"/>
          <w:sz w:val="20"/>
          <w:szCs w:val="20"/>
          <w:lang w:eastAsia="sl-SI"/>
        </w:rPr>
      </w:pPr>
    </w:p>
    <w:p w14:paraId="5FEC680F" w14:textId="77777777" w:rsidR="0085491B" w:rsidRDefault="0085491B" w:rsidP="0085491B">
      <w:pPr>
        <w:spacing w:after="0" w:line="312" w:lineRule="auto"/>
        <w:rPr>
          <w:rFonts w:eastAsia="Times New Roman" w:cs="Arial"/>
          <w:sz w:val="20"/>
          <w:szCs w:val="20"/>
          <w:lang w:eastAsia="sl-SI"/>
        </w:rPr>
      </w:pPr>
    </w:p>
    <w:p w14:paraId="0B60E051" w14:textId="77777777" w:rsidR="0085491B" w:rsidRDefault="0085491B" w:rsidP="0085491B">
      <w:pPr>
        <w:spacing w:after="0" w:line="312" w:lineRule="auto"/>
        <w:rPr>
          <w:rFonts w:eastAsia="Times New Roman" w:cs="Arial"/>
          <w:sz w:val="20"/>
          <w:szCs w:val="20"/>
          <w:lang w:eastAsia="sl-SI"/>
        </w:rPr>
      </w:pPr>
    </w:p>
    <w:p w14:paraId="1E8A473D" w14:textId="77777777" w:rsidR="0085491B" w:rsidRDefault="0085491B" w:rsidP="0085491B">
      <w:pPr>
        <w:spacing w:after="0" w:line="312" w:lineRule="auto"/>
        <w:rPr>
          <w:rFonts w:eastAsia="Times New Roman" w:cs="Arial"/>
          <w:sz w:val="20"/>
          <w:szCs w:val="20"/>
          <w:lang w:eastAsia="sl-SI"/>
        </w:rPr>
      </w:pPr>
    </w:p>
    <w:p w14:paraId="39DBB166" w14:textId="77777777" w:rsidR="0085491B" w:rsidRDefault="0085491B" w:rsidP="0085491B">
      <w:pPr>
        <w:spacing w:after="0" w:line="312" w:lineRule="auto"/>
        <w:rPr>
          <w:rFonts w:eastAsia="Times New Roman" w:cs="Arial"/>
          <w:sz w:val="20"/>
          <w:szCs w:val="20"/>
          <w:lang w:eastAsia="sl-SI"/>
        </w:rPr>
      </w:pPr>
    </w:p>
    <w:p w14:paraId="3C315F69" w14:textId="77777777" w:rsidR="0085491B" w:rsidRDefault="0085491B" w:rsidP="0085491B">
      <w:pPr>
        <w:spacing w:after="0" w:line="312" w:lineRule="auto"/>
        <w:rPr>
          <w:rFonts w:eastAsia="Times New Roman" w:cs="Arial"/>
          <w:sz w:val="20"/>
          <w:szCs w:val="20"/>
          <w:lang w:eastAsia="sl-SI"/>
        </w:rPr>
      </w:pPr>
    </w:p>
    <w:p w14:paraId="4D261251" w14:textId="77777777" w:rsidR="0085491B" w:rsidRPr="006C46C0" w:rsidRDefault="0085491B" w:rsidP="0085491B">
      <w:pPr>
        <w:spacing w:after="0" w:line="312" w:lineRule="auto"/>
        <w:rPr>
          <w:rFonts w:eastAsia="Times New Roman" w:cs="Arial"/>
          <w:sz w:val="20"/>
          <w:szCs w:val="20"/>
          <w:lang w:eastAsia="sl-SI"/>
        </w:rPr>
      </w:pPr>
    </w:p>
    <w:p w14:paraId="489978BB" w14:textId="77777777" w:rsidR="0085491B" w:rsidRPr="00FF5156" w:rsidRDefault="0085491B" w:rsidP="0085491B">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lastRenderedPageBreak/>
        <w:t>CILJI, NAČELA IN POGLAVITNE REŠITVE PREDLOGA ZAKONA</w:t>
      </w:r>
    </w:p>
    <w:p w14:paraId="42B96677" w14:textId="77777777" w:rsidR="0085491B" w:rsidRPr="00FF5156" w:rsidRDefault="0085491B" w:rsidP="0085491B">
      <w:pPr>
        <w:spacing w:after="0" w:line="312" w:lineRule="auto"/>
        <w:rPr>
          <w:rFonts w:eastAsia="Times New Roman" w:cs="Arial"/>
          <w:sz w:val="20"/>
          <w:szCs w:val="20"/>
          <w:lang w:eastAsia="sl-SI"/>
        </w:rPr>
      </w:pPr>
    </w:p>
    <w:p w14:paraId="5D9CB679" w14:textId="77777777" w:rsidR="0085491B" w:rsidRPr="00FF5156" w:rsidRDefault="0085491B" w:rsidP="0085491B">
      <w:pPr>
        <w:spacing w:after="0" w:line="312" w:lineRule="auto"/>
        <w:rPr>
          <w:rFonts w:eastAsia="Times New Roman" w:cs="Arial"/>
          <w:sz w:val="20"/>
          <w:szCs w:val="20"/>
          <w:lang w:eastAsia="sl-SI"/>
        </w:rPr>
      </w:pPr>
    </w:p>
    <w:p w14:paraId="60113897" w14:textId="77777777" w:rsidR="0085491B" w:rsidRPr="00FF5156" w:rsidRDefault="0085491B" w:rsidP="0085491B">
      <w:pPr>
        <w:spacing w:after="0" w:line="312" w:lineRule="auto"/>
        <w:rPr>
          <w:rFonts w:eastAsia="Times New Roman" w:cs="Arial"/>
          <w:b/>
          <w:sz w:val="20"/>
          <w:szCs w:val="20"/>
          <w:lang w:eastAsia="sl-SI"/>
        </w:rPr>
      </w:pPr>
      <w:r w:rsidRPr="00FF5156">
        <w:rPr>
          <w:rFonts w:eastAsia="Times New Roman" w:cs="Arial"/>
          <w:b/>
          <w:sz w:val="20"/>
          <w:szCs w:val="20"/>
          <w:lang w:eastAsia="sl-SI"/>
        </w:rPr>
        <w:t>2.1 Cilji</w:t>
      </w:r>
    </w:p>
    <w:p w14:paraId="0FB4E3A2" w14:textId="77777777" w:rsidR="0085491B" w:rsidRPr="00FF5156" w:rsidRDefault="0085491B" w:rsidP="0085491B">
      <w:pPr>
        <w:spacing w:after="0" w:line="312" w:lineRule="auto"/>
        <w:rPr>
          <w:rFonts w:eastAsia="Times New Roman" w:cs="Arial"/>
          <w:sz w:val="20"/>
          <w:szCs w:val="20"/>
          <w:lang w:eastAsia="sl-SI"/>
        </w:rPr>
      </w:pPr>
    </w:p>
    <w:p w14:paraId="298D6B1C" w14:textId="77777777" w:rsidR="0085491B" w:rsidRPr="00FF5156" w:rsidRDefault="0085491B" w:rsidP="0085491B">
      <w:pPr>
        <w:spacing w:after="0" w:line="312" w:lineRule="auto"/>
        <w:rPr>
          <w:rFonts w:eastAsia="Times New Roman" w:cs="Arial"/>
          <w:sz w:val="20"/>
          <w:szCs w:val="20"/>
          <w:lang w:eastAsia="sl-SI"/>
        </w:rPr>
      </w:pPr>
      <w:r>
        <w:rPr>
          <w:rFonts w:eastAsia="Times New Roman" w:cs="Arial"/>
          <w:sz w:val="20"/>
          <w:szCs w:val="20"/>
          <w:lang w:eastAsia="sl-SI"/>
        </w:rPr>
        <w:t>Cilj</w:t>
      </w:r>
      <w:r w:rsidRPr="00FF5156">
        <w:rPr>
          <w:rFonts w:eastAsia="Times New Roman" w:cs="Arial"/>
          <w:sz w:val="20"/>
          <w:szCs w:val="20"/>
          <w:lang w:eastAsia="sl-SI"/>
        </w:rPr>
        <w:t xml:space="preserve"> predloga zakona </w:t>
      </w:r>
      <w:r>
        <w:rPr>
          <w:rFonts w:eastAsia="Times New Roman" w:cs="Arial"/>
          <w:sz w:val="20"/>
          <w:szCs w:val="20"/>
          <w:lang w:eastAsia="sl-SI"/>
        </w:rPr>
        <w:t xml:space="preserve">je </w:t>
      </w:r>
      <w:r w:rsidRPr="00FF5156">
        <w:rPr>
          <w:rFonts w:eastAsia="Times New Roman" w:cs="Arial"/>
          <w:sz w:val="20"/>
          <w:szCs w:val="20"/>
          <w:lang w:eastAsia="sl-SI"/>
        </w:rPr>
        <w:t xml:space="preserve">odprava pomanjkljivosti pri prenosu </w:t>
      </w:r>
      <w:r>
        <w:rPr>
          <w:rFonts w:eastAsia="Times New Roman" w:cs="Arial"/>
          <w:sz w:val="20"/>
          <w:szCs w:val="20"/>
          <w:lang w:eastAsia="sl-SI"/>
        </w:rPr>
        <w:t>D</w:t>
      </w:r>
      <w:r w:rsidRPr="00FF5156">
        <w:rPr>
          <w:rFonts w:eastAsia="Times New Roman" w:cs="Arial"/>
          <w:sz w:val="20"/>
          <w:szCs w:val="20"/>
          <w:lang w:eastAsia="sl-SI"/>
        </w:rPr>
        <w:t>irektive 2014/</w:t>
      </w:r>
      <w:r>
        <w:rPr>
          <w:rFonts w:eastAsia="Times New Roman" w:cs="Arial"/>
          <w:sz w:val="20"/>
          <w:szCs w:val="20"/>
          <w:lang w:eastAsia="sl-SI"/>
        </w:rPr>
        <w:t>49/EU v domači pravni red.</w:t>
      </w:r>
    </w:p>
    <w:p w14:paraId="3152DFEC" w14:textId="77777777" w:rsidR="0085491B" w:rsidRPr="00FF5156" w:rsidRDefault="0085491B" w:rsidP="0085491B">
      <w:pPr>
        <w:spacing w:after="0" w:line="312" w:lineRule="auto"/>
        <w:rPr>
          <w:rFonts w:eastAsia="Times New Roman" w:cs="Arial"/>
          <w:sz w:val="20"/>
          <w:szCs w:val="20"/>
          <w:lang w:eastAsia="sl-SI"/>
        </w:rPr>
      </w:pPr>
    </w:p>
    <w:p w14:paraId="536536E7" w14:textId="77777777" w:rsidR="0085491B" w:rsidRPr="00FF5156" w:rsidRDefault="0085491B" w:rsidP="0085491B">
      <w:pPr>
        <w:spacing w:after="0" w:line="312" w:lineRule="auto"/>
        <w:rPr>
          <w:rFonts w:eastAsia="Times New Roman" w:cs="Arial"/>
          <w:sz w:val="20"/>
          <w:szCs w:val="20"/>
          <w:highlight w:val="yellow"/>
          <w:lang w:eastAsia="sl-SI"/>
        </w:rPr>
      </w:pPr>
    </w:p>
    <w:p w14:paraId="6CF81169" w14:textId="77777777" w:rsidR="0085491B" w:rsidRPr="00FF5156" w:rsidRDefault="0085491B" w:rsidP="0085491B">
      <w:pPr>
        <w:spacing w:after="0" w:line="312" w:lineRule="auto"/>
        <w:rPr>
          <w:rFonts w:eastAsia="Times New Roman" w:cs="Arial"/>
          <w:b/>
          <w:sz w:val="20"/>
          <w:szCs w:val="20"/>
          <w:lang w:eastAsia="sl-SI"/>
        </w:rPr>
      </w:pPr>
      <w:r w:rsidRPr="00FF5156">
        <w:rPr>
          <w:rFonts w:eastAsia="Times New Roman" w:cs="Arial"/>
          <w:b/>
          <w:sz w:val="20"/>
          <w:szCs w:val="20"/>
          <w:lang w:eastAsia="sl-SI"/>
        </w:rPr>
        <w:t>2.2 Načela</w:t>
      </w:r>
    </w:p>
    <w:p w14:paraId="03C0CCA7" w14:textId="77777777" w:rsidR="0085491B" w:rsidRPr="00FF5156" w:rsidRDefault="0085491B" w:rsidP="0085491B">
      <w:pPr>
        <w:spacing w:after="0" w:line="312" w:lineRule="auto"/>
        <w:rPr>
          <w:rFonts w:eastAsia="Times New Roman" w:cs="Arial"/>
          <w:sz w:val="20"/>
          <w:szCs w:val="20"/>
          <w:highlight w:val="yellow"/>
          <w:lang w:eastAsia="sl-SI"/>
        </w:rPr>
      </w:pPr>
    </w:p>
    <w:p w14:paraId="1677DE8A" w14:textId="77777777" w:rsidR="0085491B" w:rsidRDefault="0085491B" w:rsidP="0085491B">
      <w:pPr>
        <w:spacing w:after="0" w:line="312" w:lineRule="auto"/>
        <w:rPr>
          <w:rFonts w:eastAsia="Times New Roman" w:cs="Arial"/>
          <w:sz w:val="20"/>
          <w:szCs w:val="20"/>
          <w:lang w:eastAsia="en-US"/>
        </w:rPr>
      </w:pPr>
      <w:r>
        <w:rPr>
          <w:rFonts w:eastAsia="Times New Roman" w:cs="Arial"/>
          <w:sz w:val="20"/>
          <w:szCs w:val="20"/>
          <w:lang w:eastAsia="en-US"/>
        </w:rPr>
        <w:t xml:space="preserve">Pri pripravi predloga zakona je bilo upoštevano </w:t>
      </w:r>
      <w:r w:rsidRPr="00AF4F10">
        <w:rPr>
          <w:rFonts w:eastAsia="Times New Roman" w:cs="Arial"/>
          <w:b/>
          <w:sz w:val="20"/>
          <w:szCs w:val="20"/>
          <w:lang w:eastAsia="en-US"/>
        </w:rPr>
        <w:t>načelo zagotavljanja jasnosti in preglednosti pravne ureditve</w:t>
      </w:r>
      <w:r>
        <w:rPr>
          <w:rFonts w:eastAsia="Times New Roman" w:cs="Arial"/>
          <w:sz w:val="20"/>
          <w:szCs w:val="20"/>
          <w:lang w:eastAsia="en-US"/>
        </w:rPr>
        <w:t xml:space="preserve">. Ureditev jamstva za vloge v Republiki Sloveniji namreč v tem trenutku ni čisto v skladu z zakonodajo EU, čeprav ugotovljene pomanjkljivosti v ničemer ne vplivajo na zaščito vlog vlagateljev pri bankah in hranilnicah, ki so članice sistema jamstva za vloge, vzpostavljenega na podlagi določb ZSJV. </w:t>
      </w:r>
    </w:p>
    <w:p w14:paraId="0FA10CA2" w14:textId="77777777" w:rsidR="0085491B" w:rsidRDefault="0085491B" w:rsidP="0085491B">
      <w:pPr>
        <w:spacing w:after="0" w:line="312" w:lineRule="auto"/>
        <w:rPr>
          <w:rFonts w:eastAsia="Times New Roman" w:cs="Arial"/>
          <w:sz w:val="20"/>
          <w:szCs w:val="20"/>
          <w:lang w:eastAsia="en-US"/>
        </w:rPr>
      </w:pPr>
    </w:p>
    <w:p w14:paraId="306E54AE" w14:textId="77777777" w:rsidR="0085491B" w:rsidRPr="00FF5156" w:rsidRDefault="0085491B" w:rsidP="0085491B">
      <w:pPr>
        <w:spacing w:after="0" w:line="312" w:lineRule="auto"/>
        <w:rPr>
          <w:rFonts w:eastAsia="Times New Roman" w:cs="Arial"/>
          <w:sz w:val="20"/>
          <w:szCs w:val="20"/>
          <w:lang w:eastAsia="en-US"/>
        </w:rPr>
      </w:pPr>
      <w:r>
        <w:rPr>
          <w:rFonts w:eastAsia="Times New Roman" w:cs="Arial"/>
          <w:sz w:val="20"/>
          <w:szCs w:val="20"/>
          <w:lang w:eastAsia="en-US"/>
        </w:rPr>
        <w:t>N</w:t>
      </w:r>
      <w:r w:rsidRPr="00B94DC2">
        <w:rPr>
          <w:rFonts w:eastAsia="Times New Roman" w:cs="Arial"/>
          <w:sz w:val="20"/>
          <w:szCs w:val="20"/>
          <w:lang w:eastAsia="en-US"/>
        </w:rPr>
        <w:t>ačelo zagotavljanja jasnosti in preglednosti pravne ureditve</w:t>
      </w:r>
      <w:r>
        <w:rPr>
          <w:rFonts w:eastAsia="Times New Roman" w:cs="Arial"/>
          <w:sz w:val="20"/>
          <w:szCs w:val="20"/>
          <w:lang w:eastAsia="en-US"/>
        </w:rPr>
        <w:t xml:space="preserve"> se uresničuje tudi z določitvijo možnosti skupnega upravljanja sredstev sklada za jamstvo vlog in sklada za reševanje bank, saj je to možnost do zdaj izrecno določal le ZOSRB, Banka Slovenije pa je za učinkovitejše in donosnejše upravljanje sredstev, ki so ji zaupana v upravljanje, že vzpostavila tako upravljanje, da v največji možni meri zagotavlja gospodarno upravljanje sredstev. </w:t>
      </w:r>
    </w:p>
    <w:p w14:paraId="13B36909" w14:textId="77777777" w:rsidR="0085491B" w:rsidRPr="00FF5156" w:rsidRDefault="0085491B" w:rsidP="0085491B">
      <w:pPr>
        <w:spacing w:after="0" w:line="312" w:lineRule="auto"/>
        <w:rPr>
          <w:rFonts w:eastAsia="Times New Roman" w:cs="Arial"/>
          <w:sz w:val="20"/>
          <w:szCs w:val="20"/>
          <w:lang w:eastAsia="en-US"/>
        </w:rPr>
      </w:pPr>
    </w:p>
    <w:p w14:paraId="64D13F3B" w14:textId="77777777" w:rsidR="0085491B" w:rsidRPr="00FF5156" w:rsidRDefault="0085491B" w:rsidP="0085491B">
      <w:pPr>
        <w:spacing w:after="0" w:line="312" w:lineRule="auto"/>
        <w:rPr>
          <w:rFonts w:eastAsia="Calibri" w:cs="Arial"/>
          <w:sz w:val="20"/>
          <w:szCs w:val="20"/>
          <w:highlight w:val="yellow"/>
          <w:lang w:eastAsia="sl-SI"/>
        </w:rPr>
      </w:pPr>
    </w:p>
    <w:p w14:paraId="4A73A6C8" w14:textId="77777777" w:rsidR="0085491B" w:rsidRPr="00FF5156" w:rsidRDefault="0085491B" w:rsidP="0085491B">
      <w:pPr>
        <w:spacing w:after="0" w:line="312" w:lineRule="auto"/>
        <w:rPr>
          <w:rFonts w:eastAsia="Times New Roman" w:cs="Arial"/>
          <w:sz w:val="20"/>
          <w:szCs w:val="20"/>
          <w:lang w:eastAsia="en-US"/>
        </w:rPr>
      </w:pPr>
      <w:r w:rsidRPr="00FF5156">
        <w:rPr>
          <w:rFonts w:eastAsia="Times New Roman" w:cs="Arial"/>
          <w:b/>
          <w:sz w:val="20"/>
          <w:szCs w:val="20"/>
          <w:lang w:eastAsia="sl-SI"/>
        </w:rPr>
        <w:t>2.3 Poglavitne rešitve</w:t>
      </w:r>
    </w:p>
    <w:p w14:paraId="51D21328" w14:textId="77777777" w:rsidR="0085491B" w:rsidRPr="00B94DC2" w:rsidRDefault="0085491B" w:rsidP="0085491B">
      <w:pPr>
        <w:spacing w:after="0" w:line="312" w:lineRule="auto"/>
        <w:rPr>
          <w:rFonts w:eastAsia="Times New Roman" w:cs="Arial"/>
          <w:sz w:val="20"/>
          <w:szCs w:val="20"/>
          <w:lang w:eastAsia="en-US"/>
        </w:rPr>
      </w:pPr>
    </w:p>
    <w:p w14:paraId="030511BE" w14:textId="2782DD33" w:rsidR="00202DA5" w:rsidRDefault="0085491B" w:rsidP="00202DA5">
      <w:pPr>
        <w:spacing w:after="0" w:line="312" w:lineRule="auto"/>
        <w:rPr>
          <w:rFonts w:eastAsia="Times New Roman" w:cs="Arial"/>
          <w:sz w:val="20"/>
          <w:szCs w:val="20"/>
          <w:lang w:eastAsia="sl-SI"/>
        </w:rPr>
      </w:pPr>
      <w:r>
        <w:rPr>
          <w:rFonts w:eastAsia="Times New Roman" w:cs="Arial"/>
          <w:sz w:val="20"/>
          <w:szCs w:val="20"/>
          <w:lang w:eastAsia="en-US"/>
        </w:rPr>
        <w:t xml:space="preserve">Z dopolnitvijo 4. člena ZSJV se odpravi pomanjkljivost pri prenosu prvega odstavka 4. člena </w:t>
      </w:r>
      <w:r>
        <w:rPr>
          <w:rFonts w:eastAsia="Times New Roman" w:cs="Arial"/>
          <w:sz w:val="20"/>
          <w:szCs w:val="20"/>
          <w:lang w:eastAsia="sl-SI"/>
        </w:rPr>
        <w:t>D</w:t>
      </w:r>
      <w:r w:rsidRPr="00FF5156">
        <w:rPr>
          <w:rFonts w:eastAsia="Times New Roman" w:cs="Arial"/>
          <w:sz w:val="20"/>
          <w:szCs w:val="20"/>
          <w:lang w:eastAsia="sl-SI"/>
        </w:rPr>
        <w:t>irektive 2014/</w:t>
      </w:r>
      <w:r>
        <w:rPr>
          <w:rFonts w:eastAsia="Times New Roman" w:cs="Arial"/>
          <w:sz w:val="20"/>
          <w:szCs w:val="20"/>
          <w:lang w:eastAsia="sl-SI"/>
        </w:rPr>
        <w:t xml:space="preserve">49/EU. Dopolnitev omogoča, da bo kot </w:t>
      </w:r>
      <w:r w:rsidRPr="00B94DC2">
        <w:rPr>
          <w:rFonts w:eastAsia="Times New Roman" w:cs="Arial"/>
          <w:sz w:val="20"/>
          <w:szCs w:val="20"/>
          <w:lang w:eastAsia="sl-SI"/>
        </w:rPr>
        <w:t xml:space="preserve">sistem jamstva za vloge </w:t>
      </w:r>
      <w:r>
        <w:rPr>
          <w:rFonts w:eastAsia="Times New Roman" w:cs="Arial"/>
          <w:sz w:val="20"/>
          <w:szCs w:val="20"/>
          <w:lang w:eastAsia="sl-SI"/>
        </w:rPr>
        <w:t xml:space="preserve">priznan tudi </w:t>
      </w:r>
      <w:r w:rsidRPr="00B94DC2">
        <w:rPr>
          <w:rFonts w:eastAsia="Times New Roman" w:cs="Arial"/>
          <w:sz w:val="20"/>
          <w:szCs w:val="20"/>
          <w:lang w:eastAsia="sl-SI"/>
        </w:rPr>
        <w:t xml:space="preserve">sistem jamstva za vloge, ki </w:t>
      </w:r>
      <w:r>
        <w:rPr>
          <w:rFonts w:eastAsia="Times New Roman" w:cs="Arial"/>
          <w:sz w:val="20"/>
          <w:szCs w:val="20"/>
          <w:lang w:eastAsia="sl-SI"/>
        </w:rPr>
        <w:t xml:space="preserve">bi </w:t>
      </w:r>
      <w:r w:rsidRPr="00B94DC2">
        <w:rPr>
          <w:rFonts w:eastAsia="Times New Roman" w:cs="Arial"/>
          <w:sz w:val="20"/>
          <w:szCs w:val="20"/>
          <w:lang w:eastAsia="sl-SI"/>
        </w:rPr>
        <w:t>nasta</w:t>
      </w:r>
      <w:r>
        <w:rPr>
          <w:rFonts w:eastAsia="Times New Roman" w:cs="Arial"/>
          <w:sz w:val="20"/>
          <w:szCs w:val="20"/>
          <w:lang w:eastAsia="sl-SI"/>
        </w:rPr>
        <w:t>l</w:t>
      </w:r>
      <w:r w:rsidRPr="00B94DC2">
        <w:rPr>
          <w:rFonts w:eastAsia="Times New Roman" w:cs="Arial"/>
          <w:sz w:val="20"/>
          <w:szCs w:val="20"/>
          <w:lang w:eastAsia="sl-SI"/>
        </w:rPr>
        <w:t xml:space="preserve"> z združitvijo </w:t>
      </w:r>
      <w:r>
        <w:rPr>
          <w:rFonts w:eastAsia="Times New Roman" w:cs="Arial"/>
          <w:sz w:val="20"/>
          <w:szCs w:val="20"/>
          <w:lang w:eastAsia="sl-SI"/>
        </w:rPr>
        <w:t xml:space="preserve">sedanjega </w:t>
      </w:r>
      <w:r w:rsidRPr="00B94DC2">
        <w:rPr>
          <w:rFonts w:eastAsia="Times New Roman" w:cs="Arial"/>
          <w:sz w:val="20"/>
          <w:szCs w:val="20"/>
          <w:lang w:eastAsia="sl-SI"/>
        </w:rPr>
        <w:t xml:space="preserve">sistema jamstva za vloge </w:t>
      </w:r>
      <w:r>
        <w:rPr>
          <w:rFonts w:eastAsia="Times New Roman" w:cs="Arial"/>
          <w:sz w:val="20"/>
          <w:szCs w:val="20"/>
          <w:lang w:eastAsia="sl-SI"/>
        </w:rPr>
        <w:t xml:space="preserve">z enim ali več </w:t>
      </w:r>
      <w:r w:rsidRPr="00B94DC2">
        <w:rPr>
          <w:rFonts w:eastAsia="Times New Roman" w:cs="Arial"/>
          <w:sz w:val="20"/>
          <w:szCs w:val="20"/>
          <w:lang w:eastAsia="sl-SI"/>
        </w:rPr>
        <w:t>sistemi jamstva za vloge, ki so ustanovljeni v drugih državah članicah</w:t>
      </w:r>
      <w:r>
        <w:rPr>
          <w:rFonts w:eastAsia="Times New Roman" w:cs="Arial"/>
          <w:sz w:val="20"/>
          <w:szCs w:val="20"/>
          <w:lang w:eastAsia="sl-SI"/>
        </w:rPr>
        <w:t xml:space="preserve"> Evropske unije</w:t>
      </w:r>
      <w:r w:rsidRPr="00B94DC2">
        <w:rPr>
          <w:rFonts w:eastAsia="Times New Roman" w:cs="Arial"/>
          <w:sz w:val="20"/>
          <w:szCs w:val="20"/>
          <w:lang w:eastAsia="sl-SI"/>
        </w:rPr>
        <w:t xml:space="preserve"> in izpolnjujejo pogoje iz Direktive 2014/49/EU, ali </w:t>
      </w:r>
      <w:r>
        <w:rPr>
          <w:rFonts w:eastAsia="Times New Roman" w:cs="Arial"/>
          <w:sz w:val="20"/>
          <w:szCs w:val="20"/>
          <w:lang w:eastAsia="sl-SI"/>
        </w:rPr>
        <w:t xml:space="preserve">bi nastal </w:t>
      </w:r>
      <w:r w:rsidRPr="00B94DC2">
        <w:rPr>
          <w:rFonts w:eastAsia="Times New Roman" w:cs="Arial"/>
          <w:sz w:val="20"/>
          <w:szCs w:val="20"/>
          <w:lang w:eastAsia="sl-SI"/>
        </w:rPr>
        <w:t xml:space="preserve">z ustanovitvijo čezmejnega sistema jamstva za vloge, </w:t>
      </w:r>
      <w:r w:rsidR="00202DA5" w:rsidRPr="00202DA5">
        <w:rPr>
          <w:rFonts w:eastAsia="Times New Roman" w:cs="Arial"/>
          <w:sz w:val="20"/>
          <w:szCs w:val="20"/>
          <w:lang w:eastAsia="sl-SI"/>
        </w:rPr>
        <w:t xml:space="preserve">katerega člani bodo </w:t>
      </w:r>
      <w:r w:rsidR="00202DA5">
        <w:rPr>
          <w:rFonts w:eastAsia="Times New Roman" w:cs="Arial"/>
          <w:sz w:val="20"/>
          <w:szCs w:val="20"/>
          <w:lang w:eastAsia="sl-SI"/>
        </w:rPr>
        <w:t xml:space="preserve">tudi </w:t>
      </w:r>
      <w:r w:rsidR="00202DA5" w:rsidRPr="00202DA5">
        <w:rPr>
          <w:rFonts w:eastAsia="Times New Roman" w:cs="Arial"/>
          <w:sz w:val="20"/>
          <w:szCs w:val="20"/>
          <w:lang w:eastAsia="sl-SI"/>
        </w:rPr>
        <w:t>banke in hranilnice</w:t>
      </w:r>
      <w:r w:rsidR="00202DA5">
        <w:rPr>
          <w:rFonts w:eastAsia="Times New Roman" w:cs="Arial"/>
          <w:sz w:val="20"/>
          <w:szCs w:val="20"/>
          <w:lang w:eastAsia="sl-SI"/>
        </w:rPr>
        <w:t>, ki bi bile sicer obvezni člani nacionalnega sistema jamstva za vloge.</w:t>
      </w:r>
      <w:r w:rsidR="00202DA5" w:rsidRPr="00202DA5">
        <w:rPr>
          <w:rFonts w:eastAsia="Times New Roman" w:cs="Arial"/>
          <w:sz w:val="20"/>
          <w:szCs w:val="20"/>
          <w:lang w:eastAsia="sl-SI"/>
        </w:rPr>
        <w:t xml:space="preserve"> Predlog za združitev oziroma ustanovitev čezmejnega sistema jamstva za vloge bo podala Banka Slovenije, ki upravlja nacionalni sistem jamstva za vloge, s tem predlogom pa bo morala predhodno soglašati Vlada Republike Slovenije.</w:t>
      </w:r>
      <w:r w:rsidR="00DF17AF">
        <w:rPr>
          <w:rFonts w:eastAsia="Times New Roman" w:cs="Arial"/>
          <w:sz w:val="20"/>
          <w:szCs w:val="20"/>
          <w:lang w:eastAsia="sl-SI"/>
        </w:rPr>
        <w:t xml:space="preserve"> Banka Slovenije bo združitev sistemov jamstva za vloge oziroma ustanovitev čezmejnega sistema jamstva za vloge predlagala le v primeru, če bo ocenila, da je nadzor nad poslovanjem bank v drugih državah članicah Evropske unije, ki bodo vključene v združeni oziroma čezmejni sistem jamstva za vloge vsaj enakovreden bančnemu nadzoru, ki se izvaja v Republiki Sloveniji. </w:t>
      </w:r>
    </w:p>
    <w:p w14:paraId="4299330D" w14:textId="748663D6" w:rsidR="0085491B" w:rsidRDefault="0085491B" w:rsidP="0085491B">
      <w:pPr>
        <w:spacing w:after="0" w:line="312" w:lineRule="auto"/>
        <w:rPr>
          <w:rFonts w:eastAsia="Times New Roman" w:cs="Arial"/>
          <w:sz w:val="20"/>
          <w:szCs w:val="20"/>
          <w:lang w:eastAsia="sl-SI"/>
        </w:rPr>
      </w:pPr>
    </w:p>
    <w:p w14:paraId="0A4851FE" w14:textId="77777777" w:rsidR="0085491B" w:rsidRDefault="0085491B" w:rsidP="0085491B">
      <w:pPr>
        <w:spacing w:after="0" w:line="312" w:lineRule="auto"/>
        <w:rPr>
          <w:rFonts w:eastAsia="Times New Roman" w:cs="Arial"/>
          <w:sz w:val="20"/>
          <w:szCs w:val="20"/>
          <w:lang w:eastAsia="en-US"/>
        </w:rPr>
      </w:pPr>
      <w:r>
        <w:rPr>
          <w:rFonts w:eastAsia="Times New Roman" w:cs="Arial"/>
          <w:sz w:val="20"/>
          <w:szCs w:val="20"/>
          <w:lang w:eastAsia="en-US"/>
        </w:rPr>
        <w:t xml:space="preserve">S spremembo 12. člena ZSJV se </w:t>
      </w:r>
      <w:r w:rsidRPr="00014416">
        <w:rPr>
          <w:rFonts w:eastAsia="Times New Roman" w:cs="Arial"/>
          <w:sz w:val="20"/>
          <w:szCs w:val="20"/>
          <w:lang w:eastAsia="en-US"/>
        </w:rPr>
        <w:t xml:space="preserve">odpravi pomanjkljivost pri prenosu </w:t>
      </w:r>
      <w:r>
        <w:rPr>
          <w:rFonts w:eastAsia="Times New Roman" w:cs="Arial"/>
          <w:sz w:val="20"/>
          <w:szCs w:val="20"/>
          <w:lang w:eastAsia="en-US"/>
        </w:rPr>
        <w:t>petega</w:t>
      </w:r>
      <w:r w:rsidRPr="00014416">
        <w:rPr>
          <w:rFonts w:eastAsia="Times New Roman" w:cs="Arial"/>
          <w:sz w:val="20"/>
          <w:szCs w:val="20"/>
          <w:lang w:eastAsia="en-US"/>
        </w:rPr>
        <w:t xml:space="preserve"> odstavka </w:t>
      </w:r>
      <w:r>
        <w:rPr>
          <w:rFonts w:eastAsia="Times New Roman" w:cs="Arial"/>
          <w:sz w:val="20"/>
          <w:szCs w:val="20"/>
          <w:lang w:eastAsia="en-US"/>
        </w:rPr>
        <w:t>16</w:t>
      </w:r>
      <w:r w:rsidRPr="00014416">
        <w:rPr>
          <w:rFonts w:eastAsia="Times New Roman" w:cs="Arial"/>
          <w:sz w:val="20"/>
          <w:szCs w:val="20"/>
          <w:lang w:eastAsia="en-US"/>
        </w:rPr>
        <w:t>. člena Direktive 2014/49/EU</w:t>
      </w:r>
      <w:r>
        <w:rPr>
          <w:rFonts w:eastAsia="Times New Roman" w:cs="Arial"/>
          <w:sz w:val="20"/>
          <w:szCs w:val="20"/>
          <w:lang w:eastAsia="en-US"/>
        </w:rPr>
        <w:t>. Omejitve pri oglaševanju storitev banke, zlasti tistih, ki so povezane z jamstvom za vloge, se bodo nanašale na vse banke in hranilnice v Republiki Sloveniji, ki so članice sistema jamstva za vloge, ustanovljenega na podlagi ZSJV, in ne le na oglaševanje storitev podružnice banke v tretji državi.</w:t>
      </w:r>
    </w:p>
    <w:p w14:paraId="137E46B5" w14:textId="77777777" w:rsidR="0085491B" w:rsidRDefault="0085491B" w:rsidP="0085491B">
      <w:pPr>
        <w:spacing w:after="0" w:line="312" w:lineRule="auto"/>
        <w:rPr>
          <w:rFonts w:eastAsia="Times New Roman" w:cs="Arial"/>
          <w:sz w:val="20"/>
          <w:szCs w:val="20"/>
          <w:lang w:eastAsia="en-US"/>
        </w:rPr>
      </w:pPr>
    </w:p>
    <w:p w14:paraId="6E6B4187" w14:textId="77777777" w:rsidR="0085491B" w:rsidRDefault="0085491B" w:rsidP="0085491B">
      <w:pPr>
        <w:spacing w:after="0" w:line="312" w:lineRule="auto"/>
        <w:rPr>
          <w:rFonts w:eastAsia="Times New Roman" w:cs="Arial"/>
          <w:sz w:val="20"/>
          <w:szCs w:val="20"/>
          <w:lang w:eastAsia="en-US"/>
        </w:rPr>
      </w:pPr>
      <w:r>
        <w:rPr>
          <w:rFonts w:eastAsia="Times New Roman" w:cs="Arial"/>
          <w:sz w:val="20"/>
          <w:szCs w:val="20"/>
          <w:lang w:eastAsia="en-US"/>
        </w:rPr>
        <w:t xml:space="preserve">Z dopolnitvijo 52. člena ZSJV se odpravi </w:t>
      </w:r>
      <w:r w:rsidRPr="00014416">
        <w:rPr>
          <w:rFonts w:eastAsia="Times New Roman" w:cs="Arial"/>
          <w:sz w:val="20"/>
          <w:szCs w:val="20"/>
          <w:lang w:eastAsia="en-US"/>
        </w:rPr>
        <w:t xml:space="preserve">pomanjkljivost pri prenosu </w:t>
      </w:r>
      <w:r>
        <w:rPr>
          <w:rFonts w:eastAsia="Times New Roman" w:cs="Arial"/>
          <w:sz w:val="20"/>
          <w:szCs w:val="20"/>
          <w:lang w:eastAsia="en-US"/>
        </w:rPr>
        <w:t>tretjega</w:t>
      </w:r>
      <w:r w:rsidRPr="00014416">
        <w:rPr>
          <w:rFonts w:eastAsia="Times New Roman" w:cs="Arial"/>
          <w:sz w:val="20"/>
          <w:szCs w:val="20"/>
          <w:lang w:eastAsia="en-US"/>
        </w:rPr>
        <w:t xml:space="preserve"> odstavka </w:t>
      </w:r>
      <w:r>
        <w:rPr>
          <w:rFonts w:eastAsia="Times New Roman" w:cs="Arial"/>
          <w:sz w:val="20"/>
          <w:szCs w:val="20"/>
          <w:lang w:eastAsia="en-US"/>
        </w:rPr>
        <w:t>14</w:t>
      </w:r>
      <w:r w:rsidRPr="00014416">
        <w:rPr>
          <w:rFonts w:eastAsia="Times New Roman" w:cs="Arial"/>
          <w:sz w:val="20"/>
          <w:szCs w:val="20"/>
          <w:lang w:eastAsia="en-US"/>
        </w:rPr>
        <w:t>. člena Direktive 2014/49/EU</w:t>
      </w:r>
      <w:r>
        <w:rPr>
          <w:rFonts w:eastAsia="Times New Roman" w:cs="Arial"/>
          <w:sz w:val="20"/>
          <w:szCs w:val="20"/>
          <w:lang w:eastAsia="en-US"/>
        </w:rPr>
        <w:t xml:space="preserve">. Navedeni člen ZSJV zdaj ureja le prenos prispevkov banke, vplačanih v sklad za jamstvo vlog, v primeru, ko se banka </w:t>
      </w:r>
      <w:r w:rsidRPr="0096752C">
        <w:rPr>
          <w:rFonts w:eastAsia="Times New Roman" w:cs="Arial"/>
          <w:sz w:val="20"/>
          <w:szCs w:val="20"/>
          <w:lang w:eastAsia="en-US"/>
        </w:rPr>
        <w:t>preoblikuje tako, da preneha biti član</w:t>
      </w:r>
      <w:r>
        <w:rPr>
          <w:rFonts w:eastAsia="Times New Roman" w:cs="Arial"/>
          <w:sz w:val="20"/>
          <w:szCs w:val="20"/>
          <w:lang w:eastAsia="en-US"/>
        </w:rPr>
        <w:t>ica</w:t>
      </w:r>
      <w:r w:rsidRPr="0096752C">
        <w:rPr>
          <w:rFonts w:eastAsia="Times New Roman" w:cs="Arial"/>
          <w:sz w:val="20"/>
          <w:szCs w:val="20"/>
          <w:lang w:eastAsia="en-US"/>
        </w:rPr>
        <w:t xml:space="preserve"> sistema jamstva za vloge in se vključi v sistem jamstva za vloge druge države članice</w:t>
      </w:r>
      <w:r>
        <w:rPr>
          <w:rFonts w:eastAsia="Times New Roman" w:cs="Arial"/>
          <w:sz w:val="20"/>
          <w:szCs w:val="20"/>
          <w:lang w:eastAsia="en-US"/>
        </w:rPr>
        <w:t xml:space="preserve"> Evropske unije. Z dopolnitvijo tega člena se uredi </w:t>
      </w:r>
      <w:r>
        <w:rPr>
          <w:rFonts w:eastAsia="Times New Roman" w:cs="Arial"/>
          <w:sz w:val="20"/>
          <w:szCs w:val="20"/>
          <w:lang w:eastAsia="en-US"/>
        </w:rPr>
        <w:lastRenderedPageBreak/>
        <w:t xml:space="preserve">prenos teh prispevkov takrat, ko banka v </w:t>
      </w:r>
      <w:r w:rsidRPr="0096752C">
        <w:rPr>
          <w:rFonts w:eastAsia="Times New Roman" w:cs="Arial"/>
          <w:sz w:val="20"/>
          <w:szCs w:val="20"/>
          <w:lang w:eastAsia="en-US"/>
        </w:rPr>
        <w:t>druge države članice</w:t>
      </w:r>
      <w:r>
        <w:rPr>
          <w:rFonts w:eastAsia="Times New Roman" w:cs="Arial"/>
          <w:sz w:val="20"/>
          <w:szCs w:val="20"/>
          <w:lang w:eastAsia="en-US"/>
        </w:rPr>
        <w:t xml:space="preserve"> Evropske unije prenese opravljanje dela njenih storitev. V tem primeru se v drug sistem jamstva za vloge prenese le sorazmerni del vplačanih prispevkov v sklad za jamstvo vlog, </w:t>
      </w:r>
      <w:r w:rsidRPr="000455F0">
        <w:rPr>
          <w:rFonts w:eastAsia="Times New Roman" w:cs="Arial"/>
          <w:sz w:val="20"/>
          <w:szCs w:val="20"/>
          <w:lang w:eastAsia="en-US"/>
        </w:rPr>
        <w:t xml:space="preserve">glede na višino prenesenih </w:t>
      </w:r>
      <w:r>
        <w:rPr>
          <w:rFonts w:eastAsia="Times New Roman" w:cs="Arial"/>
          <w:sz w:val="20"/>
          <w:szCs w:val="20"/>
          <w:lang w:eastAsia="en-US"/>
        </w:rPr>
        <w:t xml:space="preserve">zajamčenih </w:t>
      </w:r>
      <w:r w:rsidRPr="000455F0">
        <w:rPr>
          <w:rFonts w:eastAsia="Times New Roman" w:cs="Arial"/>
          <w:sz w:val="20"/>
          <w:szCs w:val="20"/>
          <w:lang w:eastAsia="en-US"/>
        </w:rPr>
        <w:t>vlog</w:t>
      </w:r>
      <w:r>
        <w:rPr>
          <w:rFonts w:eastAsia="Times New Roman" w:cs="Arial"/>
          <w:sz w:val="20"/>
          <w:szCs w:val="20"/>
          <w:lang w:eastAsia="en-US"/>
        </w:rPr>
        <w:t>.</w:t>
      </w:r>
    </w:p>
    <w:p w14:paraId="23BDC597" w14:textId="77777777" w:rsidR="0085491B" w:rsidRDefault="0085491B" w:rsidP="0085491B">
      <w:pPr>
        <w:spacing w:after="0" w:line="312" w:lineRule="auto"/>
        <w:rPr>
          <w:rFonts w:eastAsia="Times New Roman" w:cs="Arial"/>
          <w:sz w:val="20"/>
          <w:szCs w:val="20"/>
          <w:lang w:eastAsia="en-US"/>
        </w:rPr>
      </w:pPr>
    </w:p>
    <w:p w14:paraId="4251FAE9" w14:textId="77777777" w:rsidR="0085491B" w:rsidRPr="00B94DC2" w:rsidRDefault="0085491B" w:rsidP="0085491B">
      <w:pPr>
        <w:spacing w:after="0" w:line="312" w:lineRule="auto"/>
        <w:rPr>
          <w:rFonts w:eastAsia="Times New Roman" w:cs="Arial"/>
          <w:sz w:val="20"/>
          <w:szCs w:val="20"/>
          <w:lang w:eastAsia="en-US"/>
        </w:rPr>
      </w:pPr>
      <w:r>
        <w:rPr>
          <w:rFonts w:eastAsia="Times New Roman" w:cs="Arial"/>
          <w:sz w:val="20"/>
          <w:szCs w:val="20"/>
          <w:lang w:eastAsia="en-US"/>
        </w:rPr>
        <w:t xml:space="preserve">S spremembo 26. in 27. člena ZSJV se nedvoumno določi, da lahko </w:t>
      </w:r>
      <w:r w:rsidRPr="0090491F">
        <w:rPr>
          <w:rFonts w:eastAsia="Times New Roman" w:cs="Arial"/>
          <w:sz w:val="20"/>
          <w:szCs w:val="20"/>
          <w:lang w:eastAsia="en-US"/>
        </w:rPr>
        <w:t>Banka Slovenije upravlja premoženje sklada</w:t>
      </w:r>
      <w:r>
        <w:rPr>
          <w:rFonts w:eastAsia="Times New Roman" w:cs="Arial"/>
          <w:sz w:val="20"/>
          <w:szCs w:val="20"/>
          <w:lang w:eastAsia="en-US"/>
        </w:rPr>
        <w:t xml:space="preserve"> za jamstvo vlog tudi</w:t>
      </w:r>
      <w:r w:rsidRPr="0090491F">
        <w:rPr>
          <w:rFonts w:eastAsia="Times New Roman" w:cs="Arial"/>
          <w:sz w:val="20"/>
          <w:szCs w:val="20"/>
          <w:lang w:eastAsia="en-US"/>
        </w:rPr>
        <w:t xml:space="preserve"> skupaj z drugim premoženjem Banke Slovenije ali drugim premoženjem v upravljanju Banke Slovenije, </w:t>
      </w:r>
      <w:r>
        <w:rPr>
          <w:rFonts w:eastAsia="Times New Roman" w:cs="Arial"/>
          <w:sz w:val="20"/>
          <w:szCs w:val="20"/>
          <w:lang w:eastAsia="en-US"/>
        </w:rPr>
        <w:t xml:space="preserve">pri čemer </w:t>
      </w:r>
      <w:r w:rsidRPr="0090491F">
        <w:rPr>
          <w:rFonts w:eastAsia="Times New Roman" w:cs="Arial"/>
          <w:sz w:val="20"/>
          <w:szCs w:val="20"/>
          <w:lang w:eastAsia="en-US"/>
        </w:rPr>
        <w:t>mora za sredstva in obveznosti sklada</w:t>
      </w:r>
      <w:r>
        <w:rPr>
          <w:rFonts w:eastAsia="Times New Roman" w:cs="Arial"/>
          <w:sz w:val="20"/>
          <w:szCs w:val="20"/>
          <w:lang w:eastAsia="en-US"/>
        </w:rPr>
        <w:t xml:space="preserve"> za jamstvo vlog</w:t>
      </w:r>
      <w:r w:rsidRPr="0090491F">
        <w:rPr>
          <w:rFonts w:eastAsia="Times New Roman" w:cs="Arial"/>
          <w:sz w:val="20"/>
          <w:szCs w:val="20"/>
          <w:lang w:eastAsia="en-US"/>
        </w:rPr>
        <w:t xml:space="preserve"> voditi ločeno knjigovodsko evidenco.</w:t>
      </w:r>
      <w:r>
        <w:rPr>
          <w:rFonts w:eastAsia="Times New Roman" w:cs="Arial"/>
          <w:sz w:val="20"/>
          <w:szCs w:val="20"/>
          <w:lang w:eastAsia="en-US"/>
        </w:rPr>
        <w:t xml:space="preserve"> Ta rešitev je povzeta po ureditvi upravljanja sredstev sklada za reševanje bank, ustanovljenega na podlagi ZOSRB.</w:t>
      </w:r>
    </w:p>
    <w:p w14:paraId="1DCC335F" w14:textId="3DDB8BAB" w:rsidR="001A3FE2" w:rsidRDefault="001A3FE2" w:rsidP="00FF5156">
      <w:pPr>
        <w:spacing w:after="0" w:line="312" w:lineRule="auto"/>
        <w:jc w:val="right"/>
        <w:rPr>
          <w:rFonts w:eastAsia="Times New Roman" w:cs="Arial"/>
          <w:sz w:val="20"/>
          <w:szCs w:val="20"/>
          <w:highlight w:val="yellow"/>
          <w:lang w:eastAsia="en-US"/>
        </w:rPr>
      </w:pPr>
    </w:p>
    <w:p w14:paraId="2A89F5E4" w14:textId="77777777" w:rsidR="001A3FE2" w:rsidRPr="00FF5156" w:rsidRDefault="001A3FE2" w:rsidP="00FF5156">
      <w:pPr>
        <w:spacing w:after="0" w:line="312" w:lineRule="auto"/>
        <w:jc w:val="right"/>
        <w:rPr>
          <w:rFonts w:eastAsia="Times New Roman" w:cs="Arial"/>
          <w:vanish/>
          <w:sz w:val="20"/>
          <w:szCs w:val="20"/>
          <w:highlight w:val="yellow"/>
          <w:lang w:eastAsia="en-US"/>
        </w:rPr>
      </w:pPr>
    </w:p>
    <w:p w14:paraId="0D4B6F85" w14:textId="77777777" w:rsidR="00FF5156" w:rsidRPr="00B94DC2" w:rsidRDefault="00FF5156" w:rsidP="00FF5156">
      <w:pPr>
        <w:spacing w:after="0" w:line="312" w:lineRule="auto"/>
        <w:rPr>
          <w:rFonts w:eastAsia="Times New Roman" w:cs="Arial"/>
          <w:sz w:val="20"/>
          <w:szCs w:val="20"/>
          <w:lang w:eastAsia="en-US"/>
        </w:rPr>
      </w:pPr>
    </w:p>
    <w:p w14:paraId="2201FF82" w14:textId="77777777" w:rsidR="00FF5156" w:rsidRPr="00B94DC2" w:rsidRDefault="00FF5156" w:rsidP="00FF5156">
      <w:pPr>
        <w:spacing w:after="0" w:line="312" w:lineRule="auto"/>
        <w:rPr>
          <w:rFonts w:eastAsia="Times New Roman" w:cs="Arial"/>
          <w:sz w:val="20"/>
          <w:szCs w:val="20"/>
          <w:lang w:eastAsia="en-US"/>
        </w:rPr>
      </w:pPr>
    </w:p>
    <w:p w14:paraId="41B3EEED"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OCENA FINANČNIH POSLEDIC PREDLOGA ZAKONA ZA DRŽAVNI PRORAČUN IN DRUGA JAVNA FINANČNA SREDSTVA</w:t>
      </w:r>
    </w:p>
    <w:p w14:paraId="2EE1C5A0" w14:textId="77777777" w:rsidR="00FF5156" w:rsidRPr="00FF5156" w:rsidRDefault="00FF5156" w:rsidP="00FF5156">
      <w:pPr>
        <w:spacing w:after="0" w:line="312" w:lineRule="auto"/>
        <w:rPr>
          <w:rFonts w:eastAsia="Times New Roman" w:cs="Arial"/>
          <w:b/>
          <w:sz w:val="20"/>
          <w:szCs w:val="20"/>
          <w:lang w:eastAsia="sl-SI"/>
        </w:rPr>
      </w:pPr>
    </w:p>
    <w:p w14:paraId="26676890"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Predlog zakona nima finančnih posledic za državni proračun in druga javna finančna sredstva.</w:t>
      </w:r>
    </w:p>
    <w:p w14:paraId="68232331" w14:textId="77777777" w:rsidR="00FF5156" w:rsidRDefault="00FF5156" w:rsidP="00FF5156">
      <w:pPr>
        <w:spacing w:after="0" w:line="312" w:lineRule="auto"/>
        <w:rPr>
          <w:rFonts w:eastAsia="Times New Roman" w:cs="Arial"/>
          <w:sz w:val="20"/>
          <w:szCs w:val="20"/>
          <w:highlight w:val="yellow"/>
          <w:lang w:eastAsia="sl-SI"/>
        </w:rPr>
      </w:pPr>
    </w:p>
    <w:p w14:paraId="270A0890" w14:textId="77777777" w:rsidR="0019651F" w:rsidRPr="00FF5156" w:rsidRDefault="0019651F" w:rsidP="00FF5156">
      <w:pPr>
        <w:spacing w:after="0" w:line="312" w:lineRule="auto"/>
        <w:rPr>
          <w:rFonts w:eastAsia="Times New Roman" w:cs="Arial"/>
          <w:sz w:val="20"/>
          <w:szCs w:val="20"/>
          <w:highlight w:val="yellow"/>
          <w:lang w:eastAsia="sl-SI"/>
        </w:rPr>
      </w:pPr>
    </w:p>
    <w:p w14:paraId="46F73628"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NAVEDBA, DA SO SREDSTVA ZA IZVAJANJE ZAKONA V DRŽAVNEM PRORAČUNU ZAGOTOVLJENA, ČE PREDLOG ZAKONA PREDVIDEVA PORABO PRORAČUNSKIH SREDSTEV V OBDOBJU, ZA KATEREGA JE BIL DRŽAVNI PRORAČUN ŽE SPREJET</w:t>
      </w:r>
    </w:p>
    <w:p w14:paraId="14E57F11" w14:textId="77777777" w:rsidR="00FF5156" w:rsidRPr="00FF5156" w:rsidRDefault="00FF5156" w:rsidP="00FF5156">
      <w:pPr>
        <w:spacing w:after="0" w:line="312" w:lineRule="auto"/>
        <w:rPr>
          <w:rFonts w:eastAsia="Times New Roman" w:cs="Arial"/>
          <w:sz w:val="20"/>
          <w:szCs w:val="20"/>
          <w:lang w:eastAsia="sl-SI"/>
        </w:rPr>
      </w:pPr>
    </w:p>
    <w:p w14:paraId="43485D2F"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Predlog zakona ne predvideva porabe proračunskih sredstev v obdobju, za katero je bil proračun že sprejet.</w:t>
      </w:r>
    </w:p>
    <w:p w14:paraId="4A2B9BC8" w14:textId="77777777" w:rsidR="00FF5156" w:rsidRPr="00FF5156" w:rsidRDefault="00FF5156" w:rsidP="00FF5156">
      <w:pPr>
        <w:spacing w:after="0" w:line="312" w:lineRule="auto"/>
        <w:rPr>
          <w:rFonts w:eastAsia="Times New Roman" w:cs="Arial"/>
          <w:sz w:val="20"/>
          <w:szCs w:val="20"/>
          <w:highlight w:val="yellow"/>
          <w:lang w:eastAsia="sl-SI"/>
        </w:rPr>
      </w:pPr>
    </w:p>
    <w:p w14:paraId="06041AFB" w14:textId="77777777" w:rsidR="00FF5156" w:rsidRPr="00FF5156" w:rsidRDefault="00FF5156" w:rsidP="00FF5156">
      <w:pPr>
        <w:spacing w:after="0" w:line="312" w:lineRule="auto"/>
        <w:rPr>
          <w:rFonts w:eastAsia="Times New Roman" w:cs="Arial"/>
          <w:sz w:val="20"/>
          <w:szCs w:val="20"/>
          <w:highlight w:val="yellow"/>
          <w:lang w:eastAsia="sl-SI"/>
        </w:rPr>
      </w:pPr>
    </w:p>
    <w:p w14:paraId="668BC20F"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PRIKAZ UREDITVE V DRUGIH PRAVNIH SISTEMIH IN PRILAGOJENOSTI PREDLAGANE UREDITVE PRAVU EVROPSKE UNIJE</w:t>
      </w:r>
    </w:p>
    <w:p w14:paraId="1AA0A01B" w14:textId="77777777" w:rsidR="00FF5156" w:rsidRDefault="00FF5156" w:rsidP="00FF5156">
      <w:pPr>
        <w:spacing w:after="0" w:line="312" w:lineRule="auto"/>
        <w:rPr>
          <w:rFonts w:eastAsia="Times New Roman" w:cs="Arial"/>
          <w:sz w:val="20"/>
          <w:szCs w:val="20"/>
          <w:highlight w:val="yellow"/>
          <w:lang w:eastAsia="sl-SI"/>
        </w:rPr>
      </w:pPr>
    </w:p>
    <w:p w14:paraId="1F2AD971" w14:textId="77777777" w:rsidR="00A96EA9" w:rsidRPr="00FF5156" w:rsidRDefault="00A96EA9" w:rsidP="00FF5156">
      <w:pPr>
        <w:spacing w:after="0" w:line="312" w:lineRule="auto"/>
        <w:rPr>
          <w:rFonts w:eastAsia="Times New Roman" w:cs="Arial"/>
          <w:sz w:val="20"/>
          <w:szCs w:val="20"/>
          <w:highlight w:val="yellow"/>
          <w:lang w:eastAsia="sl-SI"/>
        </w:rPr>
      </w:pPr>
    </w:p>
    <w:p w14:paraId="49E48F47" w14:textId="40FD99D8"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Zakon je prilagojen pravu Evropske unije, saj </w:t>
      </w:r>
      <w:r w:rsidR="004C7DB0">
        <w:rPr>
          <w:rFonts w:eastAsia="Times New Roman" w:cs="Arial"/>
          <w:sz w:val="20"/>
          <w:szCs w:val="20"/>
          <w:lang w:eastAsia="sl-SI"/>
        </w:rPr>
        <w:t>odpravlja ugotovljene pomanjkljivosti pri prenosu Direktive 2014/49/EU v domači pravni red.</w:t>
      </w:r>
      <w:r w:rsidRPr="00FF5156">
        <w:rPr>
          <w:rFonts w:eastAsia="Times New Roman" w:cs="Arial"/>
          <w:sz w:val="20"/>
          <w:szCs w:val="20"/>
          <w:lang w:eastAsia="sl-SI"/>
        </w:rPr>
        <w:t xml:space="preserve"> </w:t>
      </w:r>
    </w:p>
    <w:p w14:paraId="60597EB8" w14:textId="77777777" w:rsidR="00FF5156" w:rsidRPr="00FF5156" w:rsidRDefault="00FF5156" w:rsidP="00FF5156">
      <w:pPr>
        <w:spacing w:after="0" w:line="312" w:lineRule="auto"/>
        <w:rPr>
          <w:rFonts w:eastAsia="Times New Roman" w:cs="Arial"/>
          <w:sz w:val="20"/>
          <w:szCs w:val="20"/>
          <w:lang w:eastAsia="sl-SI"/>
        </w:rPr>
      </w:pPr>
    </w:p>
    <w:p w14:paraId="13ADDBCF" w14:textId="77777777" w:rsidR="004C7DB0" w:rsidRPr="004C7DB0" w:rsidRDefault="004C7DB0" w:rsidP="004C7DB0">
      <w:pPr>
        <w:spacing w:after="0" w:line="312" w:lineRule="auto"/>
        <w:rPr>
          <w:rFonts w:eastAsia="Times New Roman" w:cs="Arial"/>
          <w:b/>
          <w:sz w:val="20"/>
          <w:szCs w:val="20"/>
          <w:lang w:eastAsia="sl-SI"/>
        </w:rPr>
      </w:pPr>
      <w:r w:rsidRPr="004C7DB0">
        <w:rPr>
          <w:rFonts w:eastAsia="Times New Roman" w:cs="Arial"/>
          <w:b/>
          <w:sz w:val="20"/>
          <w:szCs w:val="20"/>
          <w:lang w:eastAsia="sl-SI"/>
        </w:rPr>
        <w:t>Republika Avstrija</w:t>
      </w:r>
    </w:p>
    <w:p w14:paraId="0FD657F0" w14:textId="77777777" w:rsidR="004C7DB0" w:rsidRPr="004C7DB0" w:rsidRDefault="004C7DB0" w:rsidP="004C7DB0">
      <w:pPr>
        <w:spacing w:after="0" w:line="312" w:lineRule="auto"/>
        <w:rPr>
          <w:rFonts w:eastAsia="Times New Roman" w:cs="Arial"/>
          <w:sz w:val="20"/>
          <w:szCs w:val="20"/>
          <w:lang w:eastAsia="sl-SI"/>
        </w:rPr>
      </w:pPr>
    </w:p>
    <w:p w14:paraId="7E411E23" w14:textId="7FB80196" w:rsidR="00830C41" w:rsidRDefault="002D38D8" w:rsidP="004C7DB0">
      <w:pPr>
        <w:spacing w:after="0" w:line="312" w:lineRule="auto"/>
        <w:rPr>
          <w:rFonts w:eastAsia="Times New Roman" w:cs="Arial"/>
          <w:sz w:val="20"/>
          <w:szCs w:val="20"/>
          <w:lang w:eastAsia="sl-SI"/>
        </w:rPr>
      </w:pPr>
      <w:r>
        <w:rPr>
          <w:rFonts w:eastAsia="Times New Roman" w:cs="Arial"/>
          <w:sz w:val="20"/>
          <w:szCs w:val="20"/>
          <w:lang w:eastAsia="sl-SI"/>
        </w:rPr>
        <w:t xml:space="preserve">Republika </w:t>
      </w:r>
      <w:r w:rsidR="004C7DB0" w:rsidRPr="004C7DB0">
        <w:rPr>
          <w:rFonts w:eastAsia="Times New Roman" w:cs="Arial"/>
          <w:sz w:val="20"/>
          <w:szCs w:val="20"/>
          <w:lang w:eastAsia="sl-SI"/>
        </w:rPr>
        <w:t xml:space="preserve">Avstrija </w:t>
      </w:r>
      <w:r w:rsidR="00DB63B1">
        <w:rPr>
          <w:rFonts w:eastAsia="Times New Roman" w:cs="Arial"/>
          <w:sz w:val="20"/>
          <w:szCs w:val="20"/>
          <w:lang w:eastAsia="sl-SI"/>
        </w:rPr>
        <w:t xml:space="preserve">ima sistem jamstva za vloge urejen z </w:t>
      </w:r>
      <w:r w:rsidR="00CF28FF" w:rsidRPr="00CF28FF">
        <w:rPr>
          <w:rFonts w:eastAsia="Times New Roman" w:cs="Arial"/>
          <w:sz w:val="20"/>
          <w:szCs w:val="20"/>
          <w:lang w:eastAsia="sl-SI"/>
        </w:rPr>
        <w:t>Zakon</w:t>
      </w:r>
      <w:r w:rsidR="00CF28FF">
        <w:rPr>
          <w:rFonts w:eastAsia="Times New Roman" w:cs="Arial"/>
          <w:sz w:val="20"/>
          <w:szCs w:val="20"/>
          <w:lang w:eastAsia="sl-SI"/>
        </w:rPr>
        <w:t>om</w:t>
      </w:r>
      <w:r w:rsidR="00CF28FF" w:rsidRPr="00CF28FF">
        <w:rPr>
          <w:rFonts w:eastAsia="Times New Roman" w:cs="Arial"/>
          <w:sz w:val="20"/>
          <w:szCs w:val="20"/>
          <w:lang w:eastAsia="sl-SI"/>
        </w:rPr>
        <w:t xml:space="preserve"> o zaščiti vlog in odškodninah za vlagatelje pri kreditnih institucijah</w:t>
      </w:r>
      <w:r w:rsidR="00CF28FF">
        <w:rPr>
          <w:rFonts w:eastAsia="Times New Roman" w:cs="Arial"/>
          <w:sz w:val="20"/>
          <w:szCs w:val="20"/>
          <w:lang w:eastAsia="sl-SI"/>
        </w:rPr>
        <w:t xml:space="preserve"> (»</w:t>
      </w:r>
      <w:r w:rsidR="00CF28FF" w:rsidRPr="00CF28FF">
        <w:rPr>
          <w:rFonts w:eastAsia="Times New Roman" w:cs="Arial"/>
          <w:sz w:val="20"/>
          <w:szCs w:val="20"/>
          <w:lang w:eastAsia="sl-SI"/>
        </w:rPr>
        <w:t>Bundesgesetz</w:t>
      </w:r>
      <w:r w:rsidR="00CF28FF">
        <w:rPr>
          <w:rStyle w:val="FootnoteReference"/>
          <w:rFonts w:eastAsia="Times New Roman"/>
          <w:sz w:val="20"/>
          <w:szCs w:val="20"/>
          <w:lang w:eastAsia="sl-SI"/>
        </w:rPr>
        <w:footnoteReference w:id="1"/>
      </w:r>
      <w:r w:rsidR="00CF28FF" w:rsidRPr="00CF28FF">
        <w:rPr>
          <w:rFonts w:eastAsia="Times New Roman" w:cs="Arial"/>
          <w:sz w:val="20"/>
          <w:szCs w:val="20"/>
          <w:lang w:eastAsia="sl-SI"/>
        </w:rPr>
        <w:t xml:space="preserve"> über die Einlagensicherung und Anlegerentschädigung bei Kreditinstituten</w:t>
      </w:r>
      <w:r w:rsidR="00CF28FF">
        <w:rPr>
          <w:rFonts w:eastAsia="Times New Roman" w:cs="Arial"/>
          <w:sz w:val="20"/>
          <w:szCs w:val="20"/>
          <w:lang w:eastAsia="sl-SI"/>
        </w:rPr>
        <w:t>«)</w:t>
      </w:r>
      <w:r w:rsidR="00830C41">
        <w:rPr>
          <w:rFonts w:eastAsia="Times New Roman" w:cs="Arial"/>
          <w:sz w:val="20"/>
          <w:szCs w:val="20"/>
          <w:lang w:eastAsia="sl-SI"/>
        </w:rPr>
        <w:t>, s katerim je bil v domači pravni red prenesena Direktiva</w:t>
      </w:r>
      <w:r w:rsidR="004C7DB0" w:rsidRPr="004C7DB0">
        <w:rPr>
          <w:rFonts w:eastAsia="Times New Roman" w:cs="Arial"/>
          <w:sz w:val="20"/>
          <w:szCs w:val="20"/>
          <w:lang w:eastAsia="sl-SI"/>
        </w:rPr>
        <w:t xml:space="preserve"> 2014/49/EU</w:t>
      </w:r>
      <w:r w:rsidR="00830C41">
        <w:rPr>
          <w:rFonts w:eastAsia="Times New Roman" w:cs="Arial"/>
          <w:sz w:val="20"/>
          <w:szCs w:val="20"/>
          <w:lang w:eastAsia="sl-SI"/>
        </w:rPr>
        <w:t>.</w:t>
      </w:r>
      <w:r w:rsidR="004C7DB0" w:rsidRPr="004C7DB0">
        <w:rPr>
          <w:rFonts w:eastAsia="Times New Roman" w:cs="Arial"/>
          <w:sz w:val="20"/>
          <w:szCs w:val="20"/>
          <w:lang w:eastAsia="sl-SI"/>
        </w:rPr>
        <w:t xml:space="preserve"> V Avstriji </w:t>
      </w:r>
      <w:r w:rsidR="00830C41">
        <w:rPr>
          <w:rFonts w:eastAsia="Times New Roman" w:cs="Arial"/>
          <w:sz w:val="20"/>
          <w:szCs w:val="20"/>
          <w:lang w:eastAsia="sl-SI"/>
        </w:rPr>
        <w:t xml:space="preserve">sta trenutno v veljavi dva sistema jamstva za vloge: </w:t>
      </w:r>
      <w:r w:rsidR="00830C41" w:rsidRPr="00830C41">
        <w:rPr>
          <w:rFonts w:eastAsia="Times New Roman" w:cs="Arial"/>
          <w:i/>
          <w:iCs/>
          <w:sz w:val="20"/>
          <w:szCs w:val="20"/>
          <w:lang w:eastAsia="sl-SI"/>
        </w:rPr>
        <w:t>Einlagensicherung AUSTRIA Ges.m.b.H.</w:t>
      </w:r>
      <w:r w:rsidR="00830C41">
        <w:rPr>
          <w:rFonts w:eastAsia="Times New Roman" w:cs="Arial"/>
          <w:sz w:val="20"/>
          <w:szCs w:val="20"/>
          <w:lang w:eastAsia="sl-SI"/>
        </w:rPr>
        <w:t xml:space="preserve"> in </w:t>
      </w:r>
      <w:r w:rsidR="00830C41" w:rsidRPr="00830C41">
        <w:rPr>
          <w:rFonts w:eastAsia="Times New Roman" w:cs="Arial"/>
          <w:i/>
          <w:iCs/>
          <w:sz w:val="20"/>
          <w:szCs w:val="20"/>
          <w:lang w:eastAsia="sl-SI"/>
        </w:rPr>
        <w:t>Sparkassen-Haftungs GmbH</w:t>
      </w:r>
      <w:r w:rsidR="00830C41">
        <w:rPr>
          <w:rFonts w:eastAsia="Times New Roman" w:cs="Arial"/>
          <w:sz w:val="20"/>
          <w:szCs w:val="20"/>
          <w:lang w:eastAsia="sl-SI"/>
        </w:rPr>
        <w:t xml:space="preserve">. </w:t>
      </w:r>
    </w:p>
    <w:p w14:paraId="21863350" w14:textId="346B3C8F" w:rsidR="000C62FF" w:rsidRDefault="000C62FF" w:rsidP="004C7DB0">
      <w:pPr>
        <w:spacing w:after="0" w:line="312" w:lineRule="auto"/>
        <w:rPr>
          <w:rFonts w:eastAsia="Times New Roman" w:cs="Arial"/>
          <w:sz w:val="20"/>
          <w:szCs w:val="20"/>
          <w:lang w:eastAsia="sl-SI"/>
        </w:rPr>
      </w:pPr>
    </w:p>
    <w:p w14:paraId="6BDED994" w14:textId="53CA857E" w:rsidR="000C62FF" w:rsidRPr="000C62FF" w:rsidRDefault="000C62FF" w:rsidP="000C62FF">
      <w:pPr>
        <w:spacing w:after="0" w:line="312" w:lineRule="auto"/>
        <w:rPr>
          <w:rFonts w:eastAsia="Times New Roman" w:cs="Arial"/>
          <w:sz w:val="20"/>
          <w:szCs w:val="20"/>
          <w:lang w:eastAsia="sl-SI"/>
        </w:rPr>
      </w:pPr>
      <w:r w:rsidRPr="000C62FF">
        <w:rPr>
          <w:rFonts w:eastAsia="Times New Roman" w:cs="Arial"/>
          <w:sz w:val="20"/>
          <w:szCs w:val="20"/>
          <w:lang w:eastAsia="sl-SI"/>
        </w:rPr>
        <w:t xml:space="preserve">Einlagensicherung AVSTRIJA Ges.m.b.H (DGS AUSTRIA) je sistem zajamčenih vlog za vse avstrijske kreditne institucije. Izjema so </w:t>
      </w:r>
      <w:r>
        <w:rPr>
          <w:rFonts w:eastAsia="Times New Roman" w:cs="Arial"/>
          <w:sz w:val="20"/>
          <w:szCs w:val="20"/>
          <w:lang w:eastAsia="sl-SI"/>
        </w:rPr>
        <w:t xml:space="preserve">le </w:t>
      </w:r>
      <w:r w:rsidRPr="000C62FF">
        <w:rPr>
          <w:rFonts w:eastAsia="Times New Roman" w:cs="Arial"/>
          <w:sz w:val="20"/>
          <w:szCs w:val="20"/>
          <w:lang w:eastAsia="sl-SI"/>
        </w:rPr>
        <w:t xml:space="preserve">člani institucionalnega </w:t>
      </w:r>
      <w:r>
        <w:rPr>
          <w:rFonts w:eastAsia="Times New Roman" w:cs="Arial"/>
          <w:sz w:val="20"/>
          <w:szCs w:val="20"/>
          <w:lang w:eastAsia="sl-SI"/>
        </w:rPr>
        <w:t>jamstvenega</w:t>
      </w:r>
      <w:r w:rsidRPr="000C62FF">
        <w:rPr>
          <w:rFonts w:eastAsia="Times New Roman" w:cs="Arial"/>
          <w:sz w:val="20"/>
          <w:szCs w:val="20"/>
          <w:lang w:eastAsia="sl-SI"/>
        </w:rPr>
        <w:t xml:space="preserve"> sistema banke ERSTE in hranilnice. </w:t>
      </w:r>
      <w:r>
        <w:rPr>
          <w:rFonts w:eastAsia="Times New Roman" w:cs="Arial"/>
          <w:sz w:val="20"/>
          <w:szCs w:val="20"/>
          <w:lang w:eastAsia="sl-SI"/>
        </w:rPr>
        <w:t>Depoziti vlagateljev t</w:t>
      </w:r>
      <w:r w:rsidRPr="000C62FF">
        <w:rPr>
          <w:rFonts w:eastAsia="Times New Roman" w:cs="Arial"/>
          <w:sz w:val="20"/>
          <w:szCs w:val="20"/>
          <w:lang w:eastAsia="sl-SI"/>
        </w:rPr>
        <w:t xml:space="preserve">e banke </w:t>
      </w:r>
      <w:r>
        <w:rPr>
          <w:rFonts w:eastAsia="Times New Roman" w:cs="Arial"/>
          <w:sz w:val="20"/>
          <w:szCs w:val="20"/>
          <w:lang w:eastAsia="sl-SI"/>
        </w:rPr>
        <w:t xml:space="preserve">in hranilnic so zavarovani v okviru </w:t>
      </w:r>
      <w:r w:rsidRPr="000C62FF">
        <w:rPr>
          <w:rFonts w:eastAsia="Times New Roman" w:cs="Arial"/>
          <w:sz w:val="20"/>
          <w:szCs w:val="20"/>
          <w:lang w:eastAsia="sl-SI"/>
        </w:rPr>
        <w:t>družb</w:t>
      </w:r>
      <w:r>
        <w:rPr>
          <w:rFonts w:eastAsia="Times New Roman" w:cs="Arial"/>
          <w:sz w:val="20"/>
          <w:szCs w:val="20"/>
          <w:lang w:eastAsia="sl-SI"/>
        </w:rPr>
        <w:t>e</w:t>
      </w:r>
      <w:r w:rsidRPr="000C62FF">
        <w:rPr>
          <w:rFonts w:eastAsia="Times New Roman" w:cs="Arial"/>
          <w:sz w:val="20"/>
          <w:szCs w:val="20"/>
          <w:lang w:eastAsia="sl-SI"/>
        </w:rPr>
        <w:t xml:space="preserve"> </w:t>
      </w:r>
      <w:r w:rsidRPr="00830C41">
        <w:rPr>
          <w:rFonts w:eastAsia="Times New Roman" w:cs="Arial"/>
          <w:i/>
          <w:iCs/>
          <w:sz w:val="20"/>
          <w:szCs w:val="20"/>
          <w:lang w:eastAsia="sl-SI"/>
        </w:rPr>
        <w:t>Sparkassen</w:t>
      </w:r>
      <w:r w:rsidRPr="000C62FF">
        <w:rPr>
          <w:rFonts w:eastAsia="Times New Roman" w:cs="Arial"/>
          <w:sz w:val="20"/>
          <w:szCs w:val="20"/>
          <w:lang w:eastAsia="sl-SI"/>
        </w:rPr>
        <w:t xml:space="preserve"> -Haftungs GmbH.</w:t>
      </w:r>
    </w:p>
    <w:p w14:paraId="5F4E02AB" w14:textId="77777777" w:rsidR="000C62FF" w:rsidRPr="000C62FF" w:rsidRDefault="000C62FF" w:rsidP="000C62FF">
      <w:pPr>
        <w:spacing w:after="0" w:line="312" w:lineRule="auto"/>
        <w:rPr>
          <w:rFonts w:eastAsia="Times New Roman" w:cs="Arial"/>
          <w:sz w:val="20"/>
          <w:szCs w:val="20"/>
          <w:lang w:eastAsia="sl-SI"/>
        </w:rPr>
      </w:pPr>
    </w:p>
    <w:p w14:paraId="4EC9365B" w14:textId="5E82B692" w:rsidR="000C62FF" w:rsidRPr="000C62FF" w:rsidRDefault="000C62FF" w:rsidP="000C62FF">
      <w:pPr>
        <w:spacing w:after="0" w:line="312" w:lineRule="auto"/>
        <w:rPr>
          <w:rFonts w:eastAsia="Times New Roman" w:cs="Arial"/>
          <w:sz w:val="20"/>
          <w:szCs w:val="20"/>
          <w:lang w:eastAsia="sl-SI"/>
        </w:rPr>
      </w:pPr>
      <w:r w:rsidRPr="000C62FF">
        <w:rPr>
          <w:rFonts w:eastAsia="Times New Roman" w:cs="Arial"/>
          <w:sz w:val="20"/>
          <w:szCs w:val="20"/>
          <w:lang w:eastAsia="sl-SI"/>
        </w:rPr>
        <w:lastRenderedPageBreak/>
        <w:t xml:space="preserve">Vsaka avstrijska kreditna institucija, ki od strank sprejema depozite, </w:t>
      </w:r>
      <w:r w:rsidR="00957E52">
        <w:rPr>
          <w:rFonts w:eastAsia="Times New Roman" w:cs="Arial"/>
          <w:sz w:val="20"/>
          <w:szCs w:val="20"/>
          <w:lang w:eastAsia="sl-SI"/>
        </w:rPr>
        <w:t xml:space="preserve">se </w:t>
      </w:r>
      <w:r w:rsidRPr="000C62FF">
        <w:rPr>
          <w:rFonts w:eastAsia="Times New Roman" w:cs="Arial"/>
          <w:sz w:val="20"/>
          <w:szCs w:val="20"/>
          <w:lang w:eastAsia="sl-SI"/>
        </w:rPr>
        <w:t xml:space="preserve">mora </w:t>
      </w:r>
      <w:r w:rsidR="00957E52">
        <w:rPr>
          <w:rFonts w:eastAsia="Times New Roman" w:cs="Arial"/>
          <w:sz w:val="20"/>
          <w:szCs w:val="20"/>
          <w:lang w:eastAsia="sl-SI"/>
        </w:rPr>
        <w:t xml:space="preserve">včlaniti v eno </w:t>
      </w:r>
      <w:r w:rsidRPr="000C62FF">
        <w:rPr>
          <w:rFonts w:eastAsia="Times New Roman" w:cs="Arial"/>
          <w:sz w:val="20"/>
          <w:szCs w:val="20"/>
          <w:lang w:eastAsia="sl-SI"/>
        </w:rPr>
        <w:t xml:space="preserve">od </w:t>
      </w:r>
      <w:r w:rsidR="00957E52">
        <w:rPr>
          <w:rFonts w:eastAsia="Times New Roman" w:cs="Arial"/>
          <w:sz w:val="20"/>
          <w:szCs w:val="20"/>
          <w:lang w:eastAsia="sl-SI"/>
        </w:rPr>
        <w:t>navedenih</w:t>
      </w:r>
      <w:r w:rsidRPr="000C62FF">
        <w:rPr>
          <w:rFonts w:eastAsia="Times New Roman" w:cs="Arial"/>
          <w:sz w:val="20"/>
          <w:szCs w:val="20"/>
          <w:lang w:eastAsia="sl-SI"/>
        </w:rPr>
        <w:t xml:space="preserve"> zaščitnih shem, sicer </w:t>
      </w:r>
      <w:r w:rsidR="00957E52">
        <w:rPr>
          <w:rFonts w:eastAsia="Times New Roman" w:cs="Arial"/>
          <w:sz w:val="20"/>
          <w:szCs w:val="20"/>
          <w:lang w:eastAsia="sl-SI"/>
        </w:rPr>
        <w:t>ji li</w:t>
      </w:r>
      <w:r w:rsidRPr="000C62FF">
        <w:rPr>
          <w:rFonts w:eastAsia="Times New Roman" w:cs="Arial"/>
          <w:sz w:val="20"/>
          <w:szCs w:val="20"/>
          <w:lang w:eastAsia="sl-SI"/>
        </w:rPr>
        <w:t xml:space="preserve">cenca za sprejemanje depozitov poteče. </w:t>
      </w:r>
    </w:p>
    <w:p w14:paraId="54794C08" w14:textId="77777777" w:rsidR="000065FB" w:rsidRDefault="000065FB" w:rsidP="004C7DB0">
      <w:pPr>
        <w:spacing w:after="0" w:line="312" w:lineRule="auto"/>
        <w:rPr>
          <w:rFonts w:eastAsia="Times New Roman" w:cs="Arial"/>
          <w:b/>
          <w:sz w:val="20"/>
          <w:szCs w:val="20"/>
          <w:lang w:eastAsia="sl-SI"/>
        </w:rPr>
      </w:pPr>
    </w:p>
    <w:p w14:paraId="6791FD02" w14:textId="74E01B04" w:rsidR="004C7DB0" w:rsidRPr="004C7DB0" w:rsidRDefault="004C7DB0" w:rsidP="004C7DB0">
      <w:pPr>
        <w:spacing w:after="0" w:line="312" w:lineRule="auto"/>
        <w:rPr>
          <w:rFonts w:eastAsia="Times New Roman" w:cs="Arial"/>
          <w:b/>
          <w:sz w:val="20"/>
          <w:szCs w:val="20"/>
          <w:lang w:eastAsia="sl-SI"/>
        </w:rPr>
      </w:pPr>
      <w:r w:rsidRPr="0037060E">
        <w:rPr>
          <w:rFonts w:eastAsia="Times New Roman" w:cs="Arial"/>
          <w:b/>
          <w:sz w:val="20"/>
          <w:szCs w:val="20"/>
          <w:lang w:eastAsia="sl-SI"/>
        </w:rPr>
        <w:t>Zvezna republika Nemčija</w:t>
      </w:r>
    </w:p>
    <w:p w14:paraId="66A412DC" w14:textId="02D639CC" w:rsidR="004C7DB0" w:rsidRDefault="004C7DB0" w:rsidP="004C7DB0">
      <w:pPr>
        <w:spacing w:after="0" w:line="312" w:lineRule="auto"/>
        <w:rPr>
          <w:rFonts w:eastAsia="Times New Roman" w:cs="Arial"/>
          <w:sz w:val="20"/>
          <w:szCs w:val="20"/>
          <w:lang w:eastAsia="sl-SI"/>
        </w:rPr>
      </w:pPr>
    </w:p>
    <w:p w14:paraId="1D83DE43" w14:textId="65A65896" w:rsidR="002D38D8" w:rsidRPr="002D38D8" w:rsidRDefault="002D38D8" w:rsidP="002D38D8">
      <w:pPr>
        <w:spacing w:after="0" w:line="312" w:lineRule="auto"/>
        <w:rPr>
          <w:rFonts w:eastAsia="Times New Roman" w:cs="Arial"/>
          <w:sz w:val="20"/>
          <w:szCs w:val="20"/>
          <w:lang w:eastAsia="sl-SI"/>
        </w:rPr>
      </w:pPr>
      <w:r w:rsidRPr="002D38D8">
        <w:rPr>
          <w:rFonts w:eastAsia="Times New Roman" w:cs="Arial"/>
          <w:sz w:val="20"/>
          <w:szCs w:val="20"/>
          <w:lang w:eastAsia="sl-SI"/>
        </w:rPr>
        <w:t xml:space="preserve">V </w:t>
      </w:r>
      <w:r>
        <w:rPr>
          <w:rFonts w:eastAsia="Times New Roman" w:cs="Arial"/>
          <w:sz w:val="20"/>
          <w:szCs w:val="20"/>
          <w:lang w:eastAsia="sl-SI"/>
        </w:rPr>
        <w:t xml:space="preserve">Zvezni republiki </w:t>
      </w:r>
      <w:r w:rsidRPr="002D38D8">
        <w:rPr>
          <w:rFonts w:eastAsia="Times New Roman" w:cs="Arial"/>
          <w:sz w:val="20"/>
          <w:szCs w:val="20"/>
          <w:lang w:eastAsia="sl-SI"/>
        </w:rPr>
        <w:t xml:space="preserve">Nemčiji </w:t>
      </w:r>
      <w:r>
        <w:rPr>
          <w:rFonts w:eastAsia="Times New Roman" w:cs="Arial"/>
          <w:sz w:val="20"/>
          <w:szCs w:val="20"/>
          <w:lang w:eastAsia="sl-SI"/>
        </w:rPr>
        <w:t xml:space="preserve">kreditne </w:t>
      </w:r>
      <w:r w:rsidRPr="002D38D8">
        <w:rPr>
          <w:rFonts w:eastAsia="Times New Roman" w:cs="Arial"/>
          <w:sz w:val="20"/>
          <w:szCs w:val="20"/>
          <w:lang w:eastAsia="sl-SI"/>
        </w:rPr>
        <w:t>institucije zagotavljajo zaščito vlog glede na bančno kategorijo (</w:t>
      </w:r>
      <w:r>
        <w:rPr>
          <w:rFonts w:eastAsia="Times New Roman" w:cs="Arial"/>
          <w:sz w:val="20"/>
          <w:szCs w:val="20"/>
          <w:lang w:eastAsia="sl-SI"/>
        </w:rPr>
        <w:t>z</w:t>
      </w:r>
      <w:r w:rsidRPr="002D38D8">
        <w:rPr>
          <w:rFonts w:eastAsia="Times New Roman" w:cs="Arial"/>
          <w:sz w:val="20"/>
          <w:szCs w:val="20"/>
          <w:lang w:eastAsia="sl-SI"/>
        </w:rPr>
        <w:t>asebn</w:t>
      </w:r>
      <w:r>
        <w:rPr>
          <w:rFonts w:eastAsia="Times New Roman" w:cs="Arial"/>
          <w:sz w:val="20"/>
          <w:szCs w:val="20"/>
          <w:lang w:eastAsia="sl-SI"/>
        </w:rPr>
        <w:t>a</w:t>
      </w:r>
      <w:r w:rsidRPr="002D38D8">
        <w:rPr>
          <w:rFonts w:eastAsia="Times New Roman" w:cs="Arial"/>
          <w:sz w:val="20"/>
          <w:szCs w:val="20"/>
          <w:lang w:eastAsia="sl-SI"/>
        </w:rPr>
        <w:t xml:space="preserve"> bank</w:t>
      </w:r>
      <w:r>
        <w:rPr>
          <w:rFonts w:eastAsia="Times New Roman" w:cs="Arial"/>
          <w:sz w:val="20"/>
          <w:szCs w:val="20"/>
          <w:lang w:eastAsia="sl-SI"/>
        </w:rPr>
        <w:t>a</w:t>
      </w:r>
      <w:r w:rsidRPr="002D38D8">
        <w:rPr>
          <w:rFonts w:eastAsia="Times New Roman" w:cs="Arial"/>
          <w:sz w:val="20"/>
          <w:szCs w:val="20"/>
          <w:lang w:eastAsia="sl-SI"/>
        </w:rPr>
        <w:t>, bank</w:t>
      </w:r>
      <w:r>
        <w:rPr>
          <w:rFonts w:eastAsia="Times New Roman" w:cs="Arial"/>
          <w:sz w:val="20"/>
          <w:szCs w:val="20"/>
          <w:lang w:eastAsia="sl-SI"/>
        </w:rPr>
        <w:t>a</w:t>
      </w:r>
      <w:r w:rsidRPr="002D38D8">
        <w:rPr>
          <w:rFonts w:eastAsia="Times New Roman" w:cs="Arial"/>
          <w:sz w:val="20"/>
          <w:szCs w:val="20"/>
          <w:lang w:eastAsia="sl-SI"/>
        </w:rPr>
        <w:t xml:space="preserve"> v javnem sektorju, hranilnic</w:t>
      </w:r>
      <w:r>
        <w:rPr>
          <w:rFonts w:eastAsia="Times New Roman" w:cs="Arial"/>
          <w:sz w:val="20"/>
          <w:szCs w:val="20"/>
          <w:lang w:eastAsia="sl-SI"/>
        </w:rPr>
        <w:t>a</w:t>
      </w:r>
      <w:r w:rsidRPr="002D38D8">
        <w:rPr>
          <w:rFonts w:eastAsia="Times New Roman" w:cs="Arial"/>
          <w:sz w:val="20"/>
          <w:szCs w:val="20"/>
          <w:lang w:eastAsia="sl-SI"/>
        </w:rPr>
        <w:t xml:space="preserve"> ali kreditn</w:t>
      </w:r>
      <w:r>
        <w:rPr>
          <w:rFonts w:eastAsia="Times New Roman" w:cs="Arial"/>
          <w:sz w:val="20"/>
          <w:szCs w:val="20"/>
          <w:lang w:eastAsia="sl-SI"/>
        </w:rPr>
        <w:t>a</w:t>
      </w:r>
      <w:r w:rsidRPr="002D38D8">
        <w:rPr>
          <w:rFonts w:eastAsia="Times New Roman" w:cs="Arial"/>
          <w:sz w:val="20"/>
          <w:szCs w:val="20"/>
          <w:lang w:eastAsia="sl-SI"/>
        </w:rPr>
        <w:t xml:space="preserve"> zadrug</w:t>
      </w:r>
      <w:r>
        <w:rPr>
          <w:rFonts w:eastAsia="Times New Roman" w:cs="Arial"/>
          <w:sz w:val="20"/>
          <w:szCs w:val="20"/>
          <w:lang w:eastAsia="sl-SI"/>
        </w:rPr>
        <w:t>a</w:t>
      </w:r>
      <w:r w:rsidRPr="002D38D8">
        <w:rPr>
          <w:rFonts w:eastAsia="Times New Roman" w:cs="Arial"/>
          <w:sz w:val="20"/>
          <w:szCs w:val="20"/>
          <w:lang w:eastAsia="sl-SI"/>
        </w:rPr>
        <w:t xml:space="preserve">) z zakonskimi in prostovoljnimi </w:t>
      </w:r>
      <w:r>
        <w:rPr>
          <w:rFonts w:eastAsia="Times New Roman" w:cs="Arial"/>
          <w:sz w:val="20"/>
          <w:szCs w:val="20"/>
          <w:lang w:eastAsia="sl-SI"/>
        </w:rPr>
        <w:t xml:space="preserve">jamstvenimi </w:t>
      </w:r>
      <w:r w:rsidRPr="002D38D8">
        <w:rPr>
          <w:rFonts w:eastAsia="Times New Roman" w:cs="Arial"/>
          <w:sz w:val="20"/>
          <w:szCs w:val="20"/>
          <w:lang w:eastAsia="sl-SI"/>
        </w:rPr>
        <w:t>shemami, ki jih vzpostavijo bančna združenja</w:t>
      </w:r>
      <w:r>
        <w:rPr>
          <w:rFonts w:eastAsia="Times New Roman" w:cs="Arial"/>
          <w:sz w:val="20"/>
          <w:szCs w:val="20"/>
          <w:lang w:eastAsia="sl-SI"/>
        </w:rPr>
        <w:t xml:space="preserve">. </w:t>
      </w:r>
      <w:r w:rsidRPr="002D38D8">
        <w:rPr>
          <w:rFonts w:eastAsia="Times New Roman" w:cs="Arial"/>
          <w:sz w:val="20"/>
          <w:szCs w:val="20"/>
          <w:lang w:eastAsia="sl-SI"/>
        </w:rPr>
        <w:t xml:space="preserve">Zakonsko zaščito vlagateljev </w:t>
      </w:r>
      <w:r>
        <w:rPr>
          <w:rFonts w:eastAsia="Times New Roman" w:cs="Arial"/>
          <w:sz w:val="20"/>
          <w:szCs w:val="20"/>
          <w:lang w:eastAsia="sl-SI"/>
        </w:rPr>
        <w:t xml:space="preserve">sicer </w:t>
      </w:r>
      <w:r w:rsidRPr="002D38D8">
        <w:rPr>
          <w:rFonts w:eastAsia="Times New Roman" w:cs="Arial"/>
          <w:sz w:val="20"/>
          <w:szCs w:val="20"/>
          <w:lang w:eastAsia="sl-SI"/>
        </w:rPr>
        <w:t xml:space="preserve">ureja </w:t>
      </w:r>
      <w:r>
        <w:rPr>
          <w:rFonts w:eastAsia="Times New Roman" w:cs="Arial"/>
          <w:sz w:val="20"/>
          <w:szCs w:val="20"/>
          <w:lang w:eastAsia="sl-SI"/>
        </w:rPr>
        <w:t>Z</w:t>
      </w:r>
      <w:r w:rsidRPr="002D38D8">
        <w:rPr>
          <w:rFonts w:eastAsia="Times New Roman" w:cs="Arial"/>
          <w:sz w:val="20"/>
          <w:szCs w:val="20"/>
          <w:lang w:eastAsia="sl-SI"/>
        </w:rPr>
        <w:t>akon o zajamčenih vlogah</w:t>
      </w:r>
      <w:r w:rsidR="00B1007F">
        <w:rPr>
          <w:rStyle w:val="FootnoteReference"/>
          <w:rFonts w:eastAsia="Times New Roman"/>
          <w:sz w:val="20"/>
          <w:szCs w:val="20"/>
          <w:lang w:eastAsia="sl-SI"/>
        </w:rPr>
        <w:footnoteReference w:id="2"/>
      </w:r>
      <w:r w:rsidRPr="002D38D8">
        <w:rPr>
          <w:rFonts w:eastAsia="Times New Roman" w:cs="Arial"/>
          <w:sz w:val="20"/>
          <w:szCs w:val="20"/>
          <w:lang w:eastAsia="sl-SI"/>
        </w:rPr>
        <w:t xml:space="preserve"> </w:t>
      </w:r>
      <w:r w:rsidRPr="002D38D8">
        <w:rPr>
          <w:rFonts w:eastAsia="Times New Roman" w:cs="Arial"/>
          <w:i/>
          <w:iCs/>
          <w:sz w:val="20"/>
          <w:szCs w:val="20"/>
          <w:lang w:eastAsia="sl-SI"/>
        </w:rPr>
        <w:t>(»Einlagensicherungsgesetz« ali »EinSiG«</w:t>
      </w:r>
      <w:r w:rsidRPr="002D38D8">
        <w:rPr>
          <w:rFonts w:eastAsia="Times New Roman" w:cs="Arial"/>
          <w:sz w:val="20"/>
          <w:szCs w:val="20"/>
          <w:lang w:eastAsia="sl-SI"/>
        </w:rPr>
        <w:t xml:space="preserve">), ki je v nemško zakonodajo prenesel </w:t>
      </w:r>
      <w:r>
        <w:rPr>
          <w:rFonts w:eastAsia="Times New Roman" w:cs="Arial"/>
          <w:sz w:val="20"/>
          <w:szCs w:val="20"/>
          <w:lang w:eastAsia="sl-SI"/>
        </w:rPr>
        <w:t>Direktivo 2014/49/EU.</w:t>
      </w:r>
      <w:r w:rsidRPr="002D38D8">
        <w:rPr>
          <w:rFonts w:eastAsia="Times New Roman" w:cs="Arial"/>
          <w:sz w:val="20"/>
          <w:szCs w:val="20"/>
          <w:lang w:eastAsia="sl-SI"/>
        </w:rPr>
        <w:t xml:space="preserve"> V skladu z zakonom </w:t>
      </w:r>
      <w:r>
        <w:rPr>
          <w:rFonts w:eastAsia="Times New Roman" w:cs="Arial"/>
          <w:sz w:val="20"/>
          <w:szCs w:val="20"/>
          <w:lang w:eastAsia="sl-SI"/>
        </w:rPr>
        <w:t xml:space="preserve">se </w:t>
      </w:r>
      <w:r w:rsidRPr="002D38D8">
        <w:rPr>
          <w:rFonts w:eastAsia="Times New Roman" w:cs="Arial"/>
          <w:sz w:val="20"/>
          <w:szCs w:val="20"/>
          <w:lang w:eastAsia="sl-SI"/>
        </w:rPr>
        <w:t xml:space="preserve">morajo vse kreditne institucije, ki </w:t>
      </w:r>
      <w:r>
        <w:rPr>
          <w:rFonts w:eastAsia="Times New Roman" w:cs="Arial"/>
          <w:sz w:val="20"/>
          <w:szCs w:val="20"/>
          <w:lang w:eastAsia="sl-SI"/>
        </w:rPr>
        <w:t>sprejemajo depozite</w:t>
      </w:r>
      <w:r w:rsidRPr="002D38D8">
        <w:rPr>
          <w:rFonts w:eastAsia="Times New Roman" w:cs="Arial"/>
          <w:sz w:val="20"/>
          <w:szCs w:val="20"/>
          <w:lang w:eastAsia="sl-SI"/>
        </w:rPr>
        <w:t xml:space="preserve">, vključiti v zakonsko določeno shemo </w:t>
      </w:r>
      <w:r>
        <w:rPr>
          <w:rFonts w:eastAsia="Times New Roman" w:cs="Arial"/>
          <w:sz w:val="20"/>
          <w:szCs w:val="20"/>
          <w:lang w:eastAsia="sl-SI"/>
        </w:rPr>
        <w:t>za jamstvo vlog.</w:t>
      </w:r>
    </w:p>
    <w:p w14:paraId="66F2634A" w14:textId="77777777" w:rsidR="002D38D8" w:rsidRPr="002D38D8" w:rsidRDefault="002D38D8" w:rsidP="002D38D8">
      <w:pPr>
        <w:spacing w:after="0" w:line="312" w:lineRule="auto"/>
        <w:rPr>
          <w:rFonts w:eastAsia="Times New Roman" w:cs="Arial"/>
          <w:sz w:val="20"/>
          <w:szCs w:val="20"/>
          <w:lang w:eastAsia="sl-SI"/>
        </w:rPr>
      </w:pPr>
    </w:p>
    <w:p w14:paraId="7BD7FB80" w14:textId="54DEFA80" w:rsidR="002D38D8" w:rsidRPr="002D38D8" w:rsidRDefault="002D38D8" w:rsidP="002D38D8">
      <w:pPr>
        <w:spacing w:after="0" w:line="312" w:lineRule="auto"/>
        <w:rPr>
          <w:rFonts w:eastAsia="Times New Roman" w:cs="Arial"/>
          <w:sz w:val="20"/>
          <w:szCs w:val="20"/>
          <w:lang w:eastAsia="sl-SI"/>
        </w:rPr>
      </w:pPr>
      <w:r w:rsidRPr="002D38D8">
        <w:rPr>
          <w:rFonts w:eastAsia="Times New Roman" w:cs="Arial"/>
          <w:sz w:val="20"/>
          <w:szCs w:val="20"/>
          <w:lang w:eastAsia="sl-SI"/>
        </w:rPr>
        <w:t xml:space="preserve">Za zasebne in javne kreditne institucije obstajajo ločene </w:t>
      </w:r>
      <w:r w:rsidR="008C0108">
        <w:rPr>
          <w:rFonts w:eastAsia="Times New Roman" w:cs="Arial"/>
          <w:sz w:val="20"/>
          <w:szCs w:val="20"/>
          <w:lang w:eastAsia="sl-SI"/>
        </w:rPr>
        <w:t>jamstvene</w:t>
      </w:r>
      <w:r w:rsidRPr="002D38D8">
        <w:rPr>
          <w:rFonts w:eastAsia="Times New Roman" w:cs="Arial"/>
          <w:sz w:val="20"/>
          <w:szCs w:val="20"/>
          <w:lang w:eastAsia="sl-SI"/>
        </w:rPr>
        <w:t xml:space="preserve"> sheme, in sicer </w:t>
      </w:r>
      <w:r w:rsidR="008C0108">
        <w:rPr>
          <w:rFonts w:eastAsia="Times New Roman" w:cs="Arial"/>
          <w:sz w:val="20"/>
          <w:szCs w:val="20"/>
          <w:lang w:eastAsia="sl-SI"/>
        </w:rPr>
        <w:t xml:space="preserve">jamstvene </w:t>
      </w:r>
      <w:r w:rsidRPr="002D38D8">
        <w:rPr>
          <w:rFonts w:eastAsia="Times New Roman" w:cs="Arial"/>
          <w:sz w:val="20"/>
          <w:szCs w:val="20"/>
          <w:lang w:eastAsia="sl-SI"/>
        </w:rPr>
        <w:t>sheme Združenja nemških bank (</w:t>
      </w:r>
      <w:r w:rsidR="00372117">
        <w:rPr>
          <w:rFonts w:eastAsia="Times New Roman" w:cs="Arial"/>
          <w:sz w:val="20"/>
          <w:szCs w:val="20"/>
          <w:lang w:eastAsia="sl-SI"/>
        </w:rPr>
        <w:t>»</w:t>
      </w:r>
      <w:r w:rsidRPr="002D38D8">
        <w:rPr>
          <w:rFonts w:eastAsia="Times New Roman" w:cs="Arial"/>
          <w:sz w:val="20"/>
          <w:szCs w:val="20"/>
          <w:lang w:eastAsia="sl-SI"/>
        </w:rPr>
        <w:t>EdB</w:t>
      </w:r>
      <w:r w:rsidR="00372117">
        <w:rPr>
          <w:rFonts w:eastAsia="Times New Roman" w:cs="Arial"/>
          <w:sz w:val="20"/>
          <w:szCs w:val="20"/>
          <w:lang w:eastAsia="sl-SI"/>
        </w:rPr>
        <w:t>«</w:t>
      </w:r>
      <w:r w:rsidRPr="002D38D8">
        <w:rPr>
          <w:rFonts w:eastAsia="Times New Roman" w:cs="Arial"/>
          <w:sz w:val="20"/>
          <w:szCs w:val="20"/>
          <w:lang w:eastAsia="sl-SI"/>
        </w:rPr>
        <w:t xml:space="preserve">) in </w:t>
      </w:r>
      <w:r w:rsidR="008C0108">
        <w:rPr>
          <w:rFonts w:eastAsia="Times New Roman" w:cs="Arial"/>
          <w:sz w:val="20"/>
          <w:szCs w:val="20"/>
          <w:lang w:eastAsia="sl-SI"/>
        </w:rPr>
        <w:t xml:space="preserve">jamstvene </w:t>
      </w:r>
      <w:r w:rsidR="008C0108" w:rsidRPr="002D38D8">
        <w:rPr>
          <w:rFonts w:eastAsia="Times New Roman" w:cs="Arial"/>
          <w:sz w:val="20"/>
          <w:szCs w:val="20"/>
          <w:lang w:eastAsia="sl-SI"/>
        </w:rPr>
        <w:t xml:space="preserve">sheme </w:t>
      </w:r>
      <w:r w:rsidRPr="002D38D8">
        <w:rPr>
          <w:rFonts w:eastAsia="Times New Roman" w:cs="Arial"/>
          <w:sz w:val="20"/>
          <w:szCs w:val="20"/>
          <w:lang w:eastAsia="sl-SI"/>
        </w:rPr>
        <w:t>nemških javnih bank (</w:t>
      </w:r>
      <w:r w:rsidR="00372117">
        <w:rPr>
          <w:rFonts w:eastAsia="Times New Roman" w:cs="Arial"/>
          <w:sz w:val="20"/>
          <w:szCs w:val="20"/>
          <w:lang w:eastAsia="sl-SI"/>
        </w:rPr>
        <w:t>»</w:t>
      </w:r>
      <w:r w:rsidRPr="002D38D8">
        <w:rPr>
          <w:rFonts w:eastAsia="Times New Roman" w:cs="Arial"/>
          <w:sz w:val="20"/>
          <w:szCs w:val="20"/>
          <w:lang w:eastAsia="sl-SI"/>
        </w:rPr>
        <w:t>EdÖ</w:t>
      </w:r>
      <w:r w:rsidR="00372117">
        <w:rPr>
          <w:rFonts w:eastAsia="Times New Roman" w:cs="Arial"/>
          <w:sz w:val="20"/>
          <w:szCs w:val="20"/>
          <w:lang w:eastAsia="sl-SI"/>
        </w:rPr>
        <w:t>«</w:t>
      </w:r>
      <w:r w:rsidRPr="002D38D8">
        <w:rPr>
          <w:rFonts w:eastAsia="Times New Roman" w:cs="Arial"/>
          <w:sz w:val="20"/>
          <w:szCs w:val="20"/>
          <w:lang w:eastAsia="sl-SI"/>
        </w:rPr>
        <w:t xml:space="preserve">). </w:t>
      </w:r>
      <w:r w:rsidR="008C0108">
        <w:rPr>
          <w:rFonts w:eastAsia="Times New Roman" w:cs="Arial"/>
          <w:sz w:val="20"/>
          <w:szCs w:val="20"/>
          <w:lang w:eastAsia="sl-SI"/>
        </w:rPr>
        <w:t xml:space="preserve">Obstajajo tudi institucionalne jamstvene sheme, s katerimi upravljata Združenje </w:t>
      </w:r>
      <w:r w:rsidRPr="002D38D8">
        <w:rPr>
          <w:rFonts w:eastAsia="Times New Roman" w:cs="Arial"/>
          <w:sz w:val="20"/>
          <w:szCs w:val="20"/>
          <w:lang w:eastAsia="sl-SI"/>
        </w:rPr>
        <w:t>nemški</w:t>
      </w:r>
      <w:r w:rsidR="008C0108">
        <w:rPr>
          <w:rFonts w:eastAsia="Times New Roman" w:cs="Arial"/>
          <w:sz w:val="20"/>
          <w:szCs w:val="20"/>
          <w:lang w:eastAsia="sl-SI"/>
        </w:rPr>
        <w:t>h</w:t>
      </w:r>
      <w:r w:rsidRPr="002D38D8">
        <w:rPr>
          <w:rFonts w:eastAsia="Times New Roman" w:cs="Arial"/>
          <w:sz w:val="20"/>
          <w:szCs w:val="20"/>
          <w:lang w:eastAsia="sl-SI"/>
        </w:rPr>
        <w:t xml:space="preserve"> hranilnic (</w:t>
      </w:r>
      <w:r w:rsidR="00372117">
        <w:rPr>
          <w:rFonts w:eastAsia="Times New Roman" w:cs="Arial"/>
          <w:sz w:val="20"/>
          <w:szCs w:val="20"/>
          <w:lang w:eastAsia="sl-SI"/>
        </w:rPr>
        <w:t>»</w:t>
      </w:r>
      <w:r w:rsidRPr="002D38D8">
        <w:rPr>
          <w:rFonts w:eastAsia="Times New Roman" w:cs="Arial"/>
          <w:sz w:val="20"/>
          <w:szCs w:val="20"/>
          <w:lang w:eastAsia="sl-SI"/>
        </w:rPr>
        <w:t>DSGV</w:t>
      </w:r>
      <w:r w:rsidR="00372117">
        <w:rPr>
          <w:rFonts w:eastAsia="Times New Roman" w:cs="Arial"/>
          <w:sz w:val="20"/>
          <w:szCs w:val="20"/>
          <w:lang w:eastAsia="sl-SI"/>
        </w:rPr>
        <w:t>«</w:t>
      </w:r>
      <w:r w:rsidRPr="002D38D8">
        <w:rPr>
          <w:rFonts w:eastAsia="Times New Roman" w:cs="Arial"/>
          <w:sz w:val="20"/>
          <w:szCs w:val="20"/>
          <w:lang w:eastAsia="sl-SI"/>
        </w:rPr>
        <w:t>) in Nacionalno združenje nemških zadružnih bank (</w:t>
      </w:r>
      <w:r w:rsidR="00372117">
        <w:rPr>
          <w:rFonts w:eastAsia="Times New Roman" w:cs="Arial"/>
          <w:sz w:val="20"/>
          <w:szCs w:val="20"/>
          <w:lang w:eastAsia="sl-SI"/>
        </w:rPr>
        <w:t>»</w:t>
      </w:r>
      <w:r w:rsidRPr="002D38D8">
        <w:rPr>
          <w:rFonts w:eastAsia="Times New Roman" w:cs="Arial"/>
          <w:sz w:val="20"/>
          <w:szCs w:val="20"/>
          <w:lang w:eastAsia="sl-SI"/>
        </w:rPr>
        <w:t>BVR</w:t>
      </w:r>
      <w:r w:rsidR="00372117">
        <w:rPr>
          <w:rFonts w:eastAsia="Times New Roman" w:cs="Arial"/>
          <w:sz w:val="20"/>
          <w:szCs w:val="20"/>
          <w:lang w:eastAsia="sl-SI"/>
        </w:rPr>
        <w:t>«</w:t>
      </w:r>
      <w:r w:rsidRPr="002D38D8">
        <w:rPr>
          <w:rFonts w:eastAsia="Times New Roman" w:cs="Arial"/>
          <w:sz w:val="20"/>
          <w:szCs w:val="20"/>
          <w:lang w:eastAsia="sl-SI"/>
        </w:rPr>
        <w:t xml:space="preserve">), </w:t>
      </w:r>
      <w:r w:rsidR="008C0108">
        <w:rPr>
          <w:rFonts w:eastAsia="Times New Roman" w:cs="Arial"/>
          <w:sz w:val="20"/>
          <w:szCs w:val="20"/>
          <w:lang w:eastAsia="sl-SI"/>
        </w:rPr>
        <w:t xml:space="preserve">ki pa so </w:t>
      </w:r>
      <w:r w:rsidRPr="002D38D8">
        <w:rPr>
          <w:rFonts w:eastAsia="Times New Roman" w:cs="Arial"/>
          <w:sz w:val="20"/>
          <w:szCs w:val="20"/>
          <w:lang w:eastAsia="sl-SI"/>
        </w:rPr>
        <w:t>osredotočen</w:t>
      </w:r>
      <w:r w:rsidR="008C0108">
        <w:rPr>
          <w:rFonts w:eastAsia="Times New Roman" w:cs="Arial"/>
          <w:sz w:val="20"/>
          <w:szCs w:val="20"/>
          <w:lang w:eastAsia="sl-SI"/>
        </w:rPr>
        <w:t>e</w:t>
      </w:r>
      <w:r w:rsidRPr="002D38D8">
        <w:rPr>
          <w:rFonts w:eastAsia="Times New Roman" w:cs="Arial"/>
          <w:sz w:val="20"/>
          <w:szCs w:val="20"/>
          <w:lang w:eastAsia="sl-SI"/>
        </w:rPr>
        <w:t xml:space="preserve"> predvsem na zaščito samih </w:t>
      </w:r>
      <w:r w:rsidR="008C0108">
        <w:rPr>
          <w:rFonts w:eastAsia="Times New Roman" w:cs="Arial"/>
          <w:sz w:val="20"/>
          <w:szCs w:val="20"/>
          <w:lang w:eastAsia="sl-SI"/>
        </w:rPr>
        <w:t xml:space="preserve">kreditnih </w:t>
      </w:r>
      <w:r w:rsidRPr="002D38D8">
        <w:rPr>
          <w:rFonts w:eastAsia="Times New Roman" w:cs="Arial"/>
          <w:sz w:val="20"/>
          <w:szCs w:val="20"/>
          <w:lang w:eastAsia="sl-SI"/>
        </w:rPr>
        <w:t>institucij.</w:t>
      </w:r>
    </w:p>
    <w:p w14:paraId="27D853BD" w14:textId="77777777" w:rsidR="002D38D8" w:rsidRPr="002D38D8" w:rsidRDefault="002D38D8" w:rsidP="002D38D8">
      <w:pPr>
        <w:spacing w:after="0" w:line="312" w:lineRule="auto"/>
        <w:rPr>
          <w:rFonts w:eastAsia="Times New Roman" w:cs="Arial"/>
          <w:sz w:val="20"/>
          <w:szCs w:val="20"/>
          <w:lang w:eastAsia="sl-SI"/>
        </w:rPr>
      </w:pPr>
    </w:p>
    <w:p w14:paraId="6F74084B" w14:textId="14746021" w:rsidR="002D38D8" w:rsidRDefault="002D38D8" w:rsidP="002D38D8">
      <w:pPr>
        <w:spacing w:after="0" w:line="312" w:lineRule="auto"/>
        <w:rPr>
          <w:rFonts w:eastAsia="Times New Roman" w:cs="Arial"/>
          <w:sz w:val="20"/>
          <w:szCs w:val="20"/>
          <w:lang w:eastAsia="sl-SI"/>
        </w:rPr>
      </w:pPr>
      <w:r w:rsidRPr="002D38D8">
        <w:rPr>
          <w:rFonts w:eastAsia="Times New Roman" w:cs="Arial"/>
          <w:sz w:val="20"/>
          <w:szCs w:val="20"/>
          <w:lang w:eastAsia="sl-SI"/>
        </w:rPr>
        <w:t>V</w:t>
      </w:r>
      <w:r w:rsidR="00372117">
        <w:rPr>
          <w:rFonts w:eastAsia="Times New Roman" w:cs="Arial"/>
          <w:sz w:val="20"/>
          <w:szCs w:val="20"/>
          <w:lang w:eastAsia="sl-SI"/>
        </w:rPr>
        <w:t>se navedene jamstvene sheme so v okviru zakona (</w:t>
      </w:r>
      <w:r w:rsidRPr="002D38D8">
        <w:rPr>
          <w:rFonts w:eastAsia="Times New Roman" w:cs="Arial"/>
          <w:sz w:val="20"/>
          <w:szCs w:val="20"/>
          <w:lang w:eastAsia="sl-SI"/>
        </w:rPr>
        <w:t>EinSiG</w:t>
      </w:r>
      <w:r w:rsidR="00372117">
        <w:rPr>
          <w:rFonts w:eastAsia="Times New Roman" w:cs="Arial"/>
          <w:sz w:val="20"/>
          <w:szCs w:val="20"/>
          <w:lang w:eastAsia="sl-SI"/>
        </w:rPr>
        <w:t xml:space="preserve">) </w:t>
      </w:r>
      <w:r w:rsidRPr="002D38D8">
        <w:rPr>
          <w:rFonts w:eastAsia="Times New Roman" w:cs="Arial"/>
          <w:sz w:val="20"/>
          <w:szCs w:val="20"/>
          <w:lang w:eastAsia="sl-SI"/>
        </w:rPr>
        <w:t xml:space="preserve">priznane kot obvezne </w:t>
      </w:r>
      <w:r w:rsidR="00372117">
        <w:rPr>
          <w:rFonts w:eastAsia="Times New Roman" w:cs="Arial"/>
          <w:sz w:val="20"/>
          <w:szCs w:val="20"/>
          <w:lang w:eastAsia="sl-SI"/>
        </w:rPr>
        <w:t xml:space="preserve">jamstvene </w:t>
      </w:r>
      <w:r w:rsidRPr="002D38D8">
        <w:rPr>
          <w:rFonts w:eastAsia="Times New Roman" w:cs="Arial"/>
          <w:sz w:val="20"/>
          <w:szCs w:val="20"/>
          <w:lang w:eastAsia="sl-SI"/>
        </w:rPr>
        <w:t>sheme</w:t>
      </w:r>
      <w:r w:rsidR="00372117">
        <w:rPr>
          <w:rFonts w:eastAsia="Times New Roman" w:cs="Arial"/>
          <w:sz w:val="20"/>
          <w:szCs w:val="20"/>
          <w:lang w:eastAsia="sl-SI"/>
        </w:rPr>
        <w:t xml:space="preserve"> za zaščito vlog. Sistem obveznega jamstva za vloge pa dopolnjuje še </w:t>
      </w:r>
      <w:r w:rsidRPr="002D38D8">
        <w:rPr>
          <w:rFonts w:eastAsia="Times New Roman" w:cs="Arial"/>
          <w:sz w:val="20"/>
          <w:szCs w:val="20"/>
          <w:lang w:eastAsia="sl-SI"/>
        </w:rPr>
        <w:t>sistem prostovoljnega zavarovanja vlog, ki sta ga ustanovila Zvezno združenje nemških bank (</w:t>
      </w:r>
      <w:r w:rsidR="00372117">
        <w:rPr>
          <w:rFonts w:eastAsia="Times New Roman" w:cs="Arial"/>
          <w:sz w:val="20"/>
          <w:szCs w:val="20"/>
          <w:lang w:eastAsia="sl-SI"/>
        </w:rPr>
        <w:t>»</w:t>
      </w:r>
      <w:r w:rsidRPr="002D38D8">
        <w:rPr>
          <w:rFonts w:eastAsia="Times New Roman" w:cs="Arial"/>
          <w:sz w:val="20"/>
          <w:szCs w:val="20"/>
          <w:lang w:eastAsia="sl-SI"/>
        </w:rPr>
        <w:t>BdB</w:t>
      </w:r>
      <w:r w:rsidR="00372117">
        <w:rPr>
          <w:rFonts w:eastAsia="Times New Roman" w:cs="Arial"/>
          <w:sz w:val="20"/>
          <w:szCs w:val="20"/>
          <w:lang w:eastAsia="sl-SI"/>
        </w:rPr>
        <w:t>«</w:t>
      </w:r>
      <w:r w:rsidRPr="002D38D8">
        <w:rPr>
          <w:rFonts w:eastAsia="Times New Roman" w:cs="Arial"/>
          <w:sz w:val="20"/>
          <w:szCs w:val="20"/>
          <w:lang w:eastAsia="sl-SI"/>
        </w:rPr>
        <w:t>) in Združenje nemških bank javnega sektorja (</w:t>
      </w:r>
      <w:r w:rsidR="00372117">
        <w:rPr>
          <w:rFonts w:eastAsia="Times New Roman" w:cs="Arial"/>
          <w:sz w:val="20"/>
          <w:szCs w:val="20"/>
          <w:lang w:eastAsia="sl-SI"/>
        </w:rPr>
        <w:t>»</w:t>
      </w:r>
      <w:r w:rsidRPr="002D38D8">
        <w:rPr>
          <w:rFonts w:eastAsia="Times New Roman" w:cs="Arial"/>
          <w:sz w:val="20"/>
          <w:szCs w:val="20"/>
          <w:lang w:eastAsia="sl-SI"/>
        </w:rPr>
        <w:t>VÖB</w:t>
      </w:r>
      <w:r w:rsidR="00372117">
        <w:rPr>
          <w:rFonts w:eastAsia="Times New Roman" w:cs="Arial"/>
          <w:sz w:val="20"/>
          <w:szCs w:val="20"/>
          <w:lang w:eastAsia="sl-SI"/>
        </w:rPr>
        <w:t>«</w:t>
      </w:r>
      <w:r w:rsidRPr="002D38D8">
        <w:rPr>
          <w:rFonts w:eastAsia="Times New Roman" w:cs="Arial"/>
          <w:sz w:val="20"/>
          <w:szCs w:val="20"/>
          <w:lang w:eastAsia="sl-SI"/>
        </w:rPr>
        <w:t xml:space="preserve">), ki upravljata </w:t>
      </w:r>
      <w:r w:rsidR="00372117">
        <w:rPr>
          <w:rFonts w:eastAsia="Times New Roman" w:cs="Arial"/>
          <w:sz w:val="20"/>
          <w:szCs w:val="20"/>
          <w:lang w:eastAsia="sl-SI"/>
        </w:rPr>
        <w:t xml:space="preserve">s </w:t>
      </w:r>
      <w:r w:rsidRPr="002D38D8">
        <w:rPr>
          <w:rFonts w:eastAsia="Times New Roman" w:cs="Arial"/>
          <w:sz w:val="20"/>
          <w:szCs w:val="20"/>
          <w:lang w:eastAsia="sl-SI"/>
        </w:rPr>
        <w:t>prostovoljni</w:t>
      </w:r>
      <w:r w:rsidR="00372117">
        <w:rPr>
          <w:rFonts w:eastAsia="Times New Roman" w:cs="Arial"/>
          <w:sz w:val="20"/>
          <w:szCs w:val="20"/>
          <w:lang w:eastAsia="sl-SI"/>
        </w:rPr>
        <w:t>m</w:t>
      </w:r>
      <w:r w:rsidRPr="002D38D8">
        <w:rPr>
          <w:rFonts w:eastAsia="Times New Roman" w:cs="Arial"/>
          <w:sz w:val="20"/>
          <w:szCs w:val="20"/>
          <w:lang w:eastAsia="sl-SI"/>
        </w:rPr>
        <w:t xml:space="preserve"> sklad</w:t>
      </w:r>
      <w:r w:rsidR="00372117">
        <w:rPr>
          <w:rFonts w:eastAsia="Times New Roman" w:cs="Arial"/>
          <w:sz w:val="20"/>
          <w:szCs w:val="20"/>
          <w:lang w:eastAsia="sl-SI"/>
        </w:rPr>
        <w:t>om za jamstvo vlog. Zaščitene so tiste vloge, ki jih obvezni sistemi jamstva za vloge ne krijejo. Tako p</w:t>
      </w:r>
      <w:r w:rsidRPr="002D38D8">
        <w:rPr>
          <w:rFonts w:eastAsia="Times New Roman" w:cs="Arial"/>
          <w:sz w:val="20"/>
          <w:szCs w:val="20"/>
          <w:lang w:eastAsia="sl-SI"/>
        </w:rPr>
        <w:t xml:space="preserve">rostovoljni sklad </w:t>
      </w:r>
      <w:r w:rsidR="00372117">
        <w:rPr>
          <w:rFonts w:eastAsia="Times New Roman" w:cs="Arial"/>
          <w:sz w:val="20"/>
          <w:szCs w:val="20"/>
          <w:lang w:eastAsia="sl-SI"/>
        </w:rPr>
        <w:t>za jamstvo vlog , s katerim upr</w:t>
      </w:r>
      <w:r w:rsidRPr="002D38D8">
        <w:rPr>
          <w:rFonts w:eastAsia="Times New Roman" w:cs="Arial"/>
          <w:sz w:val="20"/>
          <w:szCs w:val="20"/>
          <w:lang w:eastAsia="sl-SI"/>
        </w:rPr>
        <w:t>avlja BdB, ščiti vse vloge zasebnikov, zasebnih partnerstev in fundacij</w:t>
      </w:r>
      <w:r w:rsidR="00372117">
        <w:rPr>
          <w:rFonts w:eastAsia="Times New Roman" w:cs="Arial"/>
          <w:sz w:val="20"/>
          <w:szCs w:val="20"/>
          <w:lang w:eastAsia="sl-SI"/>
        </w:rPr>
        <w:t xml:space="preserve">. </w:t>
      </w:r>
      <w:r w:rsidRPr="002D38D8">
        <w:rPr>
          <w:rFonts w:eastAsia="Times New Roman" w:cs="Arial"/>
          <w:sz w:val="20"/>
          <w:szCs w:val="20"/>
          <w:lang w:eastAsia="sl-SI"/>
        </w:rPr>
        <w:t xml:space="preserve">Od 1. januarja 2020 je </w:t>
      </w:r>
      <w:r w:rsidR="00372117">
        <w:rPr>
          <w:rFonts w:eastAsia="Times New Roman" w:cs="Arial"/>
          <w:sz w:val="20"/>
          <w:szCs w:val="20"/>
          <w:lang w:eastAsia="sl-SI"/>
        </w:rPr>
        <w:t xml:space="preserve">mejni znesek </w:t>
      </w:r>
      <w:r w:rsidRPr="002D38D8">
        <w:rPr>
          <w:rFonts w:eastAsia="Times New Roman" w:cs="Arial"/>
          <w:sz w:val="20"/>
          <w:szCs w:val="20"/>
          <w:lang w:eastAsia="sl-SI"/>
        </w:rPr>
        <w:t>kritja določen</w:t>
      </w:r>
      <w:r w:rsidR="00372117">
        <w:rPr>
          <w:rFonts w:eastAsia="Times New Roman" w:cs="Arial"/>
          <w:sz w:val="20"/>
          <w:szCs w:val="20"/>
          <w:lang w:eastAsia="sl-SI"/>
        </w:rPr>
        <w:t xml:space="preserve"> v višini 1</w:t>
      </w:r>
      <w:r w:rsidRPr="002D38D8">
        <w:rPr>
          <w:rFonts w:eastAsia="Times New Roman" w:cs="Arial"/>
          <w:sz w:val="20"/>
          <w:szCs w:val="20"/>
          <w:lang w:eastAsia="sl-SI"/>
        </w:rPr>
        <w:t>5</w:t>
      </w:r>
      <w:r w:rsidR="00372117">
        <w:rPr>
          <w:rFonts w:eastAsia="Times New Roman" w:cs="Arial"/>
          <w:sz w:val="20"/>
          <w:szCs w:val="20"/>
          <w:lang w:eastAsia="sl-SI"/>
        </w:rPr>
        <w:t xml:space="preserve"> </w:t>
      </w:r>
      <w:r w:rsidRPr="002D38D8">
        <w:rPr>
          <w:rFonts w:eastAsia="Times New Roman" w:cs="Arial"/>
          <w:sz w:val="20"/>
          <w:szCs w:val="20"/>
          <w:lang w:eastAsia="sl-SI"/>
        </w:rPr>
        <w:t xml:space="preserve">% </w:t>
      </w:r>
      <w:r w:rsidR="00372117">
        <w:rPr>
          <w:rFonts w:eastAsia="Times New Roman" w:cs="Arial"/>
          <w:sz w:val="20"/>
          <w:szCs w:val="20"/>
          <w:lang w:eastAsia="sl-SI"/>
        </w:rPr>
        <w:t xml:space="preserve">kapitala </w:t>
      </w:r>
      <w:r w:rsidRPr="002D38D8">
        <w:rPr>
          <w:rFonts w:eastAsia="Times New Roman" w:cs="Arial"/>
          <w:sz w:val="20"/>
          <w:szCs w:val="20"/>
          <w:lang w:eastAsia="sl-SI"/>
        </w:rPr>
        <w:t xml:space="preserve">banke članice. Prostovoljni sklad zajamčenih vlog, </w:t>
      </w:r>
      <w:r w:rsidR="00372117">
        <w:rPr>
          <w:rFonts w:eastAsia="Times New Roman" w:cs="Arial"/>
          <w:sz w:val="20"/>
          <w:szCs w:val="20"/>
          <w:lang w:eastAsia="sl-SI"/>
        </w:rPr>
        <w:t>s katerim</w:t>
      </w:r>
      <w:r w:rsidRPr="002D38D8">
        <w:rPr>
          <w:rFonts w:eastAsia="Times New Roman" w:cs="Arial"/>
          <w:sz w:val="20"/>
          <w:szCs w:val="20"/>
          <w:lang w:eastAsia="sl-SI"/>
        </w:rPr>
        <w:t xml:space="preserve"> upravlja VÖB, ščiti nebančne vloge </w:t>
      </w:r>
      <w:r w:rsidR="00372117">
        <w:rPr>
          <w:rFonts w:eastAsia="Times New Roman" w:cs="Arial"/>
          <w:sz w:val="20"/>
          <w:szCs w:val="20"/>
          <w:lang w:eastAsia="sl-SI"/>
        </w:rPr>
        <w:t xml:space="preserve">v višini, ki </w:t>
      </w:r>
      <w:r w:rsidRPr="002D38D8">
        <w:rPr>
          <w:rFonts w:eastAsia="Times New Roman" w:cs="Arial"/>
          <w:sz w:val="20"/>
          <w:szCs w:val="20"/>
          <w:lang w:eastAsia="sl-SI"/>
        </w:rPr>
        <w:t xml:space="preserve">presega zakonsko zagotovljeno </w:t>
      </w:r>
      <w:r w:rsidR="00372117">
        <w:rPr>
          <w:rFonts w:eastAsia="Times New Roman" w:cs="Arial"/>
          <w:sz w:val="20"/>
          <w:szCs w:val="20"/>
          <w:lang w:eastAsia="sl-SI"/>
        </w:rPr>
        <w:t>jamstvo (</w:t>
      </w:r>
      <w:r w:rsidRPr="002D38D8">
        <w:rPr>
          <w:rFonts w:eastAsia="Times New Roman" w:cs="Arial"/>
          <w:sz w:val="20"/>
          <w:szCs w:val="20"/>
          <w:lang w:eastAsia="sl-SI"/>
        </w:rPr>
        <w:t>100.000 EUR</w:t>
      </w:r>
      <w:r w:rsidR="00372117">
        <w:rPr>
          <w:rFonts w:eastAsia="Times New Roman" w:cs="Arial"/>
          <w:sz w:val="20"/>
          <w:szCs w:val="20"/>
          <w:lang w:eastAsia="sl-SI"/>
        </w:rPr>
        <w:t>)</w:t>
      </w:r>
      <w:r w:rsidRPr="002D38D8">
        <w:rPr>
          <w:rFonts w:eastAsia="Times New Roman" w:cs="Arial"/>
          <w:sz w:val="20"/>
          <w:szCs w:val="20"/>
          <w:lang w:eastAsia="sl-SI"/>
        </w:rPr>
        <w:t>.</w:t>
      </w:r>
    </w:p>
    <w:p w14:paraId="726C05E8" w14:textId="77777777" w:rsidR="004C7DB0" w:rsidRPr="004C7DB0" w:rsidRDefault="004C7DB0" w:rsidP="004C7DB0">
      <w:pPr>
        <w:spacing w:after="0" w:line="312" w:lineRule="auto"/>
        <w:rPr>
          <w:rFonts w:eastAsia="Times New Roman" w:cs="Arial"/>
          <w:sz w:val="20"/>
          <w:szCs w:val="20"/>
          <w:lang w:eastAsia="sl-SI"/>
        </w:rPr>
      </w:pPr>
    </w:p>
    <w:p w14:paraId="352B9A5B" w14:textId="77777777" w:rsidR="004C7DB0" w:rsidRPr="004C7DB0" w:rsidRDefault="004C7DB0" w:rsidP="004C7DB0">
      <w:pPr>
        <w:spacing w:after="0" w:line="312" w:lineRule="auto"/>
        <w:rPr>
          <w:rFonts w:eastAsia="Times New Roman" w:cs="Arial"/>
          <w:sz w:val="20"/>
          <w:szCs w:val="20"/>
          <w:lang w:eastAsia="sl-SI"/>
        </w:rPr>
      </w:pPr>
      <w:r w:rsidRPr="004C7DB0">
        <w:rPr>
          <w:rFonts w:eastAsia="Times New Roman" w:cs="Arial"/>
          <w:b/>
          <w:sz w:val="20"/>
          <w:szCs w:val="20"/>
          <w:lang w:eastAsia="sl-SI"/>
        </w:rPr>
        <w:t>Republika Irska</w:t>
      </w:r>
    </w:p>
    <w:p w14:paraId="64CD5F50" w14:textId="77777777" w:rsidR="004C7DB0" w:rsidRPr="004C7DB0" w:rsidRDefault="004C7DB0" w:rsidP="004C7DB0">
      <w:pPr>
        <w:spacing w:after="0" w:line="312" w:lineRule="auto"/>
        <w:rPr>
          <w:rFonts w:eastAsia="Times New Roman" w:cs="Arial"/>
          <w:sz w:val="20"/>
          <w:szCs w:val="20"/>
          <w:lang w:eastAsia="sl-SI"/>
        </w:rPr>
      </w:pPr>
    </w:p>
    <w:p w14:paraId="35CE5A21" w14:textId="4D60CF3C" w:rsidR="004C7DB0" w:rsidRPr="004C7DB0" w:rsidRDefault="000E4404" w:rsidP="004C7DB0">
      <w:pPr>
        <w:spacing w:after="0" w:line="312" w:lineRule="auto"/>
        <w:rPr>
          <w:rFonts w:eastAsia="Times New Roman" w:cs="Arial"/>
          <w:sz w:val="20"/>
          <w:szCs w:val="20"/>
          <w:lang w:eastAsia="sl-SI"/>
        </w:rPr>
      </w:pPr>
      <w:r>
        <w:rPr>
          <w:rFonts w:eastAsia="Times New Roman" w:cs="Arial"/>
          <w:sz w:val="20"/>
          <w:szCs w:val="20"/>
          <w:lang w:eastAsia="sl-SI"/>
        </w:rPr>
        <w:t xml:space="preserve">Republika </w:t>
      </w:r>
      <w:r w:rsidR="004C7DB0" w:rsidRPr="004C7DB0">
        <w:rPr>
          <w:rFonts w:eastAsia="Times New Roman" w:cs="Arial"/>
          <w:sz w:val="20"/>
          <w:szCs w:val="20"/>
          <w:lang w:eastAsia="sl-SI"/>
        </w:rPr>
        <w:t>Irska je Direktivo 2014/49/EU v svoj pravni red prenesla z »</w:t>
      </w:r>
      <w:r w:rsidR="004C7DB0" w:rsidRPr="00592561">
        <w:rPr>
          <w:rFonts w:eastAsia="Times New Roman" w:cs="Arial"/>
          <w:i/>
          <w:sz w:val="20"/>
          <w:szCs w:val="20"/>
          <w:lang w:eastAsia="sl-SI"/>
        </w:rPr>
        <w:t>European Union (Deposit Guarantees Schemes) Regulations 2015</w:t>
      </w:r>
      <w:r w:rsidR="004C7DB0" w:rsidRPr="004C7DB0">
        <w:rPr>
          <w:rFonts w:eastAsia="Times New Roman" w:cs="Arial"/>
          <w:sz w:val="20"/>
          <w:szCs w:val="20"/>
          <w:lang w:eastAsia="sl-SI"/>
        </w:rPr>
        <w:t>«</w:t>
      </w:r>
      <w:r w:rsidR="004C7DB0" w:rsidRPr="004C7DB0">
        <w:rPr>
          <w:rFonts w:eastAsia="Times New Roman" w:cs="Arial"/>
          <w:iCs/>
          <w:sz w:val="20"/>
          <w:szCs w:val="20"/>
          <w:lang w:eastAsia="sl-SI"/>
        </w:rPr>
        <w:t>.</w:t>
      </w:r>
      <w:r w:rsidR="004C7DB0" w:rsidRPr="004C7DB0">
        <w:rPr>
          <w:rFonts w:eastAsia="Times New Roman" w:cs="Arial"/>
          <w:iCs/>
          <w:sz w:val="20"/>
          <w:szCs w:val="20"/>
          <w:vertAlign w:val="superscript"/>
          <w:lang w:eastAsia="sl-SI"/>
        </w:rPr>
        <w:footnoteReference w:id="3"/>
      </w:r>
      <w:r w:rsidR="004C7DB0" w:rsidRPr="004C7DB0">
        <w:rPr>
          <w:rFonts w:eastAsia="Times New Roman" w:cs="Arial"/>
          <w:iCs/>
          <w:sz w:val="20"/>
          <w:szCs w:val="20"/>
          <w:lang w:eastAsia="sl-SI"/>
        </w:rPr>
        <w:t xml:space="preserve"> Sistem jamstva za vloge pri bankah je na Irskem urejen v okviru</w:t>
      </w:r>
      <w:r>
        <w:rPr>
          <w:rFonts w:eastAsia="Times New Roman" w:cs="Arial"/>
          <w:iCs/>
          <w:sz w:val="20"/>
          <w:szCs w:val="20"/>
          <w:lang w:eastAsia="sl-SI"/>
        </w:rPr>
        <w:t xml:space="preserve"> enotnega nacionalnega sistema jamstva za vloge</w:t>
      </w:r>
      <w:r w:rsidR="004C7DB0" w:rsidRPr="004C7DB0">
        <w:rPr>
          <w:rFonts w:eastAsia="Times New Roman" w:cs="Arial"/>
          <w:iCs/>
          <w:sz w:val="20"/>
          <w:szCs w:val="20"/>
          <w:lang w:eastAsia="sl-SI"/>
        </w:rPr>
        <w:t xml:space="preserve"> </w:t>
      </w:r>
      <w:r>
        <w:rPr>
          <w:rFonts w:eastAsia="Times New Roman" w:cs="Arial"/>
          <w:iCs/>
          <w:sz w:val="20"/>
          <w:szCs w:val="20"/>
          <w:lang w:eastAsia="sl-SI"/>
        </w:rPr>
        <w:t>(</w:t>
      </w:r>
      <w:r w:rsidR="004C7DB0" w:rsidRPr="000E4404">
        <w:rPr>
          <w:rFonts w:eastAsia="Times New Roman" w:cs="Arial"/>
          <w:bCs/>
          <w:i/>
          <w:iCs/>
          <w:sz w:val="20"/>
          <w:szCs w:val="20"/>
          <w:lang w:eastAsia="sl-SI"/>
        </w:rPr>
        <w:t>Deposit Guarantee Scheme</w:t>
      </w:r>
      <w:r>
        <w:rPr>
          <w:rFonts w:eastAsia="Times New Roman" w:cs="Arial"/>
          <w:bCs/>
          <w:sz w:val="20"/>
          <w:szCs w:val="20"/>
          <w:lang w:eastAsia="sl-SI"/>
        </w:rPr>
        <w:t>)</w:t>
      </w:r>
      <w:r w:rsidR="004C7DB0" w:rsidRPr="004C7DB0">
        <w:rPr>
          <w:rFonts w:eastAsia="Times New Roman" w:cs="Arial"/>
          <w:bCs/>
          <w:sz w:val="20"/>
          <w:szCs w:val="20"/>
          <w:vertAlign w:val="superscript"/>
          <w:lang w:eastAsia="sl-SI"/>
        </w:rPr>
        <w:footnoteReference w:id="4"/>
      </w:r>
      <w:r w:rsidR="00D83433">
        <w:rPr>
          <w:rFonts w:eastAsia="Times New Roman" w:cs="Arial"/>
          <w:bCs/>
          <w:sz w:val="20"/>
          <w:szCs w:val="20"/>
          <w:lang w:eastAsia="sl-SI"/>
        </w:rPr>
        <w:t xml:space="preserve">, s katerim </w:t>
      </w:r>
      <w:r w:rsidR="004C7DB0" w:rsidRPr="004C7DB0">
        <w:rPr>
          <w:rFonts w:eastAsia="Times New Roman" w:cs="Arial"/>
          <w:bCs/>
          <w:sz w:val="20"/>
          <w:szCs w:val="20"/>
          <w:lang w:eastAsia="sl-SI"/>
        </w:rPr>
        <w:t>upravlja irska centralna banka.</w:t>
      </w:r>
    </w:p>
    <w:p w14:paraId="4671185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  </w:t>
      </w:r>
    </w:p>
    <w:p w14:paraId="7BBFAE66" w14:textId="574B990A" w:rsidR="00FF5156" w:rsidRDefault="00FF5156" w:rsidP="00FF5156">
      <w:pPr>
        <w:spacing w:after="0" w:line="312" w:lineRule="auto"/>
        <w:rPr>
          <w:rFonts w:eastAsia="Times New Roman" w:cs="Arial"/>
          <w:sz w:val="20"/>
          <w:szCs w:val="20"/>
          <w:highlight w:val="yellow"/>
          <w:lang w:eastAsia="sl-SI"/>
        </w:rPr>
      </w:pPr>
    </w:p>
    <w:p w14:paraId="0A3B03D4" w14:textId="77777777" w:rsidR="00293C31" w:rsidRPr="00FF5156" w:rsidRDefault="00293C31" w:rsidP="00FF5156">
      <w:pPr>
        <w:spacing w:after="0" w:line="312" w:lineRule="auto"/>
        <w:rPr>
          <w:rFonts w:eastAsia="Times New Roman" w:cs="Arial"/>
          <w:sz w:val="20"/>
          <w:szCs w:val="20"/>
          <w:highlight w:val="yellow"/>
          <w:lang w:eastAsia="sl-SI"/>
        </w:rPr>
      </w:pPr>
    </w:p>
    <w:p w14:paraId="0392755F"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PRESOJA POSLEDIC, KI JIH BO IMEL SPREJEM ZAKONA</w:t>
      </w:r>
    </w:p>
    <w:p w14:paraId="24AD69CC" w14:textId="150EA4C6" w:rsidR="00FF5156" w:rsidRDefault="00FF5156" w:rsidP="00FF5156">
      <w:pPr>
        <w:spacing w:after="0" w:line="312" w:lineRule="auto"/>
        <w:rPr>
          <w:rFonts w:eastAsia="Times New Roman" w:cs="Arial"/>
          <w:sz w:val="20"/>
          <w:szCs w:val="20"/>
          <w:lang w:eastAsia="sl-SI"/>
        </w:rPr>
      </w:pPr>
    </w:p>
    <w:p w14:paraId="6DD401B7" w14:textId="77777777" w:rsidR="00293C31" w:rsidRPr="00FF5156" w:rsidRDefault="00293C31" w:rsidP="00FF5156">
      <w:pPr>
        <w:spacing w:after="0" w:line="312" w:lineRule="auto"/>
        <w:rPr>
          <w:rFonts w:eastAsia="Times New Roman" w:cs="Arial"/>
          <w:sz w:val="20"/>
          <w:szCs w:val="20"/>
          <w:lang w:eastAsia="sl-SI"/>
        </w:rPr>
      </w:pPr>
    </w:p>
    <w:p w14:paraId="2BC07800"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6.1 Presoja administrativnih posledic</w:t>
      </w:r>
    </w:p>
    <w:p w14:paraId="11C85705" w14:textId="77777777" w:rsidR="00FF5156" w:rsidRPr="00FF5156" w:rsidRDefault="00FF5156" w:rsidP="00FF5156">
      <w:pPr>
        <w:spacing w:after="0" w:line="312" w:lineRule="auto"/>
        <w:rPr>
          <w:rFonts w:eastAsia="Times New Roman" w:cs="Arial"/>
          <w:sz w:val="20"/>
          <w:szCs w:val="20"/>
          <w:lang w:eastAsia="sl-SI"/>
        </w:rPr>
      </w:pPr>
    </w:p>
    <w:p w14:paraId="4DBF051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a) v postopkih oziroma poslovanju javne uprave ali pravosodnih organov:</w:t>
      </w:r>
    </w:p>
    <w:p w14:paraId="343294D3" w14:textId="77777777" w:rsidR="00FF5156" w:rsidRPr="00FF5156" w:rsidRDefault="00FF5156" w:rsidP="00FF5156">
      <w:pPr>
        <w:spacing w:after="0" w:line="312" w:lineRule="auto"/>
        <w:rPr>
          <w:rFonts w:eastAsia="Times New Roman" w:cs="Arial"/>
          <w:sz w:val="20"/>
          <w:szCs w:val="20"/>
          <w:lang w:eastAsia="sl-SI"/>
        </w:rPr>
      </w:pPr>
    </w:p>
    <w:p w14:paraId="13844436" w14:textId="77777777" w:rsidR="00FF5156" w:rsidRPr="00FF5156" w:rsidRDefault="00FF5156" w:rsidP="00FF5156">
      <w:pPr>
        <w:numPr>
          <w:ilvl w:val="0"/>
          <w:numId w:val="15"/>
        </w:numPr>
        <w:spacing w:after="0" w:line="312" w:lineRule="auto"/>
        <w:jc w:val="left"/>
        <w:rPr>
          <w:rFonts w:eastAsia="Times New Roman" w:cs="Arial"/>
          <w:sz w:val="20"/>
          <w:szCs w:val="20"/>
          <w:lang w:eastAsia="sl-SI"/>
        </w:rPr>
      </w:pPr>
      <w:r w:rsidRPr="00FF5156">
        <w:rPr>
          <w:rFonts w:eastAsia="Times New Roman" w:cs="Arial"/>
          <w:sz w:val="20"/>
          <w:szCs w:val="20"/>
          <w:lang w:eastAsia="sl-SI"/>
        </w:rPr>
        <w:lastRenderedPageBreak/>
        <w:t>ni administrativnih posledic.</w:t>
      </w:r>
    </w:p>
    <w:p w14:paraId="54399220" w14:textId="77777777" w:rsidR="00FF5156" w:rsidRPr="00FF5156" w:rsidRDefault="00FF5156" w:rsidP="00FF5156">
      <w:pPr>
        <w:spacing w:after="0" w:line="312" w:lineRule="auto"/>
        <w:rPr>
          <w:rFonts w:eastAsia="Times New Roman" w:cs="Arial"/>
          <w:sz w:val="20"/>
          <w:szCs w:val="20"/>
          <w:lang w:eastAsia="sl-SI"/>
        </w:rPr>
      </w:pPr>
    </w:p>
    <w:p w14:paraId="3FA7AC8B"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b) pri obveznostih strank do javne uprave ali pravosodnih organov:</w:t>
      </w:r>
    </w:p>
    <w:p w14:paraId="1E931EF3" w14:textId="77777777" w:rsidR="00FF5156" w:rsidRPr="00FF5156" w:rsidRDefault="00FF5156" w:rsidP="00FF5156">
      <w:pPr>
        <w:spacing w:after="0" w:line="312" w:lineRule="auto"/>
        <w:rPr>
          <w:rFonts w:eastAsia="Times New Roman" w:cs="Arial"/>
          <w:sz w:val="20"/>
          <w:szCs w:val="20"/>
          <w:lang w:eastAsia="sl-SI"/>
        </w:rPr>
      </w:pPr>
    </w:p>
    <w:p w14:paraId="0D170A93" w14:textId="77777777" w:rsidR="00FF5156" w:rsidRPr="00FF5156" w:rsidRDefault="00FF5156" w:rsidP="00FF5156">
      <w:pPr>
        <w:numPr>
          <w:ilvl w:val="0"/>
          <w:numId w:val="15"/>
        </w:numPr>
        <w:spacing w:after="0" w:line="312" w:lineRule="auto"/>
        <w:jc w:val="left"/>
        <w:rPr>
          <w:rFonts w:eastAsia="Times New Roman" w:cs="Arial"/>
          <w:sz w:val="20"/>
          <w:szCs w:val="20"/>
          <w:lang w:eastAsia="sl-SI"/>
        </w:rPr>
      </w:pPr>
      <w:r w:rsidRPr="00FF5156">
        <w:rPr>
          <w:rFonts w:eastAsia="Times New Roman" w:cs="Arial"/>
          <w:sz w:val="20"/>
          <w:szCs w:val="20"/>
          <w:lang w:eastAsia="sl-SI"/>
        </w:rPr>
        <w:t>ni administrativnih posledic.</w:t>
      </w:r>
    </w:p>
    <w:p w14:paraId="47FD6904" w14:textId="4B425D40" w:rsidR="00FF5156" w:rsidRDefault="00FF5156" w:rsidP="00FF5156">
      <w:pPr>
        <w:spacing w:after="0" w:line="312" w:lineRule="auto"/>
        <w:rPr>
          <w:rFonts w:eastAsia="Times New Roman" w:cs="Arial"/>
          <w:sz w:val="20"/>
          <w:szCs w:val="20"/>
          <w:lang w:eastAsia="sl-SI"/>
        </w:rPr>
      </w:pPr>
    </w:p>
    <w:p w14:paraId="4C00464D" w14:textId="77777777" w:rsidR="00A372E1" w:rsidRPr="00FF5156" w:rsidRDefault="00A372E1" w:rsidP="00FF5156">
      <w:pPr>
        <w:spacing w:after="0" w:line="312" w:lineRule="auto"/>
        <w:rPr>
          <w:rFonts w:eastAsia="Times New Roman" w:cs="Arial"/>
          <w:sz w:val="20"/>
          <w:szCs w:val="20"/>
          <w:lang w:eastAsia="sl-SI"/>
        </w:rPr>
      </w:pPr>
    </w:p>
    <w:p w14:paraId="5FB2A075"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6.2 Presoja posledic za okolje, vključno s prostorskimi in varstvenimi vidiki</w:t>
      </w:r>
    </w:p>
    <w:p w14:paraId="62C298D2" w14:textId="77777777" w:rsidR="00FF5156" w:rsidRPr="00FF5156" w:rsidRDefault="00FF5156" w:rsidP="00FF5156">
      <w:pPr>
        <w:spacing w:after="0" w:line="312" w:lineRule="auto"/>
        <w:rPr>
          <w:rFonts w:eastAsia="Times New Roman" w:cs="Arial"/>
          <w:sz w:val="20"/>
          <w:szCs w:val="20"/>
          <w:lang w:eastAsia="sl-SI"/>
        </w:rPr>
      </w:pPr>
    </w:p>
    <w:p w14:paraId="5E6D94D7"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okolje.</w:t>
      </w:r>
    </w:p>
    <w:p w14:paraId="20200D33" w14:textId="4195E0F3" w:rsidR="007B2AB5" w:rsidRDefault="007B2AB5" w:rsidP="00FF5156">
      <w:pPr>
        <w:spacing w:after="0" w:line="312" w:lineRule="auto"/>
        <w:rPr>
          <w:rFonts w:eastAsia="Times New Roman" w:cs="Arial"/>
          <w:sz w:val="20"/>
          <w:szCs w:val="20"/>
          <w:highlight w:val="yellow"/>
          <w:lang w:eastAsia="sl-SI"/>
        </w:rPr>
      </w:pPr>
    </w:p>
    <w:p w14:paraId="2DE3901D" w14:textId="77777777" w:rsidR="00A372E1" w:rsidRPr="00FF5156" w:rsidRDefault="00A372E1" w:rsidP="00FF5156">
      <w:pPr>
        <w:spacing w:after="0" w:line="312" w:lineRule="auto"/>
        <w:rPr>
          <w:rFonts w:eastAsia="Times New Roman" w:cs="Arial"/>
          <w:sz w:val="20"/>
          <w:szCs w:val="20"/>
          <w:highlight w:val="yellow"/>
          <w:lang w:eastAsia="sl-SI"/>
        </w:rPr>
      </w:pPr>
    </w:p>
    <w:p w14:paraId="25C48427"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6.3 Presoja posledic za gospodarstvo</w:t>
      </w:r>
    </w:p>
    <w:p w14:paraId="7F0E833D" w14:textId="77777777" w:rsidR="00FF5156" w:rsidRDefault="00FF5156" w:rsidP="00FF5156">
      <w:pPr>
        <w:spacing w:after="0" w:line="312" w:lineRule="auto"/>
        <w:rPr>
          <w:rFonts w:eastAsia="Times New Roman" w:cs="Arial"/>
          <w:sz w:val="20"/>
          <w:szCs w:val="20"/>
          <w:highlight w:val="yellow"/>
          <w:lang w:eastAsia="sl-SI"/>
        </w:rPr>
      </w:pPr>
    </w:p>
    <w:p w14:paraId="5116AD02" w14:textId="3D0CAF54" w:rsidR="00C517CA" w:rsidRPr="00C517CA" w:rsidRDefault="00CF2A88" w:rsidP="00FF5156">
      <w:pPr>
        <w:spacing w:after="0" w:line="312" w:lineRule="auto"/>
        <w:rPr>
          <w:rFonts w:eastAsia="Times New Roman" w:cs="Arial"/>
          <w:sz w:val="20"/>
          <w:szCs w:val="20"/>
          <w:lang w:eastAsia="sl-SI"/>
        </w:rPr>
      </w:pPr>
      <w:r w:rsidRPr="00CF2A88">
        <w:rPr>
          <w:rFonts w:eastAsia="Times New Roman" w:cs="Arial"/>
          <w:sz w:val="20"/>
          <w:szCs w:val="20"/>
          <w:lang w:eastAsia="sl-SI"/>
        </w:rPr>
        <w:t>Z izboljšanjem pravne ureditve področja jamstva za vloge se krepi zaščita in pravna varnost vlagateljev ter s tem tudi njihovo zaupanje v bančni sistem. Zaupanje (zlasti nepoučenih) vlagateljev v bančni sistem pa je zelo pomembno za ohranjanje finančne stabilnosti v nacionalnem gospodarstvu. Sistem jamstva za vloge pozitivno vpliva tudi na varčevanje in s tem na potencial bank za dajanje posojil, med drugim tudi gospodarstvu. Stabilnost kreditiranja gospodarstva pa je še posebej pomembna v obdobju ekonomskih in drugih, n</w:t>
      </w:r>
      <w:r w:rsidR="00293C31">
        <w:rPr>
          <w:rFonts w:eastAsia="Times New Roman" w:cs="Arial"/>
          <w:sz w:val="20"/>
          <w:szCs w:val="20"/>
          <w:lang w:eastAsia="sl-SI"/>
        </w:rPr>
        <w:t>a primer</w:t>
      </w:r>
      <w:r w:rsidRPr="00CF2A88">
        <w:rPr>
          <w:rFonts w:eastAsia="Times New Roman" w:cs="Arial"/>
          <w:sz w:val="20"/>
          <w:szCs w:val="20"/>
          <w:lang w:eastAsia="sl-SI"/>
        </w:rPr>
        <w:t xml:space="preserve"> zdravstvenih kriz.</w:t>
      </w:r>
    </w:p>
    <w:p w14:paraId="6EC27153" w14:textId="0E1C671B" w:rsidR="00FF5156" w:rsidRDefault="00FF5156" w:rsidP="00FF5156">
      <w:pPr>
        <w:spacing w:after="0" w:line="312" w:lineRule="auto"/>
        <w:rPr>
          <w:rFonts w:eastAsia="Times New Roman" w:cs="Arial"/>
          <w:b/>
          <w:sz w:val="20"/>
          <w:szCs w:val="20"/>
          <w:highlight w:val="yellow"/>
          <w:lang w:eastAsia="sl-SI"/>
        </w:rPr>
      </w:pPr>
    </w:p>
    <w:p w14:paraId="72AC1D9E" w14:textId="77777777" w:rsidR="00A372E1" w:rsidRPr="00FF5156" w:rsidRDefault="00A372E1" w:rsidP="00FF5156">
      <w:pPr>
        <w:spacing w:after="0" w:line="312" w:lineRule="auto"/>
        <w:rPr>
          <w:rFonts w:eastAsia="Times New Roman" w:cs="Arial"/>
          <w:b/>
          <w:sz w:val="20"/>
          <w:szCs w:val="20"/>
          <w:highlight w:val="yellow"/>
          <w:lang w:eastAsia="sl-SI"/>
        </w:rPr>
      </w:pPr>
    </w:p>
    <w:p w14:paraId="34826B5F"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6.4 Presoja posledic za socialno področje</w:t>
      </w:r>
    </w:p>
    <w:p w14:paraId="0A5DFCD9" w14:textId="77777777" w:rsidR="00FF5156" w:rsidRPr="00FF5156" w:rsidRDefault="00FF5156" w:rsidP="00FF5156">
      <w:pPr>
        <w:spacing w:after="0" w:line="312" w:lineRule="auto"/>
        <w:rPr>
          <w:rFonts w:eastAsia="Times New Roman" w:cs="Arial"/>
          <w:sz w:val="20"/>
          <w:szCs w:val="20"/>
          <w:lang w:eastAsia="sl-SI"/>
        </w:rPr>
      </w:pPr>
    </w:p>
    <w:p w14:paraId="52B9C26F"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socialno področje.</w:t>
      </w:r>
    </w:p>
    <w:p w14:paraId="3B64FF9B" w14:textId="4FF93A0C" w:rsidR="00FF5156" w:rsidRDefault="00FF5156" w:rsidP="00FF5156">
      <w:pPr>
        <w:spacing w:after="0" w:line="312" w:lineRule="auto"/>
        <w:rPr>
          <w:rFonts w:eastAsia="Times New Roman" w:cs="Arial"/>
          <w:sz w:val="20"/>
          <w:szCs w:val="20"/>
          <w:lang w:eastAsia="sl-SI"/>
        </w:rPr>
      </w:pPr>
    </w:p>
    <w:p w14:paraId="2734BDBF" w14:textId="77777777" w:rsidR="00A372E1" w:rsidRPr="00FF5156" w:rsidRDefault="00A372E1" w:rsidP="00FF5156">
      <w:pPr>
        <w:spacing w:after="0" w:line="312" w:lineRule="auto"/>
        <w:rPr>
          <w:rFonts w:eastAsia="Times New Roman" w:cs="Arial"/>
          <w:sz w:val="20"/>
          <w:szCs w:val="20"/>
          <w:lang w:eastAsia="sl-SI"/>
        </w:rPr>
      </w:pPr>
    </w:p>
    <w:p w14:paraId="2CAEAAA3"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6.5 Presoja posledic za dokumente razvojnega načrtovanja</w:t>
      </w:r>
    </w:p>
    <w:p w14:paraId="43D4F413" w14:textId="77777777" w:rsidR="00FF5156" w:rsidRPr="00FF5156" w:rsidRDefault="00FF5156" w:rsidP="00FF5156">
      <w:pPr>
        <w:spacing w:after="0" w:line="312" w:lineRule="auto"/>
        <w:rPr>
          <w:rFonts w:eastAsia="Times New Roman" w:cs="Arial"/>
          <w:sz w:val="20"/>
          <w:szCs w:val="20"/>
          <w:lang w:eastAsia="sl-SI"/>
        </w:rPr>
      </w:pPr>
    </w:p>
    <w:p w14:paraId="5BA453F8"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dokumente razvojnega načrtovanja.</w:t>
      </w:r>
    </w:p>
    <w:p w14:paraId="4A362D7B" w14:textId="2D6004A1" w:rsidR="00FF5156" w:rsidRDefault="00FF5156" w:rsidP="00FF5156">
      <w:pPr>
        <w:spacing w:after="0" w:line="312" w:lineRule="auto"/>
        <w:rPr>
          <w:rFonts w:eastAsia="Times New Roman" w:cs="Arial"/>
          <w:b/>
          <w:sz w:val="20"/>
          <w:szCs w:val="20"/>
          <w:lang w:eastAsia="sl-SI"/>
        </w:rPr>
      </w:pPr>
    </w:p>
    <w:p w14:paraId="579E6FD3" w14:textId="77777777" w:rsidR="00A372E1" w:rsidRPr="00FF5156" w:rsidRDefault="00A372E1" w:rsidP="00FF5156">
      <w:pPr>
        <w:spacing w:after="0" w:line="312" w:lineRule="auto"/>
        <w:rPr>
          <w:rFonts w:eastAsia="Times New Roman" w:cs="Arial"/>
          <w:b/>
          <w:sz w:val="20"/>
          <w:szCs w:val="20"/>
          <w:lang w:eastAsia="sl-SI"/>
        </w:rPr>
      </w:pPr>
    </w:p>
    <w:p w14:paraId="1B7BA01A"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6.6 Presoja posledic za druga področja</w:t>
      </w:r>
    </w:p>
    <w:p w14:paraId="70B9C5CE" w14:textId="77777777" w:rsidR="00FF5156" w:rsidRPr="00FF5156" w:rsidRDefault="00FF5156" w:rsidP="00FF5156">
      <w:pPr>
        <w:spacing w:after="0" w:line="312" w:lineRule="auto"/>
        <w:rPr>
          <w:rFonts w:eastAsia="Times New Roman" w:cs="Arial"/>
          <w:b/>
          <w:sz w:val="20"/>
          <w:szCs w:val="20"/>
          <w:lang w:eastAsia="sl-SI"/>
        </w:rPr>
      </w:pPr>
    </w:p>
    <w:p w14:paraId="21E6712A"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Sprejetje zakona ne bo imelo posledic za druga področja.</w:t>
      </w:r>
    </w:p>
    <w:p w14:paraId="20901F84" w14:textId="2AAEF6D8" w:rsidR="00FF5156" w:rsidRDefault="00FF5156" w:rsidP="00FF5156">
      <w:pPr>
        <w:spacing w:after="0" w:line="312" w:lineRule="auto"/>
        <w:rPr>
          <w:rFonts w:eastAsia="Times New Roman" w:cs="Arial"/>
          <w:b/>
          <w:sz w:val="20"/>
          <w:szCs w:val="20"/>
          <w:lang w:eastAsia="sl-SI"/>
        </w:rPr>
      </w:pPr>
    </w:p>
    <w:p w14:paraId="2AD976A4" w14:textId="77777777" w:rsidR="00A372E1" w:rsidRPr="00FF5156" w:rsidRDefault="00A372E1" w:rsidP="00FF5156">
      <w:pPr>
        <w:spacing w:after="0" w:line="312" w:lineRule="auto"/>
        <w:rPr>
          <w:rFonts w:eastAsia="Times New Roman" w:cs="Arial"/>
          <w:b/>
          <w:sz w:val="20"/>
          <w:szCs w:val="20"/>
          <w:lang w:eastAsia="sl-SI"/>
        </w:rPr>
      </w:pPr>
    </w:p>
    <w:p w14:paraId="5415DAD3"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t>6.7 Izvajanje sprejetega predpisa</w:t>
      </w:r>
    </w:p>
    <w:p w14:paraId="6578C29E" w14:textId="77777777" w:rsidR="00FF5156" w:rsidRPr="00FF5156" w:rsidRDefault="00FF5156" w:rsidP="00FF5156">
      <w:pPr>
        <w:spacing w:after="0" w:line="312" w:lineRule="auto"/>
        <w:rPr>
          <w:rFonts w:eastAsia="Times New Roman" w:cs="Arial"/>
          <w:sz w:val="20"/>
          <w:szCs w:val="20"/>
          <w:highlight w:val="yellow"/>
          <w:lang w:eastAsia="sl-SI"/>
        </w:rPr>
      </w:pPr>
    </w:p>
    <w:p w14:paraId="64CF0BCD"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Sprejeti zakon bo objavljen na spletni strani Ministrstva za finance.</w:t>
      </w:r>
    </w:p>
    <w:p w14:paraId="7604A098" w14:textId="77777777" w:rsidR="00FF5156" w:rsidRPr="00FF5156" w:rsidRDefault="00FF5156" w:rsidP="00FF5156">
      <w:pPr>
        <w:spacing w:after="0" w:line="312" w:lineRule="auto"/>
        <w:rPr>
          <w:rFonts w:eastAsia="Times New Roman" w:cs="Arial"/>
          <w:sz w:val="20"/>
          <w:szCs w:val="20"/>
          <w:lang w:eastAsia="sl-SI"/>
        </w:rPr>
      </w:pPr>
    </w:p>
    <w:p w14:paraId="2A91E15A" w14:textId="40BB543C"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 xml:space="preserve">Zakon bo izvajala in nadzirala Banka Slovenije, ki </w:t>
      </w:r>
      <w:r w:rsidR="00C517CA">
        <w:rPr>
          <w:rFonts w:eastAsia="Times New Roman" w:cs="Arial"/>
          <w:sz w:val="20"/>
          <w:szCs w:val="20"/>
          <w:lang w:eastAsia="sl-SI"/>
        </w:rPr>
        <w:t>upravlja nacionalni sistem jamstva za vloge</w:t>
      </w:r>
      <w:r w:rsidRPr="00FF5156">
        <w:rPr>
          <w:rFonts w:eastAsia="Times New Roman" w:cs="Arial"/>
          <w:sz w:val="20"/>
          <w:szCs w:val="20"/>
          <w:lang w:eastAsia="sl-SI"/>
        </w:rPr>
        <w:t>.</w:t>
      </w:r>
    </w:p>
    <w:p w14:paraId="397F1688" w14:textId="73A9475E" w:rsidR="00FF5156" w:rsidRDefault="00FF5156" w:rsidP="00FF5156">
      <w:pPr>
        <w:spacing w:after="0" w:line="312" w:lineRule="auto"/>
        <w:rPr>
          <w:rFonts w:eastAsia="Times New Roman" w:cs="Arial"/>
          <w:b/>
          <w:sz w:val="20"/>
          <w:szCs w:val="20"/>
          <w:highlight w:val="yellow"/>
          <w:lang w:eastAsia="sl-SI"/>
        </w:rPr>
      </w:pPr>
    </w:p>
    <w:p w14:paraId="6CA13E1D" w14:textId="68294AF4" w:rsidR="00A372E1" w:rsidRDefault="00A372E1" w:rsidP="00FF5156">
      <w:pPr>
        <w:spacing w:after="0" w:line="312" w:lineRule="auto"/>
        <w:rPr>
          <w:rFonts w:eastAsia="Times New Roman" w:cs="Arial"/>
          <w:b/>
          <w:sz w:val="20"/>
          <w:szCs w:val="20"/>
          <w:highlight w:val="yellow"/>
          <w:lang w:eastAsia="sl-SI"/>
        </w:rPr>
      </w:pPr>
    </w:p>
    <w:p w14:paraId="132D73F8" w14:textId="51C6B833" w:rsidR="0086078D" w:rsidRDefault="0086078D" w:rsidP="00FF5156">
      <w:pPr>
        <w:spacing w:after="0" w:line="312" w:lineRule="auto"/>
        <w:rPr>
          <w:rFonts w:eastAsia="Times New Roman" w:cs="Arial"/>
          <w:b/>
          <w:sz w:val="20"/>
          <w:szCs w:val="20"/>
          <w:highlight w:val="yellow"/>
          <w:lang w:eastAsia="sl-SI"/>
        </w:rPr>
      </w:pPr>
    </w:p>
    <w:p w14:paraId="4F9564D4" w14:textId="77777777" w:rsidR="0086078D" w:rsidRPr="00FF5156" w:rsidRDefault="0086078D" w:rsidP="00FF5156">
      <w:pPr>
        <w:spacing w:after="0" w:line="312" w:lineRule="auto"/>
        <w:rPr>
          <w:rFonts w:eastAsia="Times New Roman" w:cs="Arial"/>
          <w:b/>
          <w:sz w:val="20"/>
          <w:szCs w:val="20"/>
          <w:highlight w:val="yellow"/>
          <w:lang w:eastAsia="sl-SI"/>
        </w:rPr>
      </w:pPr>
    </w:p>
    <w:p w14:paraId="5B903B44" w14:textId="77777777" w:rsidR="00FF5156" w:rsidRPr="00FF5156" w:rsidRDefault="00FF5156" w:rsidP="00FF5156">
      <w:pPr>
        <w:spacing w:after="0" w:line="312" w:lineRule="auto"/>
        <w:rPr>
          <w:rFonts w:eastAsia="Times New Roman" w:cs="Arial"/>
          <w:b/>
          <w:sz w:val="20"/>
          <w:szCs w:val="20"/>
          <w:lang w:eastAsia="sl-SI"/>
        </w:rPr>
      </w:pPr>
      <w:r w:rsidRPr="00FF5156">
        <w:rPr>
          <w:rFonts w:eastAsia="Times New Roman" w:cs="Arial"/>
          <w:b/>
          <w:sz w:val="20"/>
          <w:szCs w:val="20"/>
          <w:lang w:eastAsia="sl-SI"/>
        </w:rPr>
        <w:lastRenderedPageBreak/>
        <w:t>6.8 Druge pomembne okoliščine v zvezi z vprašanji, ki jih ureja predlog zakona</w:t>
      </w:r>
    </w:p>
    <w:p w14:paraId="473E9411" w14:textId="77777777" w:rsidR="00FF5156" w:rsidRPr="00FF5156" w:rsidRDefault="00FF5156" w:rsidP="00FF5156">
      <w:pPr>
        <w:spacing w:after="0" w:line="312" w:lineRule="auto"/>
        <w:rPr>
          <w:rFonts w:eastAsia="Times New Roman" w:cs="Arial"/>
          <w:sz w:val="20"/>
          <w:szCs w:val="20"/>
          <w:highlight w:val="yellow"/>
          <w:lang w:eastAsia="sl-SI"/>
        </w:rPr>
      </w:pPr>
    </w:p>
    <w:p w14:paraId="46C32D63" w14:textId="77777777" w:rsidR="00FF5156" w:rsidRPr="00FF5156" w:rsidRDefault="00FF5156" w:rsidP="00FF5156">
      <w:pPr>
        <w:spacing w:after="0" w:line="312" w:lineRule="auto"/>
        <w:rPr>
          <w:rFonts w:eastAsia="Times New Roman" w:cs="Arial"/>
          <w:sz w:val="20"/>
          <w:szCs w:val="20"/>
          <w:lang w:eastAsia="sl-SI"/>
        </w:rPr>
      </w:pPr>
      <w:r w:rsidRPr="00FF5156">
        <w:rPr>
          <w:rFonts w:eastAsia="Times New Roman" w:cs="Arial"/>
          <w:sz w:val="20"/>
          <w:szCs w:val="20"/>
          <w:lang w:eastAsia="sl-SI"/>
        </w:rPr>
        <w:t>V zvezi z vprašanji, ki jih ureja predlog zakona, ni drugih pomembnih okoliščin.</w:t>
      </w:r>
    </w:p>
    <w:p w14:paraId="48B1074E" w14:textId="77777777" w:rsidR="00FF5156" w:rsidRPr="00FF5156" w:rsidRDefault="00FF5156" w:rsidP="00FF5156">
      <w:pPr>
        <w:spacing w:after="0" w:line="312" w:lineRule="auto"/>
        <w:rPr>
          <w:rFonts w:eastAsia="Times New Roman" w:cs="Arial"/>
          <w:sz w:val="20"/>
          <w:szCs w:val="20"/>
          <w:lang w:eastAsia="sl-SI"/>
        </w:rPr>
      </w:pPr>
    </w:p>
    <w:p w14:paraId="38571392" w14:textId="77777777" w:rsidR="00192966" w:rsidRPr="00FF5156" w:rsidRDefault="00192966" w:rsidP="00FF5156">
      <w:pPr>
        <w:spacing w:after="0" w:line="312" w:lineRule="auto"/>
        <w:rPr>
          <w:rFonts w:eastAsia="Times New Roman" w:cs="Arial"/>
          <w:sz w:val="20"/>
          <w:szCs w:val="20"/>
          <w:highlight w:val="yellow"/>
          <w:lang w:eastAsia="sl-SI"/>
        </w:rPr>
      </w:pPr>
    </w:p>
    <w:p w14:paraId="7F968D7E"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PRIKAZ SODELOVANJA JAVNOSTI PRI PRIPRAVI PREDLOGA ZAKONA</w:t>
      </w:r>
    </w:p>
    <w:p w14:paraId="4DBF2996" w14:textId="77777777" w:rsidR="00FF5156" w:rsidRPr="00FF5156" w:rsidRDefault="00FF5156" w:rsidP="00FF5156">
      <w:pPr>
        <w:spacing w:after="0" w:line="312" w:lineRule="auto"/>
        <w:rPr>
          <w:rFonts w:eastAsia="Times New Roman" w:cs="Arial"/>
          <w:sz w:val="20"/>
          <w:szCs w:val="20"/>
          <w:lang w:eastAsia="sl-SI"/>
        </w:rPr>
      </w:pPr>
    </w:p>
    <w:p w14:paraId="39AB416D" w14:textId="579D1362" w:rsidR="00D952D9" w:rsidRDefault="00192966" w:rsidP="00FF5156">
      <w:pPr>
        <w:spacing w:after="0" w:line="312" w:lineRule="auto"/>
        <w:rPr>
          <w:rFonts w:eastAsia="Times New Roman" w:cs="Arial"/>
          <w:sz w:val="20"/>
          <w:szCs w:val="20"/>
          <w:lang w:eastAsia="sl-SI"/>
        </w:rPr>
      </w:pPr>
      <w:r>
        <w:rPr>
          <w:rFonts w:eastAsia="Times New Roman" w:cs="Arial"/>
          <w:sz w:val="20"/>
          <w:szCs w:val="20"/>
          <w:lang w:eastAsia="sl-SI"/>
        </w:rPr>
        <w:t>P</w:t>
      </w:r>
      <w:r w:rsidR="00FF5156" w:rsidRPr="00FF5156">
        <w:rPr>
          <w:rFonts w:eastAsia="Times New Roman" w:cs="Arial"/>
          <w:sz w:val="20"/>
          <w:szCs w:val="20"/>
          <w:lang w:eastAsia="sl-SI"/>
        </w:rPr>
        <w:t xml:space="preserve">redlog zakona </w:t>
      </w:r>
      <w:r>
        <w:rPr>
          <w:rFonts w:eastAsia="Times New Roman" w:cs="Arial"/>
          <w:sz w:val="20"/>
          <w:szCs w:val="20"/>
          <w:lang w:eastAsia="sl-SI"/>
        </w:rPr>
        <w:t xml:space="preserve">je bil </w:t>
      </w:r>
      <w:r w:rsidR="00E03F41">
        <w:rPr>
          <w:rFonts w:eastAsia="Times New Roman" w:cs="Arial"/>
          <w:sz w:val="20"/>
          <w:szCs w:val="20"/>
          <w:lang w:eastAsia="sl-SI"/>
        </w:rPr>
        <w:t>2</w:t>
      </w:r>
      <w:r w:rsidR="00783FCA">
        <w:rPr>
          <w:rFonts w:eastAsia="Times New Roman" w:cs="Arial"/>
          <w:sz w:val="20"/>
          <w:szCs w:val="20"/>
          <w:lang w:eastAsia="sl-SI"/>
        </w:rPr>
        <w:t>4</w:t>
      </w:r>
      <w:r w:rsidR="00E03F41">
        <w:rPr>
          <w:rFonts w:eastAsia="Times New Roman" w:cs="Arial"/>
          <w:sz w:val="20"/>
          <w:szCs w:val="20"/>
          <w:lang w:eastAsia="sl-SI"/>
        </w:rPr>
        <w:t>. 2. 2021</w:t>
      </w:r>
      <w:r>
        <w:rPr>
          <w:rFonts w:eastAsia="Times New Roman" w:cs="Arial"/>
          <w:sz w:val="20"/>
          <w:szCs w:val="20"/>
          <w:lang w:eastAsia="sl-SI"/>
        </w:rPr>
        <w:t xml:space="preserve"> </w:t>
      </w:r>
      <w:r w:rsidR="00FF5156" w:rsidRPr="00FF5156">
        <w:rPr>
          <w:rFonts w:eastAsia="Times New Roman" w:cs="Arial"/>
          <w:sz w:val="20"/>
          <w:szCs w:val="20"/>
          <w:lang w:eastAsia="sl-SI"/>
        </w:rPr>
        <w:t>objavljen na spletnem portalu E-demokracija</w:t>
      </w:r>
      <w:r w:rsidR="007B2AB5">
        <w:rPr>
          <w:rFonts w:eastAsia="Times New Roman" w:cs="Arial"/>
          <w:sz w:val="20"/>
          <w:szCs w:val="20"/>
          <w:lang w:eastAsia="sl-SI"/>
        </w:rPr>
        <w:t xml:space="preserve">, s čemer je bilo zainteresirani javnosti omogočeno, da </w:t>
      </w:r>
      <w:r w:rsidR="00783FCA">
        <w:rPr>
          <w:rFonts w:eastAsia="Times New Roman" w:cs="Arial"/>
          <w:sz w:val="20"/>
          <w:szCs w:val="20"/>
          <w:lang w:eastAsia="sl-SI"/>
        </w:rPr>
        <w:t xml:space="preserve">v roku 30 dni lahko </w:t>
      </w:r>
      <w:r w:rsidR="007B2AB5">
        <w:rPr>
          <w:rFonts w:eastAsia="Times New Roman" w:cs="Arial"/>
          <w:sz w:val="20"/>
          <w:szCs w:val="20"/>
          <w:lang w:eastAsia="sl-SI"/>
        </w:rPr>
        <w:t>poda pripombe</w:t>
      </w:r>
      <w:r w:rsidR="00D952D9">
        <w:rPr>
          <w:rFonts w:eastAsia="Times New Roman" w:cs="Arial"/>
          <w:sz w:val="20"/>
          <w:szCs w:val="20"/>
          <w:lang w:eastAsia="sl-SI"/>
        </w:rPr>
        <w:t xml:space="preserve">. </w:t>
      </w:r>
    </w:p>
    <w:p w14:paraId="79F9B595" w14:textId="77777777" w:rsidR="00D952D9" w:rsidRDefault="00D952D9" w:rsidP="00FF5156">
      <w:pPr>
        <w:spacing w:after="0" w:line="312" w:lineRule="auto"/>
        <w:rPr>
          <w:rFonts w:eastAsia="Times New Roman" w:cs="Arial"/>
          <w:sz w:val="20"/>
          <w:szCs w:val="20"/>
          <w:lang w:eastAsia="sl-SI"/>
        </w:rPr>
      </w:pPr>
    </w:p>
    <w:p w14:paraId="5C90983C" w14:textId="6EDD35A2" w:rsidR="00FF5156" w:rsidRDefault="00293C31" w:rsidP="00FF5156">
      <w:pPr>
        <w:spacing w:after="0" w:line="312" w:lineRule="auto"/>
        <w:rPr>
          <w:rFonts w:eastAsia="Times New Roman" w:cs="Arial"/>
          <w:sz w:val="20"/>
          <w:szCs w:val="20"/>
          <w:lang w:eastAsia="sl-SI"/>
        </w:rPr>
      </w:pPr>
      <w:r>
        <w:rPr>
          <w:rFonts w:eastAsia="Times New Roman" w:cs="Arial"/>
          <w:sz w:val="20"/>
          <w:szCs w:val="20"/>
          <w:lang w:eastAsia="sl-SI"/>
        </w:rPr>
        <w:t>Prejete pripombe, ki sta jih podali Banka Slovenije in Agencija za zavarovalni nazor, so v gradivu v največji možni meri upoštevane.</w:t>
      </w:r>
    </w:p>
    <w:p w14:paraId="1645CEF1" w14:textId="77777777" w:rsidR="00E03F41" w:rsidRDefault="00E03F41" w:rsidP="00FF5156">
      <w:pPr>
        <w:spacing w:after="0" w:line="312" w:lineRule="auto"/>
        <w:rPr>
          <w:rFonts w:eastAsia="Times New Roman" w:cs="Arial"/>
          <w:sz w:val="20"/>
          <w:szCs w:val="20"/>
          <w:lang w:eastAsia="sl-SI"/>
        </w:rPr>
      </w:pPr>
    </w:p>
    <w:p w14:paraId="322D0BE4" w14:textId="77777777" w:rsidR="00FF5156" w:rsidRPr="00FF5156" w:rsidRDefault="00FF5156" w:rsidP="00FF5156">
      <w:pPr>
        <w:spacing w:after="0" w:line="312" w:lineRule="auto"/>
        <w:rPr>
          <w:rFonts w:eastAsia="Times New Roman" w:cs="Arial"/>
          <w:sz w:val="20"/>
          <w:szCs w:val="20"/>
          <w:highlight w:val="yellow"/>
          <w:lang w:eastAsia="sl-SI"/>
        </w:rPr>
      </w:pPr>
    </w:p>
    <w:p w14:paraId="052DF85B"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PODATEK O ZUNANJEM STROKOVNJAKU OZIROMA PRAVNI OSEBI, KI JE SODELOVALA PRI PRIPRAVI PREDLOGA ZAKONA (OSEBNO IME IN NAZIV FIZIČNE OSEBE ALI FIRMA IN NASLOV PRAVNE OSEBE)</w:t>
      </w:r>
    </w:p>
    <w:p w14:paraId="4F9D7C52" w14:textId="77777777" w:rsidR="00FF5156" w:rsidRPr="00FF5156" w:rsidRDefault="00FF5156" w:rsidP="00FF5156">
      <w:pPr>
        <w:tabs>
          <w:tab w:val="left" w:pos="426"/>
        </w:tabs>
        <w:spacing w:after="0" w:line="312" w:lineRule="auto"/>
        <w:ind w:left="360"/>
        <w:rPr>
          <w:rFonts w:eastAsia="Times New Roman" w:cs="Arial"/>
          <w:sz w:val="20"/>
          <w:szCs w:val="20"/>
          <w:lang w:eastAsia="sl-SI"/>
        </w:rPr>
      </w:pPr>
    </w:p>
    <w:p w14:paraId="67B737A5" w14:textId="241D7B6D" w:rsidR="00FF5156" w:rsidRPr="00FF5156" w:rsidRDefault="006B74CA" w:rsidP="00293C31">
      <w:pPr>
        <w:tabs>
          <w:tab w:val="left" w:pos="426"/>
        </w:tabs>
        <w:spacing w:after="0" w:line="312" w:lineRule="auto"/>
        <w:rPr>
          <w:rFonts w:eastAsia="Times New Roman" w:cs="Arial"/>
          <w:sz w:val="20"/>
          <w:szCs w:val="20"/>
          <w:lang w:eastAsia="sl-SI"/>
        </w:rPr>
      </w:pPr>
      <w:r>
        <w:rPr>
          <w:rFonts w:eastAsia="Times New Roman" w:cs="Arial"/>
          <w:sz w:val="20"/>
          <w:szCs w:val="20"/>
          <w:lang w:eastAsia="sl-SI"/>
        </w:rPr>
        <w:t xml:space="preserve">Pri pripravi predloga zakona </w:t>
      </w:r>
      <w:r w:rsidR="00A60B23">
        <w:rPr>
          <w:rFonts w:eastAsia="Times New Roman" w:cs="Arial"/>
          <w:sz w:val="20"/>
          <w:szCs w:val="20"/>
          <w:lang w:eastAsia="sl-SI"/>
        </w:rPr>
        <w:t>zunanji strokovnjak oziroma pravna oseba nista sodelovala.</w:t>
      </w:r>
    </w:p>
    <w:p w14:paraId="7ADE9752" w14:textId="77777777" w:rsidR="00FF5156" w:rsidRDefault="00FF5156" w:rsidP="00FF5156">
      <w:pPr>
        <w:spacing w:after="0" w:line="312" w:lineRule="auto"/>
        <w:rPr>
          <w:rFonts w:eastAsia="Times New Roman" w:cs="Arial"/>
          <w:sz w:val="20"/>
          <w:szCs w:val="20"/>
          <w:highlight w:val="yellow"/>
          <w:lang w:eastAsia="sl-SI"/>
        </w:rPr>
      </w:pPr>
    </w:p>
    <w:p w14:paraId="48601196" w14:textId="77777777" w:rsidR="006F2667" w:rsidRPr="00FF5156" w:rsidRDefault="006F2667" w:rsidP="00FF5156">
      <w:pPr>
        <w:spacing w:after="0" w:line="312" w:lineRule="auto"/>
        <w:rPr>
          <w:rFonts w:eastAsia="Times New Roman" w:cs="Arial"/>
          <w:sz w:val="20"/>
          <w:szCs w:val="20"/>
          <w:highlight w:val="yellow"/>
          <w:lang w:eastAsia="sl-SI"/>
        </w:rPr>
      </w:pPr>
    </w:p>
    <w:p w14:paraId="288F7771" w14:textId="77777777" w:rsidR="00FF5156" w:rsidRPr="00FF5156" w:rsidRDefault="00FF5156" w:rsidP="00FF5156">
      <w:pPr>
        <w:numPr>
          <w:ilvl w:val="0"/>
          <w:numId w:val="14"/>
        </w:numPr>
        <w:spacing w:after="0" w:line="312" w:lineRule="auto"/>
        <w:jc w:val="left"/>
        <w:rPr>
          <w:rFonts w:eastAsia="Times New Roman" w:cs="Arial"/>
          <w:b/>
          <w:sz w:val="20"/>
          <w:szCs w:val="20"/>
          <w:lang w:eastAsia="sl-SI"/>
        </w:rPr>
      </w:pPr>
      <w:r w:rsidRPr="00FF5156">
        <w:rPr>
          <w:rFonts w:eastAsia="Times New Roman" w:cs="Arial"/>
          <w:b/>
          <w:sz w:val="20"/>
          <w:szCs w:val="20"/>
          <w:lang w:eastAsia="sl-SI"/>
        </w:rPr>
        <w:t>ZNESEK PLAČILA, KI GA JE OSEBA IZ PREJŠNJE ALINEJE V TA NAMEN PREJELA</w:t>
      </w:r>
    </w:p>
    <w:p w14:paraId="22E5FCA0" w14:textId="77777777" w:rsidR="00FF5156" w:rsidRPr="00FF5156" w:rsidRDefault="00FF5156" w:rsidP="00FF5156">
      <w:pPr>
        <w:tabs>
          <w:tab w:val="left" w:pos="426"/>
        </w:tabs>
        <w:spacing w:after="0" w:line="312" w:lineRule="auto"/>
        <w:ind w:left="360"/>
        <w:rPr>
          <w:rFonts w:eastAsia="Times New Roman" w:cs="Arial"/>
          <w:sz w:val="20"/>
          <w:szCs w:val="20"/>
          <w:lang w:eastAsia="sl-SI"/>
        </w:rPr>
      </w:pPr>
    </w:p>
    <w:p w14:paraId="62E5B0E6" w14:textId="77777777" w:rsidR="00A60B23" w:rsidRPr="00FF5156" w:rsidRDefault="00A60B23" w:rsidP="00293C31">
      <w:pPr>
        <w:tabs>
          <w:tab w:val="left" w:pos="426"/>
        </w:tabs>
        <w:spacing w:after="0" w:line="312" w:lineRule="auto"/>
        <w:rPr>
          <w:rFonts w:eastAsia="Times New Roman" w:cs="Arial"/>
          <w:sz w:val="20"/>
          <w:szCs w:val="20"/>
          <w:lang w:eastAsia="sl-SI"/>
        </w:rPr>
      </w:pPr>
      <w:r>
        <w:rPr>
          <w:rFonts w:eastAsia="Times New Roman" w:cs="Arial"/>
          <w:sz w:val="20"/>
          <w:szCs w:val="20"/>
          <w:lang w:eastAsia="sl-SI"/>
        </w:rPr>
        <w:t>Pri pripravi predloga zakona zunanji strokovnjak oziroma pravna oseba nista sodelovala.</w:t>
      </w:r>
    </w:p>
    <w:p w14:paraId="6C19400B" w14:textId="20C05BC5" w:rsidR="00FF5156" w:rsidRDefault="00FF5156" w:rsidP="000A135E">
      <w:pPr>
        <w:tabs>
          <w:tab w:val="left" w:pos="426"/>
        </w:tabs>
        <w:spacing w:after="0" w:line="312" w:lineRule="auto"/>
        <w:ind w:left="360"/>
        <w:rPr>
          <w:rFonts w:eastAsia="Times New Roman" w:cs="Arial"/>
          <w:sz w:val="20"/>
          <w:szCs w:val="20"/>
          <w:lang w:eastAsia="sl-SI"/>
        </w:rPr>
      </w:pPr>
    </w:p>
    <w:p w14:paraId="5CB70B62" w14:textId="77777777" w:rsidR="006F2667" w:rsidRPr="00FF5156" w:rsidRDefault="006F2667" w:rsidP="00FF5156">
      <w:pPr>
        <w:spacing w:after="0" w:line="312" w:lineRule="auto"/>
        <w:rPr>
          <w:rFonts w:eastAsia="Times New Roman" w:cs="Arial"/>
          <w:sz w:val="20"/>
          <w:szCs w:val="20"/>
          <w:highlight w:val="yellow"/>
          <w:lang w:eastAsia="sl-SI"/>
        </w:rPr>
      </w:pPr>
    </w:p>
    <w:p w14:paraId="753C9D0B" w14:textId="77777777" w:rsidR="00FF5156" w:rsidRPr="00FF5156" w:rsidRDefault="00FF5156" w:rsidP="00A96EA9">
      <w:pPr>
        <w:numPr>
          <w:ilvl w:val="0"/>
          <w:numId w:val="14"/>
        </w:numPr>
        <w:spacing w:after="0" w:line="312" w:lineRule="auto"/>
        <w:rPr>
          <w:rFonts w:eastAsia="Times New Roman" w:cs="Arial"/>
          <w:b/>
          <w:sz w:val="20"/>
          <w:szCs w:val="20"/>
          <w:lang w:eastAsia="sl-SI"/>
        </w:rPr>
      </w:pPr>
      <w:r w:rsidRPr="00FF5156">
        <w:rPr>
          <w:rFonts w:eastAsia="Times New Roman" w:cs="Arial"/>
          <w:b/>
          <w:sz w:val="20"/>
          <w:szCs w:val="20"/>
          <w:lang w:eastAsia="sl-SI"/>
        </w:rPr>
        <w:t xml:space="preserve">NAVEDBA, KATERI PREDSTAVNIKI PREDLAGATELJA BODO SODELOVALI PRI DELU DRŽAVNEGA ZBORA IN DELOVNIH TELES </w:t>
      </w:r>
    </w:p>
    <w:p w14:paraId="3161A529" w14:textId="77777777" w:rsidR="00FF5156" w:rsidRPr="00FF5156" w:rsidRDefault="00FF5156" w:rsidP="00FF5156">
      <w:pPr>
        <w:spacing w:after="0" w:line="312" w:lineRule="auto"/>
        <w:rPr>
          <w:rFonts w:eastAsia="Times New Roman" w:cs="Arial"/>
          <w:sz w:val="20"/>
          <w:szCs w:val="20"/>
          <w:lang w:eastAsia="sl-SI"/>
        </w:rPr>
      </w:pPr>
    </w:p>
    <w:p w14:paraId="777854C9" w14:textId="77777777" w:rsidR="00A328B5" w:rsidRPr="0033077D" w:rsidRDefault="00A328B5"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Andrej Šircelj, minister</w:t>
      </w:r>
    </w:p>
    <w:p w14:paraId="5E599E6D" w14:textId="77777777" w:rsidR="00A328B5" w:rsidRPr="0033077D" w:rsidRDefault="00A328B5"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mag. Kristina Šteblaj, državna sekretarka</w:t>
      </w:r>
    </w:p>
    <w:p w14:paraId="2F1F9BBB" w14:textId="77777777" w:rsidR="00A328B5" w:rsidRDefault="00A328B5"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227618">
        <w:rPr>
          <w:rFonts w:cs="Arial"/>
          <w:bCs/>
          <w:sz w:val="20"/>
          <w:szCs w:val="20"/>
          <w:lang w:eastAsia="sl-SI"/>
        </w:rPr>
        <w:t>dr. Katja Lautar</w:t>
      </w:r>
      <w:r>
        <w:rPr>
          <w:rFonts w:cs="Arial"/>
          <w:bCs/>
          <w:sz w:val="20"/>
          <w:szCs w:val="20"/>
          <w:lang w:eastAsia="sl-SI"/>
        </w:rPr>
        <w:t xml:space="preserve">, </w:t>
      </w:r>
      <w:r w:rsidRPr="0033077D">
        <w:rPr>
          <w:rFonts w:cs="Arial"/>
          <w:bCs/>
          <w:sz w:val="20"/>
          <w:szCs w:val="20"/>
          <w:lang w:eastAsia="sl-SI"/>
        </w:rPr>
        <w:t>državna sekretarka</w:t>
      </w:r>
    </w:p>
    <w:p w14:paraId="6AA6307E" w14:textId="77777777" w:rsidR="00A328B5" w:rsidRDefault="00A328B5"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227618">
        <w:rPr>
          <w:rFonts w:cs="Arial"/>
          <w:bCs/>
          <w:sz w:val="20"/>
          <w:szCs w:val="20"/>
          <w:lang w:eastAsia="sl-SI"/>
        </w:rPr>
        <w:t>mag. Maja Hostnik Kališek</w:t>
      </w:r>
      <w:r>
        <w:rPr>
          <w:rFonts w:cs="Arial"/>
          <w:bCs/>
          <w:sz w:val="20"/>
          <w:szCs w:val="20"/>
          <w:lang w:eastAsia="sl-SI"/>
        </w:rPr>
        <w:t xml:space="preserve">, </w:t>
      </w:r>
      <w:r w:rsidRPr="0033077D">
        <w:rPr>
          <w:rFonts w:cs="Arial"/>
          <w:bCs/>
          <w:sz w:val="20"/>
          <w:szCs w:val="20"/>
          <w:lang w:eastAsia="sl-SI"/>
        </w:rPr>
        <w:t>državna sekretarka</w:t>
      </w:r>
    </w:p>
    <w:p w14:paraId="049F50A2" w14:textId="77777777" w:rsidR="00A328B5" w:rsidRPr="0036390C" w:rsidRDefault="00A328B5"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mag. Marjan Divjak, generalni direktor Direktorata za zakladništvo</w:t>
      </w:r>
    </w:p>
    <w:p w14:paraId="6EE4F7D1" w14:textId="77777777" w:rsidR="00A328B5" w:rsidRPr="0033077D" w:rsidRDefault="00A328B5"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33077D">
        <w:rPr>
          <w:rFonts w:cs="Arial"/>
          <w:bCs/>
          <w:sz w:val="20"/>
          <w:szCs w:val="20"/>
          <w:lang w:eastAsia="sl-SI"/>
        </w:rPr>
        <w:t>Urška Cvelbar, generalna direktorica Direktorata za finančni sistem</w:t>
      </w:r>
    </w:p>
    <w:p w14:paraId="61040A21" w14:textId="70DA881C" w:rsidR="00A328B5" w:rsidRDefault="00A328B5"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Pr>
          <w:rFonts w:cs="Arial"/>
          <w:bCs/>
          <w:sz w:val="20"/>
          <w:szCs w:val="20"/>
          <w:lang w:eastAsia="sl-SI"/>
        </w:rPr>
        <w:t>Miha Pogačar</w:t>
      </w:r>
      <w:r w:rsidRPr="0031613F">
        <w:rPr>
          <w:rFonts w:cs="Arial"/>
          <w:bCs/>
          <w:sz w:val="20"/>
          <w:szCs w:val="20"/>
          <w:lang w:eastAsia="sl-SI"/>
        </w:rPr>
        <w:t xml:space="preserve">, </w:t>
      </w:r>
      <w:r>
        <w:rPr>
          <w:rFonts w:cs="Arial"/>
          <w:bCs/>
          <w:sz w:val="20"/>
          <w:szCs w:val="20"/>
          <w:lang w:eastAsia="sl-SI"/>
        </w:rPr>
        <w:t xml:space="preserve">vodja </w:t>
      </w:r>
      <w:r w:rsidRPr="0031613F">
        <w:rPr>
          <w:rFonts w:cs="Arial"/>
          <w:bCs/>
          <w:sz w:val="20"/>
          <w:szCs w:val="20"/>
          <w:lang w:eastAsia="sl-SI"/>
        </w:rPr>
        <w:t>Sektorj</w:t>
      </w:r>
      <w:r>
        <w:rPr>
          <w:rFonts w:cs="Arial"/>
          <w:bCs/>
          <w:sz w:val="20"/>
          <w:szCs w:val="20"/>
          <w:lang w:eastAsia="sl-SI"/>
        </w:rPr>
        <w:t>a za bančništvo</w:t>
      </w:r>
    </w:p>
    <w:p w14:paraId="0AA49056" w14:textId="2C3A112B" w:rsidR="0085491B" w:rsidRPr="0031613F" w:rsidRDefault="0085491B" w:rsidP="00A328B5">
      <w:pPr>
        <w:numPr>
          <w:ilvl w:val="0"/>
          <w:numId w:val="5"/>
        </w:numPr>
        <w:overflowPunct w:val="0"/>
        <w:autoSpaceDE w:val="0"/>
        <w:autoSpaceDN w:val="0"/>
        <w:adjustRightInd w:val="0"/>
        <w:spacing w:after="0" w:line="288" w:lineRule="auto"/>
        <w:jc w:val="left"/>
        <w:textAlignment w:val="baseline"/>
        <w:rPr>
          <w:rFonts w:cs="Arial"/>
          <w:bCs/>
          <w:sz w:val="20"/>
          <w:szCs w:val="20"/>
          <w:lang w:eastAsia="sl-SI"/>
        </w:rPr>
      </w:pPr>
      <w:r w:rsidRPr="00A328B5">
        <w:rPr>
          <w:rFonts w:cs="Arial"/>
          <w:bCs/>
          <w:sz w:val="20"/>
          <w:szCs w:val="20"/>
          <w:lang w:eastAsia="sl-SI"/>
        </w:rPr>
        <w:t>mag. Robert Petek, sekretar</w:t>
      </w:r>
    </w:p>
    <w:p w14:paraId="1C898D53" w14:textId="577E8826" w:rsidR="00FF5156" w:rsidRPr="00FF5156" w:rsidRDefault="00FF5156" w:rsidP="0085491B">
      <w:pPr>
        <w:pStyle w:val="ListParagraph"/>
        <w:spacing w:after="160" w:line="312" w:lineRule="auto"/>
        <w:ind w:left="360"/>
        <w:jc w:val="left"/>
        <w:rPr>
          <w:rFonts w:eastAsia="Times New Roman" w:cs="Arial"/>
          <w:sz w:val="20"/>
          <w:szCs w:val="20"/>
          <w:highlight w:val="yellow"/>
          <w:lang w:eastAsia="sl-SI"/>
        </w:rPr>
      </w:pPr>
      <w:r w:rsidRPr="00A328B5">
        <w:rPr>
          <w:rFonts w:ascii="Calibri" w:eastAsia="Calibri" w:hAnsi="Calibri" w:cs="Arial"/>
          <w:sz w:val="20"/>
          <w:szCs w:val="20"/>
          <w:lang w:eastAsia="sl-SI"/>
        </w:rPr>
        <w:br w:type="page"/>
      </w:r>
    </w:p>
    <w:p w14:paraId="1FB9AF39" w14:textId="77777777" w:rsidR="0085491B" w:rsidRPr="00523BB4" w:rsidRDefault="0085491B" w:rsidP="0085491B">
      <w:pPr>
        <w:spacing w:after="160" w:line="312" w:lineRule="auto"/>
        <w:jc w:val="left"/>
        <w:rPr>
          <w:rFonts w:eastAsia="Times New Roman" w:cs="Arial"/>
          <w:b/>
          <w:sz w:val="20"/>
          <w:szCs w:val="20"/>
          <w:lang w:eastAsia="sl-SI"/>
        </w:rPr>
      </w:pPr>
      <w:r w:rsidRPr="00523BB4">
        <w:rPr>
          <w:rFonts w:eastAsia="Times New Roman" w:cs="Arial"/>
          <w:b/>
          <w:sz w:val="20"/>
          <w:szCs w:val="20"/>
          <w:lang w:eastAsia="sl-SI"/>
        </w:rPr>
        <w:lastRenderedPageBreak/>
        <w:t>II. BESEDILO ČLENOV</w:t>
      </w:r>
    </w:p>
    <w:p w14:paraId="3183F29A" w14:textId="77777777"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DFED011" w14:textId="77777777"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380F904" w14:textId="77777777" w:rsidR="0085491B" w:rsidRPr="00FF5156" w:rsidRDefault="0085491B" w:rsidP="0085491B">
      <w:pPr>
        <w:overflowPunct w:val="0"/>
        <w:autoSpaceDE w:val="0"/>
        <w:autoSpaceDN w:val="0"/>
        <w:adjustRightInd w:val="0"/>
        <w:spacing w:after="0" w:line="312" w:lineRule="auto"/>
        <w:ind w:left="284"/>
        <w:contextualSpacing/>
        <w:textAlignment w:val="baseline"/>
        <w:rPr>
          <w:rFonts w:eastAsia="Calibri" w:cs="Arial"/>
          <w:b/>
          <w:color w:val="000000"/>
          <w:sz w:val="20"/>
          <w:szCs w:val="20"/>
          <w:lang w:eastAsia="en-US"/>
        </w:rPr>
      </w:pPr>
    </w:p>
    <w:p w14:paraId="25DDC3F4" w14:textId="729DF355"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V </w:t>
      </w:r>
      <w:r w:rsidRPr="001300E1">
        <w:rPr>
          <w:rFonts w:eastAsia="Calibri" w:cs="Arial"/>
          <w:color w:val="000000"/>
          <w:sz w:val="20"/>
          <w:szCs w:val="20"/>
          <w:lang w:eastAsia="en-US"/>
        </w:rPr>
        <w:t>Zakon</w:t>
      </w:r>
      <w:r>
        <w:rPr>
          <w:rFonts w:eastAsia="Calibri" w:cs="Arial"/>
          <w:color w:val="000000"/>
          <w:sz w:val="20"/>
          <w:szCs w:val="20"/>
          <w:lang w:eastAsia="en-US"/>
        </w:rPr>
        <w:t>u</w:t>
      </w:r>
      <w:r w:rsidRPr="001300E1">
        <w:rPr>
          <w:rFonts w:eastAsia="Calibri" w:cs="Arial"/>
          <w:color w:val="000000"/>
          <w:sz w:val="20"/>
          <w:szCs w:val="20"/>
          <w:lang w:eastAsia="en-US"/>
        </w:rPr>
        <w:t xml:space="preserve"> o sistemu jamstva za vloge (Uradni list RS, št. 27/16) </w:t>
      </w:r>
      <w:r>
        <w:rPr>
          <w:rFonts w:eastAsia="Calibri" w:cs="Arial"/>
          <w:color w:val="000000"/>
          <w:sz w:val="20"/>
          <w:szCs w:val="20"/>
          <w:lang w:eastAsia="en-US"/>
        </w:rPr>
        <w:t xml:space="preserve">se v 2. členu </w:t>
      </w:r>
      <w:r w:rsidR="00C60DAB">
        <w:rPr>
          <w:rFonts w:eastAsia="Calibri" w:cs="Arial"/>
          <w:color w:val="000000"/>
          <w:sz w:val="20"/>
          <w:szCs w:val="20"/>
          <w:lang w:eastAsia="en-US"/>
        </w:rPr>
        <w:t>besedilo »</w:t>
      </w:r>
      <w:r w:rsidR="00A33734" w:rsidRPr="00A33734">
        <w:rPr>
          <w:sz w:val="20"/>
          <w:szCs w:val="20"/>
        </w:rPr>
        <w:t>Direktiva 2014/49/EU Evropskega parlamenta in Sveta z dne 16. aprila 2014 o sistemih jamstva za vloge (UL L št. 173 z dne 12. junija 2014, str. 149, v nadaljnjem besedilu: Direktiva 2014/49/EU)</w:t>
      </w:r>
      <w:r w:rsidR="00A33734">
        <w:rPr>
          <w:sz w:val="20"/>
          <w:szCs w:val="20"/>
        </w:rPr>
        <w:t>«</w:t>
      </w:r>
      <w:r w:rsidR="00A33734">
        <w:t xml:space="preserve"> </w:t>
      </w:r>
      <w:r w:rsidR="00C60DAB">
        <w:rPr>
          <w:rFonts w:eastAsia="Calibri" w:cs="Arial"/>
          <w:color w:val="000000"/>
          <w:sz w:val="20"/>
          <w:szCs w:val="20"/>
          <w:lang w:eastAsia="en-US"/>
        </w:rPr>
        <w:t xml:space="preserve">nadomesti z besedilom »Direktiva 2014/49/EU Evropskega parlamenta in Sveta z dne 16. aprila 2014 o sistemih jamstva za vloge (UL </w:t>
      </w:r>
      <w:r w:rsidR="00A73537">
        <w:rPr>
          <w:rFonts w:eastAsia="Calibri" w:cs="Arial"/>
          <w:color w:val="000000"/>
          <w:sz w:val="20"/>
          <w:szCs w:val="20"/>
          <w:lang w:eastAsia="en-US"/>
        </w:rPr>
        <w:t>L</w:t>
      </w:r>
      <w:r w:rsidR="00C60DAB">
        <w:rPr>
          <w:rFonts w:eastAsia="Calibri" w:cs="Arial"/>
          <w:color w:val="000000"/>
          <w:sz w:val="20"/>
          <w:szCs w:val="20"/>
          <w:lang w:eastAsia="en-US"/>
        </w:rPr>
        <w:t xml:space="preserve"> št. 173 z dne 12. junija 2014</w:t>
      </w:r>
      <w:r w:rsidR="00A73537">
        <w:rPr>
          <w:rFonts w:eastAsia="Calibri" w:cs="Arial"/>
          <w:color w:val="000000"/>
          <w:sz w:val="20"/>
          <w:szCs w:val="20"/>
          <w:lang w:eastAsia="en-US"/>
        </w:rPr>
        <w:t>, str. 149</w:t>
      </w:r>
      <w:r w:rsidR="00C60DAB">
        <w:rPr>
          <w:rFonts w:eastAsia="Calibri" w:cs="Arial"/>
          <w:color w:val="000000"/>
          <w:sz w:val="20"/>
          <w:szCs w:val="20"/>
          <w:lang w:eastAsia="en-US"/>
        </w:rPr>
        <w:t>), zadnjič popravljena s Popravkom (UL L št. 309 z dne 30. oktobra 2014, str. 37), (v nadaljnjem besedilu: Direktiva 2014/49/EU)«.</w:t>
      </w:r>
    </w:p>
    <w:p w14:paraId="47B335A4" w14:textId="3D98A729"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bookmarkStart w:id="3" w:name="_Hlk56872852"/>
    </w:p>
    <w:p w14:paraId="245192F6" w14:textId="77777777" w:rsidR="00BA256C" w:rsidRDefault="00BA256C"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11DB1CA" w14:textId="77777777"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24CC0DF" w14:textId="64AB1783" w:rsidR="00B83C7C" w:rsidRDefault="00C60DA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 </w:t>
      </w:r>
      <w:r w:rsidR="00BF61D9">
        <w:rPr>
          <w:rFonts w:eastAsia="Calibri" w:cs="Arial"/>
          <w:color w:val="000000"/>
          <w:sz w:val="20"/>
          <w:szCs w:val="20"/>
          <w:lang w:eastAsia="en-US"/>
        </w:rPr>
        <w:t xml:space="preserve"> </w:t>
      </w:r>
    </w:p>
    <w:p w14:paraId="03C67A26" w14:textId="12B1E6EB" w:rsidR="00B83C7C" w:rsidRDefault="00B83C7C"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3. členu se v prvem odstavku 5. točka spremeni tako, da se glasi:</w:t>
      </w:r>
    </w:p>
    <w:p w14:paraId="4DF46F2E" w14:textId="77777777" w:rsidR="007616DB" w:rsidRDefault="007616D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3A3A4B9" w14:textId="318AA8CF" w:rsidR="0085491B" w:rsidRDefault="00B83C7C"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»5. »organ za reševanje« je organ države članice, ki je pooblaščen in odgovoren za uporabo instrumentov za reševanje in izvajanje pooblastil za reševanje tako kot je določeno v </w:t>
      </w:r>
      <w:r w:rsidRPr="00C60DAB">
        <w:rPr>
          <w:sz w:val="20"/>
          <w:szCs w:val="20"/>
        </w:rPr>
        <w:t>Direktivi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junija 2014, str. 190</w:t>
      </w:r>
      <w:r>
        <w:rPr>
          <w:sz w:val="20"/>
          <w:szCs w:val="20"/>
        </w:rPr>
        <w:t>)</w:t>
      </w:r>
      <w:r w:rsidRPr="00C60DAB">
        <w:rPr>
          <w:sz w:val="20"/>
          <w:szCs w:val="20"/>
        </w:rPr>
        <w:t xml:space="preserve">, </w:t>
      </w:r>
      <w:r>
        <w:rPr>
          <w:sz w:val="20"/>
          <w:szCs w:val="20"/>
        </w:rPr>
        <w:t>zadnjič spremenjeni z Direktivo 2019/2162/EU Evropskega parlamenta in Sveta z dne 27. novembra 2019 o izdajanju kritih obveznic in javnem nadzoru kritih obveznic ter o spremembi direktiv 2009/65/ES in 2014/59/EU (UL L št. 328 z dne 18. decembra 2019, str. 29), zadnjič popravljen</w:t>
      </w:r>
      <w:r w:rsidR="007616DB">
        <w:rPr>
          <w:sz w:val="20"/>
          <w:szCs w:val="20"/>
        </w:rPr>
        <w:t>i</w:t>
      </w:r>
      <w:r>
        <w:rPr>
          <w:sz w:val="20"/>
          <w:szCs w:val="20"/>
        </w:rPr>
        <w:t xml:space="preserve"> s Popravkom (UL L št. 283 z dne z dne 31. avgusta 2020, str. 2), (v nadaljnjem besedilu: Direktiva 2014/59/EU) in </w:t>
      </w:r>
      <w:r w:rsidR="00896BB5">
        <w:rPr>
          <w:rFonts w:eastAsia="Calibri" w:cs="Arial"/>
          <w:color w:val="000000"/>
          <w:sz w:val="20"/>
          <w:szCs w:val="20"/>
          <w:lang w:eastAsia="en-US"/>
        </w:rPr>
        <w:t>Uredbi (EU) št. 806/2014 Evropskega parlamenta in Sveta z dne 15. ju</w:t>
      </w:r>
      <w:r w:rsidR="006A5B36">
        <w:rPr>
          <w:rFonts w:eastAsia="Calibri" w:cs="Arial"/>
          <w:color w:val="000000"/>
          <w:sz w:val="20"/>
          <w:szCs w:val="20"/>
          <w:lang w:eastAsia="en-US"/>
        </w:rPr>
        <w:t>l</w:t>
      </w:r>
      <w:r w:rsidR="00896BB5">
        <w:rPr>
          <w:rFonts w:eastAsia="Calibri" w:cs="Arial"/>
          <w:color w:val="000000"/>
          <w:sz w:val="20"/>
          <w:szCs w:val="20"/>
          <w:lang w:eastAsia="en-US"/>
        </w:rPr>
        <w:t>ija 2014 o določitvi enotnih pravil in enotnega postopka za reševanje kreditnih institucij in določenih investicijskih podjetij v okviru enotnega mehanizma za reševanje in enotnega sklada za reševanje ter spremembi Uredbe (EU) št. 1093/2010 (</w:t>
      </w:r>
      <w:r w:rsidR="00F65D0A">
        <w:rPr>
          <w:rFonts w:eastAsia="Calibri" w:cs="Arial"/>
          <w:color w:val="000000"/>
          <w:sz w:val="20"/>
          <w:szCs w:val="20"/>
          <w:lang w:eastAsia="en-US"/>
        </w:rPr>
        <w:t xml:space="preserve">UL L </w:t>
      </w:r>
      <w:r w:rsidR="00896BB5">
        <w:rPr>
          <w:rFonts w:eastAsia="Calibri" w:cs="Arial"/>
          <w:color w:val="000000"/>
          <w:sz w:val="20"/>
          <w:szCs w:val="20"/>
          <w:lang w:eastAsia="en-US"/>
        </w:rPr>
        <w:t xml:space="preserve">št. 225 z dne 30. julija 2014, str.1), </w:t>
      </w:r>
      <w:r w:rsidR="00D01463">
        <w:rPr>
          <w:rFonts w:eastAsia="Calibri" w:cs="Arial"/>
          <w:color w:val="000000"/>
          <w:sz w:val="20"/>
          <w:szCs w:val="20"/>
          <w:lang w:eastAsia="en-US"/>
        </w:rPr>
        <w:t xml:space="preserve">zadnjič </w:t>
      </w:r>
      <w:r w:rsidR="00896BB5">
        <w:rPr>
          <w:rFonts w:eastAsia="Calibri" w:cs="Arial"/>
          <w:color w:val="000000"/>
          <w:sz w:val="20"/>
          <w:szCs w:val="20"/>
          <w:lang w:eastAsia="en-US"/>
        </w:rPr>
        <w:t>popravljen</w:t>
      </w:r>
      <w:r w:rsidR="00D01463">
        <w:rPr>
          <w:rFonts w:eastAsia="Calibri" w:cs="Arial"/>
          <w:color w:val="000000"/>
          <w:sz w:val="20"/>
          <w:szCs w:val="20"/>
          <w:lang w:eastAsia="en-US"/>
        </w:rPr>
        <w:t>i</w:t>
      </w:r>
      <w:r w:rsidR="00896BB5">
        <w:rPr>
          <w:rFonts w:eastAsia="Calibri" w:cs="Arial"/>
          <w:color w:val="000000"/>
          <w:sz w:val="20"/>
          <w:szCs w:val="20"/>
          <w:lang w:eastAsia="en-US"/>
        </w:rPr>
        <w:t xml:space="preserve"> s Popravkom (U</w:t>
      </w:r>
      <w:r w:rsidR="00D01845">
        <w:rPr>
          <w:rFonts w:eastAsia="Calibri" w:cs="Arial"/>
          <w:color w:val="000000"/>
          <w:sz w:val="20"/>
          <w:szCs w:val="20"/>
          <w:lang w:eastAsia="en-US"/>
        </w:rPr>
        <w:t xml:space="preserve">L </w:t>
      </w:r>
      <w:r w:rsidR="00896BB5">
        <w:rPr>
          <w:rFonts w:eastAsia="Calibri" w:cs="Arial"/>
          <w:color w:val="000000"/>
          <w:sz w:val="20"/>
          <w:szCs w:val="20"/>
          <w:lang w:eastAsia="en-US"/>
        </w:rPr>
        <w:t>L št. 154 z dne 12. junija 2019, str.</w:t>
      </w:r>
      <w:r w:rsidR="007753EA">
        <w:rPr>
          <w:rFonts w:eastAsia="Calibri" w:cs="Arial"/>
          <w:color w:val="000000"/>
          <w:sz w:val="20"/>
          <w:szCs w:val="20"/>
          <w:lang w:eastAsia="en-US"/>
        </w:rPr>
        <w:t xml:space="preserve"> </w:t>
      </w:r>
      <w:r w:rsidR="00896BB5">
        <w:rPr>
          <w:rFonts w:eastAsia="Calibri" w:cs="Arial"/>
          <w:color w:val="000000"/>
          <w:sz w:val="20"/>
          <w:szCs w:val="20"/>
          <w:lang w:eastAsia="en-US"/>
        </w:rPr>
        <w:t>48)</w:t>
      </w:r>
      <w:r>
        <w:rPr>
          <w:rFonts w:eastAsia="Calibri" w:cs="Arial"/>
          <w:color w:val="000000"/>
          <w:sz w:val="20"/>
          <w:szCs w:val="20"/>
          <w:lang w:eastAsia="en-US"/>
        </w:rPr>
        <w:t xml:space="preserve">, </w:t>
      </w:r>
      <w:r w:rsidR="0058635D" w:rsidRPr="0058635D">
        <w:rPr>
          <w:rFonts w:eastAsia="Calibri" w:cs="Arial"/>
          <w:color w:val="000000"/>
          <w:sz w:val="20"/>
          <w:szCs w:val="20"/>
          <w:lang w:eastAsia="en-US"/>
        </w:rPr>
        <w:t>vključno z enotnim odborom za reševanje, kadar izvaja pristojnosti in naloge organa za reševanje, ter v Republiki Sloveniji pomeni Banko Slovenije, kadar izvaja pristojnosti in naloge v zvezi z reševanjem na podlagi predpisov, ki v pravni red Republike Slovenije prenašajo Direktivo 2014/59/EU</w:t>
      </w:r>
      <w:r>
        <w:rPr>
          <w:rFonts w:eastAsia="Calibri" w:cs="Arial"/>
          <w:color w:val="000000"/>
          <w:sz w:val="20"/>
          <w:szCs w:val="20"/>
          <w:lang w:eastAsia="en-US"/>
        </w:rPr>
        <w:t>;«</w:t>
      </w:r>
      <w:r w:rsidR="00896BB5">
        <w:rPr>
          <w:rFonts w:eastAsia="Calibri" w:cs="Arial"/>
          <w:color w:val="000000"/>
          <w:sz w:val="20"/>
          <w:szCs w:val="20"/>
          <w:lang w:eastAsia="en-US"/>
        </w:rPr>
        <w:t>.</w:t>
      </w:r>
      <w:r w:rsidR="00BF61D9">
        <w:rPr>
          <w:rFonts w:eastAsia="Calibri" w:cs="Arial"/>
          <w:color w:val="000000"/>
          <w:sz w:val="20"/>
          <w:szCs w:val="20"/>
          <w:lang w:eastAsia="en-US"/>
        </w:rPr>
        <w:t xml:space="preserve"> </w:t>
      </w:r>
    </w:p>
    <w:p w14:paraId="47719A23" w14:textId="77777777" w:rsidR="00BF61D9" w:rsidRDefault="00BF61D9"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89A5B99" w14:textId="48A69F23" w:rsidR="00BA256C" w:rsidRDefault="00BA256C"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6. točki se besedilo »</w:t>
      </w:r>
      <w:r w:rsidRPr="00BA256C">
        <w:rPr>
          <w:rFonts w:eastAsia="Calibri" w:cs="Arial"/>
          <w:color w:val="000000"/>
          <w:sz w:val="20"/>
          <w:szCs w:val="20"/>
          <w:lang w:eastAsia="en-US"/>
        </w:rPr>
        <w:t>storitve in sisteme</w:t>
      </w:r>
      <w:r>
        <w:rPr>
          <w:rFonts w:eastAsia="Calibri" w:cs="Arial"/>
          <w:color w:val="000000"/>
          <w:sz w:val="20"/>
          <w:szCs w:val="20"/>
          <w:lang w:eastAsia="en-US"/>
        </w:rPr>
        <w:t>« nadomesti z besedilom »</w:t>
      </w:r>
      <w:r w:rsidRPr="00BA256C">
        <w:rPr>
          <w:rFonts w:eastAsia="Calibri" w:cs="Arial"/>
          <w:color w:val="000000"/>
          <w:sz w:val="20"/>
          <w:szCs w:val="20"/>
          <w:lang w:eastAsia="en-US"/>
        </w:rPr>
        <w:t>storitve, storitve izdajanja elektronskega denarja in plačilne sisteme</w:t>
      </w:r>
      <w:r w:rsidR="00800EE3">
        <w:rPr>
          <w:rFonts w:eastAsia="Calibri" w:cs="Arial"/>
          <w:color w:val="000000"/>
          <w:sz w:val="20"/>
          <w:szCs w:val="20"/>
          <w:lang w:eastAsia="en-US"/>
        </w:rPr>
        <w:t>«.</w:t>
      </w:r>
    </w:p>
    <w:p w14:paraId="3B33EDB0" w14:textId="77777777" w:rsidR="008B3028" w:rsidRDefault="008B3028"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7F3318A" w14:textId="3E574CDF"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V drugem odstavku se </w:t>
      </w:r>
      <w:r w:rsidR="00DB19F8">
        <w:rPr>
          <w:rFonts w:eastAsia="Calibri" w:cs="Arial"/>
          <w:color w:val="000000"/>
          <w:sz w:val="20"/>
          <w:szCs w:val="20"/>
          <w:lang w:eastAsia="en-US"/>
        </w:rPr>
        <w:t>b</w:t>
      </w:r>
      <w:r w:rsidR="00896BB5">
        <w:rPr>
          <w:rFonts w:eastAsia="Calibri" w:cs="Arial"/>
          <w:color w:val="000000"/>
          <w:sz w:val="20"/>
          <w:szCs w:val="20"/>
          <w:lang w:eastAsia="en-US"/>
        </w:rPr>
        <w:t>esedilo »Uredbi</w:t>
      </w:r>
      <w:r w:rsidR="00DB19F8">
        <w:rPr>
          <w:rFonts w:eastAsia="Calibri" w:cs="Arial"/>
          <w:color w:val="000000"/>
          <w:sz w:val="20"/>
          <w:szCs w:val="20"/>
          <w:lang w:eastAsia="en-US"/>
        </w:rPr>
        <w:t xml:space="preserve"> (EU) št. 575/2013 Evropskega parlamenta in Sveta z dne 26. junij</w:t>
      </w:r>
      <w:r w:rsidR="00FA4EA8">
        <w:rPr>
          <w:rFonts w:eastAsia="Calibri" w:cs="Arial"/>
          <w:color w:val="000000"/>
          <w:sz w:val="20"/>
          <w:szCs w:val="20"/>
          <w:lang w:eastAsia="en-US"/>
        </w:rPr>
        <w:t>a</w:t>
      </w:r>
      <w:r w:rsidR="00DB19F8">
        <w:rPr>
          <w:rFonts w:eastAsia="Calibri" w:cs="Arial"/>
          <w:color w:val="000000"/>
          <w:sz w:val="20"/>
          <w:szCs w:val="20"/>
          <w:lang w:eastAsia="en-US"/>
        </w:rPr>
        <w:t xml:space="preserve"> 2013 o bonitetnih zahtevah za kreditne institucije in investicijska podjetja ter o spremembi Uredbe (EU) št. 648/2012 (UL L št. 176 </w:t>
      </w:r>
      <w:r w:rsidR="006C6BA6">
        <w:rPr>
          <w:rFonts w:eastAsia="Calibri" w:cs="Arial"/>
          <w:color w:val="000000"/>
          <w:sz w:val="20"/>
          <w:szCs w:val="20"/>
          <w:lang w:eastAsia="en-US"/>
        </w:rPr>
        <w:t xml:space="preserve">z </w:t>
      </w:r>
      <w:r w:rsidR="00DB19F8">
        <w:rPr>
          <w:rFonts w:eastAsia="Calibri" w:cs="Arial"/>
          <w:color w:val="000000"/>
          <w:sz w:val="20"/>
          <w:szCs w:val="20"/>
          <w:lang w:eastAsia="en-US"/>
        </w:rPr>
        <w:t xml:space="preserve">dne 27. junija 2013, str. 1, </w:t>
      </w:r>
      <w:r w:rsidR="006C6BA6">
        <w:rPr>
          <w:rFonts w:eastAsia="Calibri" w:cs="Arial"/>
          <w:color w:val="000000"/>
          <w:sz w:val="20"/>
          <w:szCs w:val="20"/>
          <w:lang w:eastAsia="en-US"/>
        </w:rPr>
        <w:t xml:space="preserve">v  </w:t>
      </w:r>
      <w:r w:rsidR="00DB19F8">
        <w:rPr>
          <w:rFonts w:eastAsia="Calibri" w:cs="Arial"/>
          <w:color w:val="000000"/>
          <w:sz w:val="20"/>
          <w:szCs w:val="20"/>
          <w:lang w:eastAsia="en-US"/>
        </w:rPr>
        <w:t>na</w:t>
      </w:r>
      <w:r w:rsidR="00FB39ED">
        <w:rPr>
          <w:rFonts w:eastAsia="Calibri" w:cs="Arial"/>
          <w:color w:val="000000"/>
          <w:sz w:val="20"/>
          <w:szCs w:val="20"/>
          <w:lang w:eastAsia="en-US"/>
        </w:rPr>
        <w:t>da</w:t>
      </w:r>
      <w:r w:rsidR="00DB19F8">
        <w:rPr>
          <w:rFonts w:eastAsia="Calibri" w:cs="Arial"/>
          <w:color w:val="000000"/>
          <w:sz w:val="20"/>
          <w:szCs w:val="20"/>
          <w:lang w:eastAsia="en-US"/>
        </w:rPr>
        <w:t>ljnjem besedilu</w:t>
      </w:r>
      <w:r w:rsidR="00847547">
        <w:rPr>
          <w:rFonts w:eastAsia="Calibri" w:cs="Arial"/>
          <w:color w:val="000000"/>
          <w:sz w:val="20"/>
          <w:szCs w:val="20"/>
          <w:lang w:eastAsia="en-US"/>
        </w:rPr>
        <w:t>:</w:t>
      </w:r>
      <w:r w:rsidR="00DB19F8">
        <w:rPr>
          <w:rFonts w:eastAsia="Calibri" w:cs="Arial"/>
          <w:color w:val="000000"/>
          <w:sz w:val="20"/>
          <w:szCs w:val="20"/>
          <w:lang w:eastAsia="en-US"/>
        </w:rPr>
        <w:t xml:space="preserve"> Uredba (EU) št. 575/2013</w:t>
      </w:r>
      <w:r w:rsidR="00FB39ED">
        <w:rPr>
          <w:rFonts w:eastAsia="Calibri" w:cs="Arial"/>
          <w:color w:val="000000"/>
          <w:sz w:val="20"/>
          <w:szCs w:val="20"/>
          <w:lang w:eastAsia="en-US"/>
        </w:rPr>
        <w:t>)« nadomesti z besedilom »</w:t>
      </w:r>
      <w:r w:rsidR="008B3028" w:rsidRPr="008B3028">
        <w:rPr>
          <w:rFonts w:eastAsia="Calibri" w:cs="Arial"/>
          <w:color w:val="000000"/>
          <w:sz w:val="20"/>
          <w:szCs w:val="20"/>
          <w:lang w:eastAsia="en-US"/>
        </w:rPr>
        <w:t xml:space="preserve">Uredbi (EU) št. 575/2013 Evropskega parlamenta in Sveta z dne 26. junija 2013 o bonitetnih zahtevah za kreditne institucije in investicijska podjetja ter o spremembi Uredbe (EU) št. 648/2012 (UL L št. 176 z dne 27. junija 2013, str. 1), zadnjič spremenjeni z Izvedbeno uredbo Komisije (EU) 2021/1043 z dne 24. junija 2021 o podaljšanju prehodnih določb iz Uredbe (EU) št. 575/2013 Evropskega parlamenta in Sveta v zvezi s kapitalskimi zahtevami za izpostavljenosti do </w:t>
      </w:r>
      <w:r w:rsidR="008B3028" w:rsidRPr="008B3028">
        <w:rPr>
          <w:rFonts w:eastAsia="Calibri" w:cs="Arial"/>
          <w:color w:val="000000"/>
          <w:sz w:val="20"/>
          <w:szCs w:val="20"/>
          <w:lang w:eastAsia="en-US"/>
        </w:rPr>
        <w:lastRenderedPageBreak/>
        <w:t>centralnih nasprotnih strank (UL L št. 225 z dne 25. junija 2021, str. 52), zadnjič popravljeni s Popravkom Uredbe (EU) 2017/2401 Evropskega parlamenta in Sveta z dne 12. decembra 2017 o spremembi Uredbe (EU) št. 575/2013 o bonitetnih zahtevah za kreditne institucije in investicijska podjetja (UL L št. 406 z dne 3. decembr</w:t>
      </w:r>
      <w:r w:rsidR="00EF5F06">
        <w:rPr>
          <w:rFonts w:eastAsia="Calibri" w:cs="Arial"/>
          <w:color w:val="000000"/>
          <w:sz w:val="20"/>
          <w:szCs w:val="20"/>
          <w:lang w:eastAsia="en-US"/>
        </w:rPr>
        <w:t>a</w:t>
      </w:r>
      <w:r w:rsidR="008B3028" w:rsidRPr="008B3028">
        <w:rPr>
          <w:rFonts w:eastAsia="Calibri" w:cs="Arial"/>
          <w:color w:val="000000"/>
          <w:sz w:val="20"/>
          <w:szCs w:val="20"/>
          <w:lang w:eastAsia="en-US"/>
        </w:rPr>
        <w:t xml:space="preserve"> 2020, str. 67), (v nadaljnjem besedilu: Uredba (EU) št. 575/2013)</w:t>
      </w:r>
      <w:r w:rsidR="001142BE">
        <w:rPr>
          <w:rFonts w:eastAsia="Calibri" w:cs="Arial"/>
          <w:color w:val="000000"/>
          <w:sz w:val="20"/>
          <w:szCs w:val="20"/>
          <w:lang w:eastAsia="en-US"/>
        </w:rPr>
        <w:t>«.</w:t>
      </w:r>
    </w:p>
    <w:p w14:paraId="67C036EC" w14:textId="0B387C5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06C4D0" w14:textId="77777777" w:rsidR="00BA256C" w:rsidRDefault="00BA256C"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407F9FD" w14:textId="77777777"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510E3B39"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A02CB28" w14:textId="51A97EE3"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4. členu se za drugim odstavkom doda</w:t>
      </w:r>
      <w:r w:rsidR="006D7DAB">
        <w:rPr>
          <w:rFonts w:eastAsia="Calibri" w:cs="Arial"/>
          <w:color w:val="000000"/>
          <w:sz w:val="20"/>
          <w:szCs w:val="20"/>
          <w:lang w:eastAsia="en-US"/>
        </w:rPr>
        <w:t>ta</w:t>
      </w:r>
      <w:r>
        <w:rPr>
          <w:rFonts w:eastAsia="Calibri" w:cs="Arial"/>
          <w:color w:val="000000"/>
          <w:sz w:val="20"/>
          <w:szCs w:val="20"/>
          <w:lang w:eastAsia="en-US"/>
        </w:rPr>
        <w:t xml:space="preserve"> nov tretji</w:t>
      </w:r>
      <w:r w:rsidR="006D7DAB">
        <w:rPr>
          <w:rFonts w:eastAsia="Calibri" w:cs="Arial"/>
          <w:color w:val="000000"/>
          <w:sz w:val="20"/>
          <w:szCs w:val="20"/>
          <w:lang w:eastAsia="en-US"/>
        </w:rPr>
        <w:t xml:space="preserve"> in </w:t>
      </w:r>
      <w:r>
        <w:rPr>
          <w:rFonts w:eastAsia="Calibri" w:cs="Arial"/>
          <w:color w:val="000000"/>
          <w:sz w:val="20"/>
          <w:szCs w:val="20"/>
          <w:lang w:eastAsia="en-US"/>
        </w:rPr>
        <w:t>četrti odstavek, ki se glasi</w:t>
      </w:r>
      <w:r w:rsidR="006D7DAB">
        <w:rPr>
          <w:rFonts w:eastAsia="Calibri" w:cs="Arial"/>
          <w:color w:val="000000"/>
          <w:sz w:val="20"/>
          <w:szCs w:val="20"/>
          <w:lang w:eastAsia="en-US"/>
        </w:rPr>
        <w:t>ta</w:t>
      </w:r>
      <w:r>
        <w:rPr>
          <w:rFonts w:eastAsia="Calibri" w:cs="Arial"/>
          <w:color w:val="000000"/>
          <w:sz w:val="20"/>
          <w:szCs w:val="20"/>
          <w:lang w:eastAsia="en-US"/>
        </w:rPr>
        <w:t>:</w:t>
      </w:r>
    </w:p>
    <w:p w14:paraId="48388204"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AE0AE0B" w14:textId="2C71F8ED" w:rsidR="0085491B" w:rsidRPr="006307DA"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»(3) </w:t>
      </w:r>
      <w:r w:rsidR="006D7DAB" w:rsidRPr="006D7DAB">
        <w:rPr>
          <w:rFonts w:eastAsia="Calibri" w:cs="Arial"/>
          <w:color w:val="000000"/>
          <w:sz w:val="20"/>
          <w:szCs w:val="20"/>
          <w:lang w:eastAsia="en-US"/>
        </w:rPr>
        <w:t>Ne glede na prvi odstavek tega člena je sistem jamstva za vloge po tem zakonu tudi sistem jamstva za vloge, ki nastane z združitvijo sistema jamstva za vloge iz prvega odstavka tega člena s sistemi jamstva za vloge, ki so ustanovljeni v drugih državah članicah</w:t>
      </w:r>
      <w:r w:rsidR="00183135">
        <w:rPr>
          <w:rFonts w:eastAsia="Calibri" w:cs="Arial"/>
          <w:color w:val="000000"/>
          <w:sz w:val="20"/>
          <w:szCs w:val="20"/>
          <w:lang w:eastAsia="en-US"/>
        </w:rPr>
        <w:t xml:space="preserve"> </w:t>
      </w:r>
      <w:bookmarkStart w:id="4" w:name="_Hlk83637310"/>
      <w:r w:rsidR="00183135">
        <w:rPr>
          <w:rFonts w:eastAsia="Calibri" w:cs="Arial"/>
          <w:color w:val="000000"/>
          <w:sz w:val="20"/>
          <w:szCs w:val="20"/>
          <w:lang w:eastAsia="en-US"/>
        </w:rPr>
        <w:t>in izpolnjujejo pogoje iz Direktive 2014/49/EU</w:t>
      </w:r>
      <w:bookmarkEnd w:id="4"/>
      <w:r w:rsidR="006D7DAB" w:rsidRPr="006D7DAB">
        <w:rPr>
          <w:rFonts w:eastAsia="Calibri" w:cs="Arial"/>
          <w:color w:val="000000"/>
          <w:sz w:val="20"/>
          <w:szCs w:val="20"/>
          <w:lang w:eastAsia="en-US"/>
        </w:rPr>
        <w:t>, ali z ustanovitvijo čezmejnega sistema jamstva za vloge</w:t>
      </w:r>
      <w:r w:rsidRPr="006307DA">
        <w:rPr>
          <w:rFonts w:eastAsia="Calibri" w:cs="Arial"/>
          <w:color w:val="000000"/>
          <w:sz w:val="20"/>
          <w:szCs w:val="20"/>
          <w:lang w:eastAsia="en-US"/>
        </w:rPr>
        <w:t>.</w:t>
      </w:r>
    </w:p>
    <w:p w14:paraId="5881A6A0" w14:textId="77777777" w:rsidR="0085491B" w:rsidRPr="006307DA"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0A35F9F" w14:textId="01573534" w:rsidR="0085491B" w:rsidRPr="006307DA"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sidRPr="006307DA">
        <w:rPr>
          <w:rFonts w:eastAsia="Calibri" w:cs="Arial"/>
          <w:color w:val="000000"/>
          <w:sz w:val="20"/>
          <w:szCs w:val="20"/>
          <w:lang w:eastAsia="en-US"/>
        </w:rPr>
        <w:t xml:space="preserve">(4) </w:t>
      </w:r>
      <w:r w:rsidR="006D7DAB" w:rsidRPr="006D7DAB">
        <w:rPr>
          <w:rFonts w:eastAsia="Calibri" w:cs="Arial"/>
          <w:color w:val="000000"/>
          <w:sz w:val="20"/>
          <w:szCs w:val="20"/>
          <w:lang w:eastAsia="en-US"/>
        </w:rPr>
        <w:t>Določbe tega zakona, ki se nanašajo na aktivnosti Banke Slovenije kot upravljavca sistema jamstva za vloge</w:t>
      </w:r>
      <w:r w:rsidR="00C079AF">
        <w:rPr>
          <w:rFonts w:eastAsia="Calibri" w:cs="Arial"/>
          <w:color w:val="000000"/>
          <w:sz w:val="20"/>
          <w:szCs w:val="20"/>
          <w:lang w:eastAsia="en-US"/>
        </w:rPr>
        <w:t xml:space="preserve"> v Republiki Sloveniji</w:t>
      </w:r>
      <w:r w:rsidR="006D7DAB" w:rsidRPr="006D7DAB">
        <w:rPr>
          <w:rFonts w:eastAsia="Calibri" w:cs="Arial"/>
          <w:color w:val="000000"/>
          <w:sz w:val="20"/>
          <w:szCs w:val="20"/>
          <w:lang w:eastAsia="en-US"/>
        </w:rPr>
        <w:t>, se smiselno uporabljajo tudi za združene ali čezmejne sisteme jamstva za vloge, če se ti ustanovijo v skladu s prejšnjim odstavkom in drugim odstavkom 21. člena tega zakona</w:t>
      </w:r>
      <w:r w:rsidRPr="006307DA">
        <w:rPr>
          <w:rFonts w:eastAsia="Calibri" w:cs="Arial"/>
          <w:color w:val="000000"/>
          <w:sz w:val="20"/>
          <w:szCs w:val="20"/>
          <w:lang w:eastAsia="en-US"/>
        </w:rPr>
        <w:t>.</w:t>
      </w:r>
      <w:r>
        <w:rPr>
          <w:rFonts w:eastAsia="Calibri" w:cs="Arial"/>
          <w:color w:val="000000"/>
          <w:sz w:val="20"/>
          <w:szCs w:val="20"/>
          <w:lang w:eastAsia="en-US"/>
        </w:rPr>
        <w:t>«.</w:t>
      </w:r>
    </w:p>
    <w:p w14:paraId="0698201F"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514F212"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F9767D7" w14:textId="77777777"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4E779200"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C28DD3E"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12. člen se spremeni tako, da se glasi:</w:t>
      </w:r>
    </w:p>
    <w:p w14:paraId="26BC8C29"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A59C54E" w14:textId="77777777" w:rsidR="0085491B" w:rsidRPr="00514DF8" w:rsidRDefault="0085491B" w:rsidP="0085491B">
      <w:pPr>
        <w:overflowPunct w:val="0"/>
        <w:autoSpaceDE w:val="0"/>
        <w:autoSpaceDN w:val="0"/>
        <w:adjustRightInd w:val="0"/>
        <w:spacing w:after="0" w:line="312" w:lineRule="auto"/>
        <w:jc w:val="center"/>
        <w:textAlignment w:val="baseline"/>
        <w:rPr>
          <w:rFonts w:eastAsia="Calibri" w:cs="Arial"/>
          <w:b/>
          <w:bCs/>
          <w:color w:val="000000"/>
          <w:sz w:val="20"/>
          <w:szCs w:val="20"/>
          <w:lang w:eastAsia="en-US"/>
        </w:rPr>
      </w:pPr>
      <w:r>
        <w:rPr>
          <w:rFonts w:eastAsia="Calibri" w:cs="Arial"/>
          <w:b/>
          <w:bCs/>
          <w:color w:val="000000"/>
          <w:sz w:val="20"/>
          <w:szCs w:val="20"/>
          <w:lang w:eastAsia="en-US"/>
        </w:rPr>
        <w:t>»</w:t>
      </w:r>
      <w:r w:rsidRPr="00514DF8">
        <w:rPr>
          <w:rFonts w:eastAsia="Calibri" w:cs="Arial"/>
          <w:b/>
          <w:bCs/>
          <w:color w:val="000000"/>
          <w:sz w:val="20"/>
          <w:szCs w:val="20"/>
          <w:lang w:eastAsia="en-US"/>
        </w:rPr>
        <w:t>12. člen</w:t>
      </w:r>
    </w:p>
    <w:p w14:paraId="50F314F5" w14:textId="77777777" w:rsidR="0085491B" w:rsidRDefault="0085491B" w:rsidP="0085491B">
      <w:pPr>
        <w:overflowPunct w:val="0"/>
        <w:autoSpaceDE w:val="0"/>
        <w:autoSpaceDN w:val="0"/>
        <w:adjustRightInd w:val="0"/>
        <w:spacing w:after="0" w:line="312" w:lineRule="auto"/>
        <w:jc w:val="center"/>
        <w:textAlignment w:val="baseline"/>
        <w:rPr>
          <w:rFonts w:eastAsia="Calibri" w:cs="Arial"/>
          <w:b/>
          <w:bCs/>
          <w:color w:val="000000"/>
          <w:sz w:val="20"/>
          <w:szCs w:val="20"/>
          <w:lang w:eastAsia="en-US"/>
        </w:rPr>
      </w:pPr>
      <w:r w:rsidRPr="00514DF8">
        <w:rPr>
          <w:rFonts w:eastAsia="Calibri" w:cs="Arial"/>
          <w:b/>
          <w:bCs/>
          <w:color w:val="000000"/>
          <w:sz w:val="20"/>
          <w:szCs w:val="20"/>
          <w:lang w:eastAsia="en-US"/>
        </w:rPr>
        <w:t>(posebni pogoji oglaševanja)</w:t>
      </w:r>
    </w:p>
    <w:p w14:paraId="1877C9C2" w14:textId="77777777" w:rsidR="0085491B" w:rsidRPr="00514DF8" w:rsidRDefault="0085491B" w:rsidP="0085491B">
      <w:pPr>
        <w:overflowPunct w:val="0"/>
        <w:autoSpaceDE w:val="0"/>
        <w:autoSpaceDN w:val="0"/>
        <w:adjustRightInd w:val="0"/>
        <w:spacing w:after="0" w:line="312" w:lineRule="auto"/>
        <w:jc w:val="center"/>
        <w:textAlignment w:val="baseline"/>
        <w:rPr>
          <w:rFonts w:eastAsia="Calibri" w:cs="Arial"/>
          <w:b/>
          <w:bCs/>
          <w:color w:val="000000"/>
          <w:sz w:val="20"/>
          <w:szCs w:val="20"/>
          <w:lang w:eastAsia="en-US"/>
        </w:rPr>
      </w:pPr>
    </w:p>
    <w:p w14:paraId="17901DCB" w14:textId="598ABFEF" w:rsidR="002F72A3" w:rsidRPr="002F72A3" w:rsidRDefault="002F72A3" w:rsidP="002F72A3">
      <w:pPr>
        <w:overflowPunct w:val="0"/>
        <w:autoSpaceDE w:val="0"/>
        <w:autoSpaceDN w:val="0"/>
        <w:adjustRightInd w:val="0"/>
        <w:spacing w:after="0" w:line="312" w:lineRule="auto"/>
        <w:textAlignment w:val="baseline"/>
        <w:rPr>
          <w:rFonts w:eastAsia="Calibri" w:cs="Arial"/>
          <w:color w:val="000000"/>
          <w:sz w:val="20"/>
          <w:szCs w:val="20"/>
          <w:lang w:eastAsia="en-US"/>
        </w:rPr>
      </w:pPr>
      <w:r w:rsidRPr="002F72A3">
        <w:rPr>
          <w:rFonts w:eastAsia="Calibri" w:cs="Arial"/>
          <w:color w:val="000000"/>
          <w:sz w:val="20"/>
          <w:szCs w:val="20"/>
          <w:lang w:eastAsia="en-US"/>
        </w:rPr>
        <w:t xml:space="preserve">(1) Pri oglaševanju </w:t>
      </w:r>
      <w:r w:rsidR="00964713">
        <w:rPr>
          <w:rFonts w:eastAsia="Calibri" w:cs="Arial"/>
          <w:color w:val="000000"/>
          <w:sz w:val="20"/>
          <w:szCs w:val="20"/>
          <w:lang w:eastAsia="en-US"/>
        </w:rPr>
        <w:t xml:space="preserve">svojih </w:t>
      </w:r>
      <w:r w:rsidRPr="002F72A3">
        <w:rPr>
          <w:rFonts w:eastAsia="Calibri" w:cs="Arial"/>
          <w:color w:val="000000"/>
          <w:sz w:val="20"/>
          <w:szCs w:val="20"/>
          <w:lang w:eastAsia="en-US"/>
        </w:rPr>
        <w:t xml:space="preserve">storitev lahko banka vključi le tiste informacije iz prvega odstavka prejšnjega člena v zvezi s članstvom v sistemu jamstva za vloge, ki so omejene na poimenovanje sistema jamstva za vloge, ki jamči za posamezen produkt, ter na tiste dodatne informacije, ki se zahtevajo v skladu s tem zakonom in podzakonskim </w:t>
      </w:r>
      <w:r w:rsidR="005762D4">
        <w:rPr>
          <w:rFonts w:eastAsia="Calibri" w:cs="Arial"/>
          <w:color w:val="000000"/>
          <w:sz w:val="20"/>
          <w:szCs w:val="20"/>
          <w:lang w:eastAsia="en-US"/>
        </w:rPr>
        <w:t>predpisom</w:t>
      </w:r>
      <w:r w:rsidRPr="002F72A3">
        <w:rPr>
          <w:rFonts w:eastAsia="Calibri" w:cs="Arial"/>
          <w:color w:val="000000"/>
          <w:sz w:val="20"/>
          <w:szCs w:val="20"/>
          <w:lang w:eastAsia="en-US"/>
        </w:rPr>
        <w:t xml:space="preserve"> Banke Slovenije iz prvega odstavka prejšnjega člena.</w:t>
      </w:r>
    </w:p>
    <w:p w14:paraId="112ECA51" w14:textId="77777777" w:rsidR="002F72A3" w:rsidRDefault="002F72A3" w:rsidP="002F72A3">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683C748" w14:textId="4B144B2F" w:rsidR="0085491B" w:rsidRDefault="002F72A3" w:rsidP="002F72A3">
      <w:pPr>
        <w:overflowPunct w:val="0"/>
        <w:autoSpaceDE w:val="0"/>
        <w:autoSpaceDN w:val="0"/>
        <w:adjustRightInd w:val="0"/>
        <w:spacing w:after="0" w:line="312" w:lineRule="auto"/>
        <w:textAlignment w:val="baseline"/>
        <w:rPr>
          <w:rFonts w:eastAsia="Calibri" w:cs="Arial"/>
          <w:color w:val="000000"/>
          <w:sz w:val="20"/>
          <w:szCs w:val="20"/>
          <w:lang w:eastAsia="en-US"/>
        </w:rPr>
      </w:pPr>
      <w:r w:rsidRPr="002F72A3">
        <w:rPr>
          <w:rFonts w:eastAsia="Calibri" w:cs="Arial"/>
          <w:color w:val="000000"/>
          <w:sz w:val="20"/>
          <w:szCs w:val="20"/>
          <w:lang w:eastAsia="en-US"/>
        </w:rPr>
        <w:t>(2) Dodatne informacije iz prejšnjega odstavka lahko vsebujejo dejanski opis delovanja sistema jamstva za vloge, ne smejo pa vsebovati sklicevanja na morebitno neomejeno kritje vlog.</w:t>
      </w:r>
      <w:r w:rsidR="0085491B">
        <w:rPr>
          <w:rFonts w:eastAsia="Calibri" w:cs="Arial"/>
          <w:color w:val="000000"/>
          <w:sz w:val="20"/>
          <w:szCs w:val="20"/>
          <w:lang w:eastAsia="en-US"/>
        </w:rPr>
        <w:t>«.</w:t>
      </w:r>
    </w:p>
    <w:p w14:paraId="4880EAA6" w14:textId="64952808"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92DB291" w14:textId="77777777" w:rsidR="002F72A3" w:rsidRDefault="002F72A3"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4B6C5D0" w14:textId="7F79C62D"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DB4B922" w14:textId="192F593F" w:rsidR="005762D4" w:rsidRDefault="005762D4" w:rsidP="005762D4">
      <w:pPr>
        <w:overflowPunct w:val="0"/>
        <w:autoSpaceDE w:val="0"/>
        <w:autoSpaceDN w:val="0"/>
        <w:adjustRightInd w:val="0"/>
        <w:spacing w:after="0" w:line="312" w:lineRule="auto"/>
        <w:contextualSpacing/>
        <w:textAlignment w:val="baseline"/>
        <w:rPr>
          <w:rFonts w:eastAsia="Calibri" w:cs="Arial"/>
          <w:b/>
          <w:color w:val="000000"/>
          <w:sz w:val="20"/>
          <w:szCs w:val="20"/>
          <w:lang w:eastAsia="en-US"/>
        </w:rPr>
      </w:pPr>
    </w:p>
    <w:p w14:paraId="7D463B13" w14:textId="77777777" w:rsidR="00F60278" w:rsidRDefault="005762D4" w:rsidP="005762D4">
      <w:pPr>
        <w:overflowPunct w:val="0"/>
        <w:autoSpaceDE w:val="0"/>
        <w:autoSpaceDN w:val="0"/>
        <w:adjustRightInd w:val="0"/>
        <w:spacing w:after="0" w:line="312" w:lineRule="auto"/>
        <w:contextualSpacing/>
        <w:textAlignment w:val="baseline"/>
        <w:rPr>
          <w:rFonts w:eastAsia="Calibri" w:cs="Arial"/>
          <w:bCs/>
          <w:color w:val="000000"/>
          <w:sz w:val="20"/>
          <w:szCs w:val="20"/>
          <w:lang w:eastAsia="en-US"/>
        </w:rPr>
      </w:pPr>
      <w:r w:rsidRPr="005762D4">
        <w:rPr>
          <w:rFonts w:eastAsia="Calibri" w:cs="Arial"/>
          <w:bCs/>
          <w:color w:val="000000"/>
          <w:sz w:val="20"/>
          <w:szCs w:val="20"/>
          <w:lang w:eastAsia="en-US"/>
        </w:rPr>
        <w:t xml:space="preserve">V </w:t>
      </w:r>
      <w:r>
        <w:rPr>
          <w:rFonts w:eastAsia="Calibri" w:cs="Arial"/>
          <w:bCs/>
          <w:color w:val="000000"/>
          <w:sz w:val="20"/>
          <w:szCs w:val="20"/>
          <w:lang w:eastAsia="en-US"/>
        </w:rPr>
        <w:t>21. členu se v drugem odstavku na koncu 5. točke pika nadomesti s podpičjem</w:t>
      </w:r>
      <w:r w:rsidR="00F60278">
        <w:rPr>
          <w:rFonts w:eastAsia="Calibri" w:cs="Arial"/>
          <w:bCs/>
          <w:color w:val="000000"/>
          <w:sz w:val="20"/>
          <w:szCs w:val="20"/>
          <w:lang w:eastAsia="en-US"/>
        </w:rPr>
        <w:t>.</w:t>
      </w:r>
    </w:p>
    <w:p w14:paraId="05431F8E" w14:textId="77777777" w:rsidR="00F60278" w:rsidRDefault="00F60278" w:rsidP="005762D4">
      <w:pPr>
        <w:overflowPunct w:val="0"/>
        <w:autoSpaceDE w:val="0"/>
        <w:autoSpaceDN w:val="0"/>
        <w:adjustRightInd w:val="0"/>
        <w:spacing w:after="0" w:line="312" w:lineRule="auto"/>
        <w:contextualSpacing/>
        <w:textAlignment w:val="baseline"/>
        <w:rPr>
          <w:rFonts w:eastAsia="Calibri" w:cs="Arial"/>
          <w:bCs/>
          <w:color w:val="000000"/>
          <w:sz w:val="20"/>
          <w:szCs w:val="20"/>
          <w:lang w:eastAsia="en-US"/>
        </w:rPr>
      </w:pPr>
    </w:p>
    <w:p w14:paraId="487F7E28" w14:textId="0AF3317D" w:rsidR="005762D4" w:rsidRDefault="00F60278" w:rsidP="005762D4">
      <w:pPr>
        <w:overflowPunct w:val="0"/>
        <w:autoSpaceDE w:val="0"/>
        <w:autoSpaceDN w:val="0"/>
        <w:adjustRightInd w:val="0"/>
        <w:spacing w:after="0" w:line="312" w:lineRule="auto"/>
        <w:contextualSpacing/>
        <w:textAlignment w:val="baseline"/>
        <w:rPr>
          <w:rFonts w:eastAsia="Calibri" w:cs="Arial"/>
          <w:bCs/>
          <w:color w:val="000000"/>
          <w:sz w:val="20"/>
          <w:szCs w:val="20"/>
          <w:lang w:eastAsia="en-US"/>
        </w:rPr>
      </w:pPr>
      <w:r>
        <w:rPr>
          <w:rFonts w:eastAsia="Calibri" w:cs="Arial"/>
          <w:bCs/>
          <w:color w:val="000000"/>
          <w:sz w:val="20"/>
          <w:szCs w:val="20"/>
          <w:lang w:eastAsia="en-US"/>
        </w:rPr>
        <w:t xml:space="preserve">Za 5. točko </w:t>
      </w:r>
      <w:r w:rsidR="005762D4">
        <w:rPr>
          <w:rFonts w:eastAsia="Calibri" w:cs="Arial"/>
          <w:bCs/>
          <w:color w:val="000000"/>
          <w:sz w:val="20"/>
          <w:szCs w:val="20"/>
          <w:lang w:eastAsia="en-US"/>
        </w:rPr>
        <w:t>se doda nova 6. točka, ki se glasi:</w:t>
      </w:r>
    </w:p>
    <w:p w14:paraId="26ADCDF7" w14:textId="74C34AA7" w:rsidR="005762D4" w:rsidRDefault="005762D4" w:rsidP="005762D4">
      <w:pPr>
        <w:overflowPunct w:val="0"/>
        <w:autoSpaceDE w:val="0"/>
        <w:autoSpaceDN w:val="0"/>
        <w:adjustRightInd w:val="0"/>
        <w:spacing w:after="0" w:line="312" w:lineRule="auto"/>
        <w:contextualSpacing/>
        <w:textAlignment w:val="baseline"/>
        <w:rPr>
          <w:rFonts w:eastAsia="Calibri" w:cs="Arial"/>
          <w:bCs/>
          <w:color w:val="000000"/>
          <w:sz w:val="20"/>
          <w:szCs w:val="20"/>
          <w:lang w:eastAsia="en-US"/>
        </w:rPr>
      </w:pPr>
    </w:p>
    <w:p w14:paraId="0313E547" w14:textId="42302C86" w:rsidR="005762D4" w:rsidRPr="005762D4" w:rsidRDefault="005762D4" w:rsidP="005762D4">
      <w:pPr>
        <w:overflowPunct w:val="0"/>
        <w:autoSpaceDE w:val="0"/>
        <w:autoSpaceDN w:val="0"/>
        <w:adjustRightInd w:val="0"/>
        <w:spacing w:after="0" w:line="312" w:lineRule="auto"/>
        <w:contextualSpacing/>
        <w:textAlignment w:val="baseline"/>
        <w:rPr>
          <w:rFonts w:eastAsia="Calibri" w:cs="Arial"/>
          <w:bCs/>
          <w:color w:val="000000"/>
          <w:sz w:val="20"/>
          <w:szCs w:val="20"/>
          <w:lang w:eastAsia="en-US"/>
        </w:rPr>
      </w:pPr>
      <w:r>
        <w:rPr>
          <w:rFonts w:eastAsia="Calibri" w:cs="Arial"/>
          <w:bCs/>
          <w:color w:val="000000"/>
          <w:sz w:val="20"/>
          <w:szCs w:val="20"/>
          <w:lang w:eastAsia="en-US"/>
        </w:rPr>
        <w:t>»</w:t>
      </w:r>
      <w:r w:rsidRPr="005762D4">
        <w:rPr>
          <w:rFonts w:eastAsia="Calibri" w:cs="Arial"/>
          <w:bCs/>
          <w:color w:val="000000"/>
          <w:sz w:val="20"/>
          <w:szCs w:val="20"/>
          <w:lang w:eastAsia="en-US"/>
        </w:rPr>
        <w:t>6.</w:t>
      </w:r>
      <w:r>
        <w:rPr>
          <w:rFonts w:eastAsia="Calibri" w:cs="Arial"/>
          <w:bCs/>
          <w:color w:val="000000"/>
          <w:sz w:val="20"/>
          <w:szCs w:val="20"/>
          <w:lang w:eastAsia="en-US"/>
        </w:rPr>
        <w:t xml:space="preserve"> </w:t>
      </w:r>
      <w:r w:rsidRPr="005762D4">
        <w:rPr>
          <w:rFonts w:eastAsia="Calibri" w:cs="Arial"/>
          <w:bCs/>
          <w:color w:val="000000"/>
          <w:sz w:val="20"/>
          <w:szCs w:val="20"/>
          <w:lang w:eastAsia="en-US"/>
        </w:rPr>
        <w:t xml:space="preserve">izvedbo postopkov za združitev sistema jamstva za vloge iz prvega odstavka 4. člena </w:t>
      </w:r>
      <w:r w:rsidR="00F60278">
        <w:rPr>
          <w:rFonts w:eastAsia="Calibri" w:cs="Arial"/>
          <w:bCs/>
          <w:color w:val="000000"/>
          <w:sz w:val="20"/>
          <w:szCs w:val="20"/>
          <w:lang w:eastAsia="en-US"/>
        </w:rPr>
        <w:t xml:space="preserve">tega zakona </w:t>
      </w:r>
      <w:r w:rsidRPr="005762D4">
        <w:rPr>
          <w:rFonts w:eastAsia="Calibri" w:cs="Arial"/>
          <w:bCs/>
          <w:color w:val="000000"/>
          <w:sz w:val="20"/>
          <w:szCs w:val="20"/>
          <w:lang w:eastAsia="en-US"/>
        </w:rPr>
        <w:t>s sistemi jamstva za vloge, ki so ustanovljeni v drugih državah članicah, in izvedbo postopkov za ustanovitev čezmejnega sistema jamstva za vloge, pri čemer pred izvedbo postopkov Banka Slovenije pridobi soglasje Vlade Republike Slovenije.</w:t>
      </w:r>
      <w:r>
        <w:rPr>
          <w:rFonts w:eastAsia="Calibri" w:cs="Arial"/>
          <w:bCs/>
          <w:color w:val="000000"/>
          <w:sz w:val="20"/>
          <w:szCs w:val="20"/>
          <w:lang w:eastAsia="en-US"/>
        </w:rPr>
        <w:t>«.</w:t>
      </w:r>
    </w:p>
    <w:p w14:paraId="4D81F8E5" w14:textId="77777777" w:rsidR="005762D4" w:rsidRDefault="005762D4" w:rsidP="005762D4">
      <w:pPr>
        <w:overflowPunct w:val="0"/>
        <w:autoSpaceDE w:val="0"/>
        <w:autoSpaceDN w:val="0"/>
        <w:adjustRightInd w:val="0"/>
        <w:spacing w:after="0" w:line="312" w:lineRule="auto"/>
        <w:contextualSpacing/>
        <w:textAlignment w:val="baseline"/>
        <w:rPr>
          <w:rFonts w:eastAsia="Calibri" w:cs="Arial"/>
          <w:b/>
          <w:color w:val="000000"/>
          <w:sz w:val="20"/>
          <w:szCs w:val="20"/>
          <w:lang w:eastAsia="en-US"/>
        </w:rPr>
      </w:pPr>
    </w:p>
    <w:p w14:paraId="639FAE6B" w14:textId="7AF40BE8" w:rsidR="005762D4" w:rsidRDefault="005762D4"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Pr>
          <w:rFonts w:eastAsia="Calibri" w:cs="Arial"/>
          <w:b/>
          <w:color w:val="000000"/>
          <w:sz w:val="20"/>
          <w:szCs w:val="20"/>
          <w:lang w:eastAsia="en-US"/>
        </w:rPr>
        <w:t>člen</w:t>
      </w:r>
    </w:p>
    <w:p w14:paraId="42CF786E"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C4BF2D2"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26. členu se prvi odstavek spremeni tako, da se glasi:</w:t>
      </w:r>
    </w:p>
    <w:p w14:paraId="78AF3A7A"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5635281"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Pr="00514DF8">
        <w:rPr>
          <w:rFonts w:eastAsia="Calibri" w:cs="Arial"/>
          <w:color w:val="000000"/>
          <w:sz w:val="20"/>
          <w:szCs w:val="20"/>
          <w:lang w:eastAsia="en-US"/>
        </w:rPr>
        <w:t>(1) Banka Slovenije v okviru upravljanja sistema jamstva za vloge vzpostavi sklad za jamstvo vlog (v nadaljnjem besedilu: sklad). Premoženje sklada je ločeno od drugega premoženja Banke Slovenije in od drugega premoženja v upravljanju Banke Slovenije.</w:t>
      </w:r>
      <w:r>
        <w:rPr>
          <w:rFonts w:eastAsia="Calibri" w:cs="Arial"/>
          <w:color w:val="000000"/>
          <w:sz w:val="20"/>
          <w:szCs w:val="20"/>
          <w:lang w:eastAsia="en-US"/>
        </w:rPr>
        <w:t xml:space="preserve">«. </w:t>
      </w:r>
    </w:p>
    <w:p w14:paraId="00A9C484" w14:textId="77777777" w:rsidR="00293C31" w:rsidRDefault="00293C31"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B374BDB"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3660A78" w14:textId="77777777"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3CAC6573"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CBCCE09" w14:textId="1909C941"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27. členu se na koncu četrtega odstavka doda nov stavek, ki se glasi: »</w:t>
      </w:r>
      <w:r w:rsidRPr="00864464">
        <w:rPr>
          <w:rFonts w:eastAsia="Calibri" w:cs="Arial"/>
          <w:color w:val="000000"/>
          <w:sz w:val="20"/>
          <w:szCs w:val="20"/>
          <w:lang w:eastAsia="en-US"/>
        </w:rPr>
        <w:t>Če Banka Slovenije upravlja premoženje sklada skupaj z drugim premoženjem Banke Slovenije ali drugim premoženjem v upravljanju Banke Slovenije, za sredstva in obveznosti sklada vodi ločeno knjigovodsko evidenco.</w:t>
      </w:r>
      <w:r>
        <w:rPr>
          <w:rFonts w:eastAsia="Calibri" w:cs="Arial"/>
          <w:color w:val="000000"/>
          <w:sz w:val="20"/>
          <w:szCs w:val="20"/>
          <w:lang w:eastAsia="en-US"/>
        </w:rPr>
        <w:t>«.</w:t>
      </w:r>
    </w:p>
    <w:p w14:paraId="32390045"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FCC181B" w14:textId="77777777"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63C590C2"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bookmarkEnd w:id="3"/>
    <w:p w14:paraId="2D4F5139"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52. členu se v tretjem odstavku na koncu prvega stavka doda besedilo »</w:t>
      </w:r>
      <w:r w:rsidRPr="00C536CC">
        <w:rPr>
          <w:rFonts w:eastAsia="Calibri" w:cs="Arial"/>
          <w:color w:val="000000"/>
          <w:sz w:val="20"/>
          <w:szCs w:val="20"/>
          <w:lang w:eastAsia="en-US"/>
        </w:rPr>
        <w:t>v Republiki Sloveniji</w:t>
      </w:r>
      <w:r>
        <w:rPr>
          <w:rFonts w:eastAsia="Calibri" w:cs="Arial"/>
          <w:color w:val="000000"/>
          <w:sz w:val="20"/>
          <w:szCs w:val="20"/>
          <w:lang w:eastAsia="en-US"/>
        </w:rPr>
        <w:t xml:space="preserve">«. </w:t>
      </w:r>
    </w:p>
    <w:p w14:paraId="56EBBD04"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2CBF1CF8"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Za tretjim odstavkom se doda nov četrti odstavek, ki se glasi:</w:t>
      </w:r>
    </w:p>
    <w:p w14:paraId="3AC719C1"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333DBC8"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w:t>
      </w:r>
      <w:r w:rsidRPr="004C0589">
        <w:rPr>
          <w:rFonts w:eastAsia="Calibri" w:cs="Arial"/>
          <w:color w:val="000000"/>
          <w:sz w:val="20"/>
          <w:szCs w:val="20"/>
          <w:lang w:eastAsia="en-US"/>
        </w:rPr>
        <w:t>(4) Če se banka preoblikuje tako, da opravljanje dela storitev prenese v drugo državo članico</w:t>
      </w:r>
      <w:r>
        <w:rPr>
          <w:rFonts w:eastAsia="Calibri" w:cs="Arial"/>
          <w:color w:val="000000"/>
          <w:sz w:val="20"/>
          <w:szCs w:val="20"/>
          <w:lang w:eastAsia="en-US"/>
        </w:rPr>
        <w:t>,</w:t>
      </w:r>
      <w:r w:rsidRPr="004C0589">
        <w:rPr>
          <w:rFonts w:eastAsia="Calibri" w:cs="Arial"/>
          <w:color w:val="000000"/>
          <w:sz w:val="20"/>
          <w:szCs w:val="20"/>
          <w:lang w:eastAsia="en-US"/>
        </w:rPr>
        <w:t xml:space="preserve"> in se tako vključi v sistem jamstva za vloge druge države članice, se prispevki te banke, ki so bili plačani v sistem jamstva za vloge v 12 mesecih pred prenosom storitev, razen izrednih prispevkov, prenesejo v sistem jamstva za vloge, v katerega se vključi, v sorazmerni višini glede na višino prenesenih </w:t>
      </w:r>
      <w:r>
        <w:rPr>
          <w:rFonts w:eastAsia="Calibri" w:cs="Arial"/>
          <w:color w:val="000000"/>
          <w:sz w:val="20"/>
          <w:szCs w:val="20"/>
          <w:lang w:eastAsia="en-US"/>
        </w:rPr>
        <w:t xml:space="preserve">zajamčenih </w:t>
      </w:r>
      <w:r w:rsidRPr="004C0589">
        <w:rPr>
          <w:rFonts w:eastAsia="Calibri" w:cs="Arial"/>
          <w:color w:val="000000"/>
          <w:sz w:val="20"/>
          <w:szCs w:val="20"/>
          <w:lang w:eastAsia="en-US"/>
        </w:rPr>
        <w:t>vlog.</w:t>
      </w:r>
      <w:r>
        <w:rPr>
          <w:rFonts w:eastAsia="Calibri" w:cs="Arial"/>
          <w:color w:val="000000"/>
          <w:sz w:val="20"/>
          <w:szCs w:val="20"/>
          <w:lang w:eastAsia="en-US"/>
        </w:rPr>
        <w:t>«.</w:t>
      </w:r>
    </w:p>
    <w:p w14:paraId="778332E3"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F442740"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Dosedanja četrti in peti odstavek postaneta peti in šesti odstavek.</w:t>
      </w:r>
    </w:p>
    <w:p w14:paraId="74A2ABAC"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FA0D534"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81FFF22" w14:textId="77777777" w:rsidR="0085491B" w:rsidRDefault="0085491B" w:rsidP="0085491B">
      <w:pPr>
        <w:numPr>
          <w:ilvl w:val="0"/>
          <w:numId w:val="20"/>
        </w:numPr>
        <w:overflowPunct w:val="0"/>
        <w:autoSpaceDE w:val="0"/>
        <w:autoSpaceDN w:val="0"/>
        <w:adjustRightInd w:val="0"/>
        <w:spacing w:after="0" w:line="312" w:lineRule="auto"/>
        <w:ind w:left="284" w:hanging="284"/>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7E8BB3FC"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084B578"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V 56. členu se v prvem odstavku v 12. točki beseda »peti« nadomesti z besedo »šesti«.</w:t>
      </w:r>
    </w:p>
    <w:p w14:paraId="0E329E3B" w14:textId="71CFE848" w:rsidR="0085491B" w:rsidRDefault="0085491B" w:rsidP="00FB39ED">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p>
    <w:p w14:paraId="500F09D1" w14:textId="6BF873E9" w:rsidR="00964713" w:rsidRDefault="00964713" w:rsidP="00FB39ED">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p>
    <w:p w14:paraId="35839B72" w14:textId="77777777" w:rsidR="00964713" w:rsidRDefault="00964713" w:rsidP="00FB39ED">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p>
    <w:p w14:paraId="1541D042" w14:textId="73CFA876" w:rsidR="00FB39ED" w:rsidRDefault="00FB39ED" w:rsidP="00964713">
      <w:pPr>
        <w:overflowPunct w:val="0"/>
        <w:autoSpaceDE w:val="0"/>
        <w:autoSpaceDN w:val="0"/>
        <w:adjustRightInd w:val="0"/>
        <w:spacing w:after="0" w:line="312" w:lineRule="auto"/>
        <w:jc w:val="center"/>
        <w:textAlignment w:val="baseline"/>
        <w:rPr>
          <w:rFonts w:eastAsia="Calibri" w:cs="Arial"/>
          <w:color w:val="000000"/>
          <w:sz w:val="20"/>
          <w:szCs w:val="20"/>
          <w:lang w:eastAsia="en-US"/>
        </w:rPr>
      </w:pPr>
      <w:r>
        <w:rPr>
          <w:rFonts w:eastAsia="Calibri" w:cs="Arial"/>
          <w:color w:val="000000"/>
          <w:sz w:val="20"/>
          <w:szCs w:val="20"/>
          <w:lang w:eastAsia="en-US"/>
        </w:rPr>
        <w:t>KONČNA DOLOČBA</w:t>
      </w:r>
    </w:p>
    <w:p w14:paraId="46ECE48C" w14:textId="14EF2A2D"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3631B7F2" w14:textId="77777777" w:rsidR="00964713" w:rsidRPr="00FF5156" w:rsidRDefault="00964713"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908A1A9" w14:textId="77777777" w:rsidR="0085491B" w:rsidRPr="00FF5156" w:rsidRDefault="0085491B" w:rsidP="0085491B">
      <w:pPr>
        <w:numPr>
          <w:ilvl w:val="0"/>
          <w:numId w:val="20"/>
        </w:numPr>
        <w:overflowPunct w:val="0"/>
        <w:autoSpaceDE w:val="0"/>
        <w:autoSpaceDN w:val="0"/>
        <w:adjustRightInd w:val="0"/>
        <w:spacing w:after="0" w:line="312" w:lineRule="auto"/>
        <w:ind w:left="426"/>
        <w:contextualSpacing/>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člen</w:t>
      </w:r>
    </w:p>
    <w:p w14:paraId="2B2E78DB" w14:textId="77777777" w:rsidR="0085491B" w:rsidRPr="00FF5156" w:rsidRDefault="0085491B" w:rsidP="0085491B">
      <w:pPr>
        <w:overflowPunct w:val="0"/>
        <w:autoSpaceDE w:val="0"/>
        <w:autoSpaceDN w:val="0"/>
        <w:adjustRightInd w:val="0"/>
        <w:spacing w:after="0" w:line="312" w:lineRule="auto"/>
        <w:jc w:val="center"/>
        <w:textAlignment w:val="baseline"/>
        <w:rPr>
          <w:rFonts w:eastAsia="Calibri" w:cs="Arial"/>
          <w:b/>
          <w:color w:val="000000"/>
          <w:sz w:val="20"/>
          <w:szCs w:val="20"/>
          <w:lang w:eastAsia="en-US"/>
        </w:rPr>
      </w:pPr>
      <w:r w:rsidRPr="00FF5156">
        <w:rPr>
          <w:rFonts w:eastAsia="Calibri" w:cs="Arial"/>
          <w:b/>
          <w:color w:val="000000"/>
          <w:sz w:val="20"/>
          <w:szCs w:val="20"/>
          <w:lang w:eastAsia="en-US"/>
        </w:rPr>
        <w:t>(začetek veljavnosti)</w:t>
      </w:r>
    </w:p>
    <w:p w14:paraId="30DF46B2" w14:textId="77777777"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0A7EC0A" w14:textId="77777777"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Ta zakon začne veljati petnajsti dan po objavi v Uradnem listu Republike Slovenije.</w:t>
      </w:r>
    </w:p>
    <w:p w14:paraId="4516F926" w14:textId="77777777"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D610585" w14:textId="77777777" w:rsidR="0085491B" w:rsidRPr="00FF5156" w:rsidRDefault="0085491B" w:rsidP="0085491B">
      <w:pPr>
        <w:overflowPunct w:val="0"/>
        <w:autoSpaceDE w:val="0"/>
        <w:autoSpaceDN w:val="0"/>
        <w:adjustRightInd w:val="0"/>
        <w:spacing w:after="0" w:line="312" w:lineRule="auto"/>
        <w:textAlignment w:val="baseline"/>
        <w:rPr>
          <w:rFonts w:eastAsia="Times New Roman" w:cs="Arial"/>
          <w:sz w:val="20"/>
          <w:szCs w:val="20"/>
          <w:highlight w:val="yellow"/>
          <w:lang w:eastAsia="sl-SI"/>
        </w:rPr>
      </w:pPr>
    </w:p>
    <w:p w14:paraId="3A2B8E88" w14:textId="2C6A9036" w:rsidR="0085491B" w:rsidRPr="00FF5156" w:rsidRDefault="0085491B" w:rsidP="00964713">
      <w:pPr>
        <w:spacing w:after="0" w:line="240" w:lineRule="auto"/>
        <w:jc w:val="left"/>
        <w:rPr>
          <w:rFonts w:eastAsia="Times New Roman" w:cs="Arial"/>
          <w:b/>
          <w:sz w:val="20"/>
          <w:szCs w:val="20"/>
          <w:lang w:eastAsia="sl-SI"/>
        </w:rPr>
      </w:pPr>
      <w:r>
        <w:rPr>
          <w:rFonts w:eastAsia="Times New Roman" w:cs="Arial"/>
          <w:b/>
          <w:sz w:val="20"/>
          <w:szCs w:val="20"/>
          <w:lang w:eastAsia="sl-SI"/>
        </w:rPr>
        <w:br w:type="page"/>
      </w:r>
      <w:bookmarkStart w:id="5" w:name="_Hlk82611071"/>
      <w:r w:rsidRPr="00FF5156">
        <w:rPr>
          <w:rFonts w:eastAsia="Times New Roman" w:cs="Arial"/>
          <w:b/>
          <w:sz w:val="20"/>
          <w:szCs w:val="20"/>
          <w:lang w:eastAsia="sl-SI"/>
        </w:rPr>
        <w:lastRenderedPageBreak/>
        <w:t>III. OBRAZLOŽITEV ČLENOV</w:t>
      </w:r>
    </w:p>
    <w:p w14:paraId="3407CD46" w14:textId="77777777" w:rsidR="0085491B" w:rsidRPr="00FF5156" w:rsidRDefault="0085491B" w:rsidP="0085491B">
      <w:pPr>
        <w:overflowPunct w:val="0"/>
        <w:autoSpaceDE w:val="0"/>
        <w:autoSpaceDN w:val="0"/>
        <w:adjustRightInd w:val="0"/>
        <w:spacing w:after="0" w:line="312" w:lineRule="auto"/>
        <w:jc w:val="left"/>
        <w:textAlignment w:val="baseline"/>
        <w:rPr>
          <w:rFonts w:eastAsia="Times New Roman" w:cs="Arial"/>
          <w:sz w:val="20"/>
          <w:szCs w:val="20"/>
          <w:highlight w:val="yellow"/>
          <w:lang w:eastAsia="sl-SI"/>
        </w:rPr>
      </w:pPr>
    </w:p>
    <w:p w14:paraId="2A5AD66A" w14:textId="77777777" w:rsidR="0085491B" w:rsidRPr="00FF5156" w:rsidRDefault="0085491B" w:rsidP="0085491B">
      <w:pPr>
        <w:overflowPunct w:val="0"/>
        <w:autoSpaceDE w:val="0"/>
        <w:autoSpaceDN w:val="0"/>
        <w:adjustRightInd w:val="0"/>
        <w:spacing w:after="0" w:line="312" w:lineRule="auto"/>
        <w:jc w:val="left"/>
        <w:textAlignment w:val="baseline"/>
        <w:rPr>
          <w:rFonts w:eastAsia="Times New Roman" w:cs="Arial"/>
          <w:sz w:val="20"/>
          <w:szCs w:val="20"/>
          <w:highlight w:val="yellow"/>
          <w:lang w:eastAsia="sl-SI"/>
        </w:rPr>
      </w:pPr>
    </w:p>
    <w:p w14:paraId="79E06E21" w14:textId="77777777" w:rsidR="0085491B" w:rsidRPr="00FF5156" w:rsidRDefault="0085491B" w:rsidP="0085491B">
      <w:pPr>
        <w:overflowPunct w:val="0"/>
        <w:autoSpaceDE w:val="0"/>
        <w:autoSpaceDN w:val="0"/>
        <w:adjustRightInd w:val="0"/>
        <w:spacing w:after="0" w:line="312" w:lineRule="auto"/>
        <w:jc w:val="left"/>
        <w:textAlignment w:val="baseline"/>
        <w:rPr>
          <w:rFonts w:eastAsia="Times New Roman" w:cs="Arial"/>
          <w:b/>
          <w:sz w:val="20"/>
          <w:szCs w:val="20"/>
          <w:lang w:eastAsia="sl-SI"/>
        </w:rPr>
      </w:pPr>
      <w:r w:rsidRPr="00FF5156">
        <w:rPr>
          <w:rFonts w:eastAsia="Times New Roman" w:cs="Arial"/>
          <w:b/>
          <w:sz w:val="20"/>
          <w:szCs w:val="20"/>
          <w:lang w:eastAsia="sl-SI"/>
        </w:rPr>
        <w:t>K 1. členu</w:t>
      </w:r>
    </w:p>
    <w:p w14:paraId="31EDEF16"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Dopolnitev 2. člena </w:t>
      </w:r>
      <w:r w:rsidRPr="003528A1">
        <w:rPr>
          <w:rFonts w:eastAsia="Calibri" w:cs="Arial"/>
          <w:color w:val="000000"/>
          <w:sz w:val="20"/>
          <w:szCs w:val="20"/>
          <w:lang w:eastAsia="en-US"/>
        </w:rPr>
        <w:t>Zakon</w:t>
      </w:r>
      <w:r>
        <w:rPr>
          <w:rFonts w:eastAsia="Calibri" w:cs="Arial"/>
          <w:color w:val="000000"/>
          <w:sz w:val="20"/>
          <w:szCs w:val="20"/>
          <w:lang w:eastAsia="en-US"/>
        </w:rPr>
        <w:t>a</w:t>
      </w:r>
      <w:r w:rsidRPr="003528A1">
        <w:rPr>
          <w:rFonts w:eastAsia="Calibri" w:cs="Arial"/>
          <w:color w:val="000000"/>
          <w:sz w:val="20"/>
          <w:szCs w:val="20"/>
          <w:lang w:eastAsia="en-US"/>
        </w:rPr>
        <w:t xml:space="preserve"> o sistemu jamstva za vloge (Uradni list RS, št. 27/16</w:t>
      </w:r>
      <w:r>
        <w:rPr>
          <w:rFonts w:eastAsia="Calibri" w:cs="Arial"/>
          <w:color w:val="000000"/>
          <w:sz w:val="20"/>
          <w:szCs w:val="20"/>
          <w:lang w:eastAsia="en-US"/>
        </w:rPr>
        <w:t>; v nadaljnjem besedilu: ZSJV</w:t>
      </w:r>
      <w:r w:rsidRPr="003528A1">
        <w:rPr>
          <w:rFonts w:eastAsia="Calibri" w:cs="Arial"/>
          <w:color w:val="000000"/>
          <w:sz w:val="20"/>
          <w:szCs w:val="20"/>
          <w:lang w:eastAsia="en-US"/>
        </w:rPr>
        <w:t>)</w:t>
      </w:r>
      <w:r>
        <w:rPr>
          <w:rFonts w:eastAsia="Calibri" w:cs="Arial"/>
          <w:color w:val="000000"/>
          <w:sz w:val="20"/>
          <w:szCs w:val="20"/>
          <w:lang w:eastAsia="en-US"/>
        </w:rPr>
        <w:t xml:space="preserve"> je redakcijske narave. Direktiva </w:t>
      </w:r>
      <w:r w:rsidRPr="00582467">
        <w:rPr>
          <w:rFonts w:eastAsia="Calibri" w:cs="Arial"/>
          <w:color w:val="000000"/>
          <w:sz w:val="20"/>
          <w:szCs w:val="20"/>
          <w:lang w:eastAsia="en-US"/>
        </w:rPr>
        <w:t>2014/49/EU Evropskega parlamenta in Sveta z dne 16. aprila 2014 o sistemih jamstva za vloge (UL L št. 173 z dne 12. junija 2014, str. 149</w:t>
      </w:r>
      <w:r>
        <w:rPr>
          <w:rFonts w:eastAsia="Calibri" w:cs="Arial"/>
          <w:color w:val="000000"/>
          <w:sz w:val="20"/>
          <w:szCs w:val="20"/>
          <w:lang w:eastAsia="en-US"/>
        </w:rPr>
        <w:t xml:space="preserve">; v nadaljnjem besedilu: Direktiva </w:t>
      </w:r>
      <w:r w:rsidRPr="00582467">
        <w:rPr>
          <w:rFonts w:eastAsia="Calibri" w:cs="Arial"/>
          <w:color w:val="000000"/>
          <w:sz w:val="20"/>
          <w:szCs w:val="20"/>
          <w:lang w:eastAsia="en-US"/>
        </w:rPr>
        <w:t>2014/49/EU</w:t>
      </w:r>
      <w:r>
        <w:rPr>
          <w:rFonts w:eastAsia="Calibri" w:cs="Arial"/>
          <w:color w:val="000000"/>
          <w:sz w:val="20"/>
          <w:szCs w:val="20"/>
          <w:lang w:eastAsia="en-US"/>
        </w:rPr>
        <w:t>) se je namreč po uveljavitvi ZSJV spremenila, pri čemer je navedba tega predpisa</w:t>
      </w:r>
      <w:r w:rsidRPr="00B11F71">
        <w:rPr>
          <w:rFonts w:eastAsia="Calibri" w:cs="Arial"/>
          <w:color w:val="000000"/>
          <w:sz w:val="20"/>
          <w:szCs w:val="20"/>
          <w:lang w:eastAsia="en-US"/>
        </w:rPr>
        <w:t xml:space="preserve"> </w:t>
      </w:r>
      <w:r>
        <w:rPr>
          <w:rFonts w:eastAsia="Calibri" w:cs="Arial"/>
          <w:color w:val="000000"/>
          <w:sz w:val="20"/>
          <w:szCs w:val="20"/>
          <w:lang w:eastAsia="en-US"/>
        </w:rPr>
        <w:t>EU dopolnjena z zadnjim popravkom.</w:t>
      </w:r>
    </w:p>
    <w:p w14:paraId="0FF9E5A7"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00EBF62A"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b/>
          <w:color w:val="000000"/>
          <w:sz w:val="20"/>
          <w:szCs w:val="20"/>
          <w:lang w:eastAsia="en-US"/>
        </w:rPr>
        <w:t>K 2. členu</w:t>
      </w:r>
    </w:p>
    <w:p w14:paraId="774F4919" w14:textId="09B1D74E"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Dopolnitev 3. člena ZSJV je redakcijske narave. Po uveljavitvi ZSJV so se predpisi</w:t>
      </w:r>
      <w:r w:rsidRPr="00B11F71">
        <w:rPr>
          <w:rFonts w:eastAsia="Calibri" w:cs="Arial"/>
          <w:color w:val="000000"/>
          <w:sz w:val="20"/>
          <w:szCs w:val="20"/>
          <w:lang w:eastAsia="en-US"/>
        </w:rPr>
        <w:t xml:space="preserve"> </w:t>
      </w:r>
      <w:r>
        <w:rPr>
          <w:rFonts w:eastAsia="Calibri" w:cs="Arial"/>
          <w:color w:val="000000"/>
          <w:sz w:val="20"/>
          <w:szCs w:val="20"/>
          <w:lang w:eastAsia="en-US"/>
        </w:rPr>
        <w:t>EU, ki so navedeni v tem členu, spremenili, zato se navedbe teh predpisov dopolnijo z zadnjo spremembo oziroma zadnjim popravkom.</w:t>
      </w:r>
      <w:r w:rsidR="00E07BA9">
        <w:rPr>
          <w:rFonts w:eastAsia="Calibri" w:cs="Arial"/>
          <w:color w:val="000000"/>
          <w:sz w:val="20"/>
          <w:szCs w:val="20"/>
          <w:lang w:eastAsia="en-US"/>
        </w:rPr>
        <w:t xml:space="preserve"> Prav tako se je medtem spremenil naziv predpisa, ki opredeljuje pojem »plačilni račun«, kar se ustrezno upošteva s spremembo 6. točke prvega odstavka 3. člena ZSJV.</w:t>
      </w:r>
    </w:p>
    <w:p w14:paraId="37B44BDB"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ACED4AC"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b/>
          <w:color w:val="000000"/>
          <w:sz w:val="20"/>
          <w:szCs w:val="20"/>
          <w:lang w:eastAsia="en-US"/>
        </w:rPr>
        <w:t>K 3. členu</w:t>
      </w:r>
    </w:p>
    <w:p w14:paraId="0BC1823C" w14:textId="6D2A1F21"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Z dopolnitvijo 4. člena ZSJV se odpravijo pomanjkljivosti pri prenosu prvega odstavka 4. člena Direktive </w:t>
      </w:r>
      <w:r w:rsidRPr="00582467">
        <w:rPr>
          <w:rFonts w:eastAsia="Calibri" w:cs="Arial"/>
          <w:color w:val="000000"/>
          <w:sz w:val="20"/>
          <w:szCs w:val="20"/>
          <w:lang w:eastAsia="en-US"/>
        </w:rPr>
        <w:t>2014/49/EU</w:t>
      </w:r>
      <w:r>
        <w:rPr>
          <w:rFonts w:eastAsia="Calibri" w:cs="Arial"/>
          <w:color w:val="000000"/>
          <w:sz w:val="20"/>
          <w:szCs w:val="20"/>
          <w:lang w:eastAsia="en-US"/>
        </w:rPr>
        <w:t xml:space="preserve">. V skladu s predlagano dopolnitvijo se bo lahko nacionalni sistem jamstva za vloge združil z enim ali več drugimi nacionalnimi sistemi jamstva za vloge držav članic Evropske unije </w:t>
      </w:r>
      <w:bookmarkStart w:id="6" w:name="_Hlk83636499"/>
      <w:r>
        <w:rPr>
          <w:rFonts w:eastAsia="Calibri" w:cs="Arial"/>
          <w:color w:val="000000"/>
          <w:sz w:val="20"/>
          <w:szCs w:val="20"/>
          <w:lang w:eastAsia="en-US"/>
        </w:rPr>
        <w:t xml:space="preserve">ali pa bo </w:t>
      </w:r>
      <w:r w:rsidR="00E07BA9">
        <w:rPr>
          <w:rFonts w:eastAsia="Calibri" w:cs="Arial"/>
          <w:color w:val="000000"/>
          <w:sz w:val="20"/>
          <w:szCs w:val="20"/>
          <w:lang w:eastAsia="en-US"/>
        </w:rPr>
        <w:t xml:space="preserve">prišlo do ustanovitve </w:t>
      </w:r>
      <w:r>
        <w:rPr>
          <w:rFonts w:eastAsia="Calibri" w:cs="Arial"/>
          <w:color w:val="000000"/>
          <w:sz w:val="20"/>
          <w:szCs w:val="20"/>
          <w:lang w:eastAsia="en-US"/>
        </w:rPr>
        <w:t xml:space="preserve">čezmejnega sistema jamstva za vloge, </w:t>
      </w:r>
      <w:r w:rsidR="00E07BA9">
        <w:rPr>
          <w:rFonts w:eastAsia="Calibri" w:cs="Arial"/>
          <w:color w:val="000000"/>
          <w:sz w:val="20"/>
          <w:szCs w:val="20"/>
          <w:lang w:eastAsia="en-US"/>
        </w:rPr>
        <w:t xml:space="preserve">katerega člani bodo banke in hranilnice iz prvega odstavka 6. člena ZSJV. </w:t>
      </w:r>
      <w:r>
        <w:rPr>
          <w:rFonts w:eastAsia="Calibri" w:cs="Arial"/>
          <w:color w:val="000000"/>
          <w:sz w:val="20"/>
          <w:szCs w:val="20"/>
          <w:lang w:eastAsia="en-US"/>
        </w:rPr>
        <w:t xml:space="preserve">Predlog za združitev oziroma ustanovitev čezmejnega sistema jamstva za vloge bo podala Banka Slovenije, ki upravlja nacionalni sistem jamstva za vloge, s tem predlogom pa bo morala </w:t>
      </w:r>
      <w:r w:rsidR="00E07BA9">
        <w:rPr>
          <w:rFonts w:eastAsia="Calibri" w:cs="Arial"/>
          <w:color w:val="000000"/>
          <w:sz w:val="20"/>
          <w:szCs w:val="20"/>
          <w:lang w:eastAsia="en-US"/>
        </w:rPr>
        <w:t xml:space="preserve">predhodno </w:t>
      </w:r>
      <w:r>
        <w:rPr>
          <w:rFonts w:eastAsia="Calibri" w:cs="Arial"/>
          <w:color w:val="000000"/>
          <w:sz w:val="20"/>
          <w:szCs w:val="20"/>
          <w:lang w:eastAsia="en-US"/>
        </w:rPr>
        <w:t>soglašati Vlada Republike Slovenije</w:t>
      </w:r>
      <w:r w:rsidR="00E07BA9">
        <w:rPr>
          <w:rFonts w:eastAsia="Calibri" w:cs="Arial"/>
          <w:color w:val="000000"/>
          <w:sz w:val="20"/>
          <w:szCs w:val="20"/>
          <w:lang w:eastAsia="en-US"/>
        </w:rPr>
        <w:t>, kot to določa nova 6. točka drugega odstavka 21. člena ZSJV</w:t>
      </w:r>
      <w:r>
        <w:rPr>
          <w:rFonts w:eastAsia="Calibri" w:cs="Arial"/>
          <w:color w:val="000000"/>
          <w:sz w:val="20"/>
          <w:szCs w:val="20"/>
          <w:lang w:eastAsia="en-US"/>
        </w:rPr>
        <w:t>.</w:t>
      </w:r>
      <w:r w:rsidR="009721B2">
        <w:rPr>
          <w:rFonts w:eastAsia="Calibri" w:cs="Arial"/>
          <w:color w:val="000000"/>
          <w:sz w:val="20"/>
          <w:szCs w:val="20"/>
          <w:lang w:eastAsia="en-US"/>
        </w:rPr>
        <w:t xml:space="preserve"> </w:t>
      </w:r>
      <w:r w:rsidR="009721B2" w:rsidRPr="009721B2">
        <w:rPr>
          <w:rFonts w:eastAsia="Calibri" w:cs="Arial"/>
          <w:color w:val="000000"/>
          <w:sz w:val="20"/>
          <w:szCs w:val="20"/>
          <w:lang w:eastAsia="en-US"/>
        </w:rPr>
        <w:t>Banka Slovenije bo združitev sistemov jamstva za vloge oziroma ustanovitev čezmejnega sistema jamstva za vloge predlagala le v primeru, če bo ocenila, da je nadzor nad poslovanjem bank v drugih državah članicah Evropske unije, ki bodo vključene v združeni oziroma čezmejni sistem jamstva za vloge vsaj enakovreden bančnemu nadzoru, ki se izvaja v Republiki Sloveniji.</w:t>
      </w:r>
    </w:p>
    <w:bookmarkEnd w:id="6"/>
    <w:p w14:paraId="19ADF0AC"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40F6A4CA"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Zaradi posebnosti nacionalne ureditve jamstva za vloge, po kateri se na območju Republike Slovenije ustanovi le en (obvezni) sistem jamstva za vloge, ki ga upravlja Banka Slovenije, bo ob morebitni združitvi oziroma ustanovitvi čezmejnega sistema jamstva za vloge potrebna smiselna uporaba določb ZSJV, saj bo Banka Slovenije še naprej izvajala naloge na tem področju v razmerju do bank in hranilnic </w:t>
      </w:r>
      <w:r w:rsidRPr="005F5EB7">
        <w:rPr>
          <w:rFonts w:eastAsia="Calibri" w:cs="Arial"/>
          <w:color w:val="000000"/>
          <w:sz w:val="20"/>
          <w:szCs w:val="20"/>
          <w:lang w:eastAsia="en-US"/>
        </w:rPr>
        <w:t>s sedežem v Republiki Sloveniji</w:t>
      </w:r>
      <w:r>
        <w:rPr>
          <w:rFonts w:eastAsia="Calibri" w:cs="Arial"/>
          <w:color w:val="000000"/>
          <w:sz w:val="20"/>
          <w:szCs w:val="20"/>
          <w:lang w:eastAsia="en-US"/>
        </w:rPr>
        <w:t xml:space="preserve"> in </w:t>
      </w:r>
      <w:r w:rsidRPr="005F5EB7">
        <w:rPr>
          <w:rFonts w:eastAsia="Calibri" w:cs="Arial"/>
          <w:color w:val="000000"/>
          <w:sz w:val="20"/>
          <w:szCs w:val="20"/>
          <w:lang w:eastAsia="en-US"/>
        </w:rPr>
        <w:t>bank tretj</w:t>
      </w:r>
      <w:r>
        <w:rPr>
          <w:rFonts w:eastAsia="Calibri" w:cs="Arial"/>
          <w:color w:val="000000"/>
          <w:sz w:val="20"/>
          <w:szCs w:val="20"/>
          <w:lang w:eastAsia="en-US"/>
        </w:rPr>
        <w:t>ih</w:t>
      </w:r>
      <w:r w:rsidRPr="005F5EB7">
        <w:rPr>
          <w:rFonts w:eastAsia="Calibri" w:cs="Arial"/>
          <w:color w:val="000000"/>
          <w:sz w:val="20"/>
          <w:szCs w:val="20"/>
          <w:lang w:eastAsia="en-US"/>
        </w:rPr>
        <w:t xml:space="preserve"> držav, ki so v skladu z zakonom, ki ureja bančništvo, pridobile dovoljenje za ustanovitev podružnice</w:t>
      </w:r>
      <w:r w:rsidRPr="00B11F71">
        <w:rPr>
          <w:rFonts w:eastAsia="Calibri" w:cs="Arial"/>
          <w:color w:val="000000"/>
          <w:sz w:val="20"/>
          <w:szCs w:val="20"/>
          <w:lang w:eastAsia="en-US"/>
        </w:rPr>
        <w:t xml:space="preserve"> </w:t>
      </w:r>
      <w:r w:rsidRPr="005F5EB7">
        <w:rPr>
          <w:rFonts w:eastAsia="Calibri" w:cs="Arial"/>
          <w:color w:val="000000"/>
          <w:sz w:val="20"/>
          <w:szCs w:val="20"/>
          <w:lang w:eastAsia="en-US"/>
        </w:rPr>
        <w:t xml:space="preserve">EU v Republiki Sloveniji, kadar </w:t>
      </w:r>
      <w:r>
        <w:rPr>
          <w:rFonts w:eastAsia="Calibri" w:cs="Arial"/>
          <w:color w:val="000000"/>
          <w:sz w:val="20"/>
          <w:szCs w:val="20"/>
          <w:lang w:eastAsia="en-US"/>
        </w:rPr>
        <w:t>bo</w:t>
      </w:r>
      <w:r w:rsidRPr="005F5EB7">
        <w:rPr>
          <w:rFonts w:eastAsia="Calibri" w:cs="Arial"/>
          <w:color w:val="000000"/>
          <w:sz w:val="20"/>
          <w:szCs w:val="20"/>
          <w:lang w:eastAsia="en-US"/>
        </w:rPr>
        <w:t xml:space="preserve"> podružnica</w:t>
      </w:r>
      <w:r w:rsidRPr="00B11F71">
        <w:rPr>
          <w:rFonts w:eastAsia="Calibri" w:cs="Arial"/>
          <w:color w:val="000000"/>
          <w:sz w:val="20"/>
          <w:szCs w:val="20"/>
          <w:lang w:eastAsia="en-US"/>
        </w:rPr>
        <w:t xml:space="preserve"> </w:t>
      </w:r>
      <w:r w:rsidRPr="005F5EB7">
        <w:rPr>
          <w:rFonts w:eastAsia="Calibri" w:cs="Arial"/>
          <w:color w:val="000000"/>
          <w:sz w:val="20"/>
          <w:szCs w:val="20"/>
          <w:lang w:eastAsia="en-US"/>
        </w:rPr>
        <w:t xml:space="preserve">EU vključena v sistem jamstva za vloge po </w:t>
      </w:r>
      <w:r>
        <w:rPr>
          <w:rFonts w:eastAsia="Calibri" w:cs="Arial"/>
          <w:color w:val="000000"/>
          <w:sz w:val="20"/>
          <w:szCs w:val="20"/>
          <w:lang w:eastAsia="en-US"/>
        </w:rPr>
        <w:t>ZSJV.</w:t>
      </w:r>
      <w:r w:rsidRPr="003528A1">
        <w:rPr>
          <w:rFonts w:eastAsia="Calibri" w:cs="Arial"/>
          <w:color w:val="000000"/>
          <w:sz w:val="20"/>
          <w:szCs w:val="20"/>
          <w:lang w:eastAsia="en-US"/>
        </w:rPr>
        <w:t xml:space="preserve">   </w:t>
      </w:r>
    </w:p>
    <w:p w14:paraId="511CBCF6"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68A1291"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b/>
          <w:color w:val="000000"/>
          <w:sz w:val="20"/>
          <w:szCs w:val="20"/>
          <w:lang w:eastAsia="en-US"/>
        </w:rPr>
        <w:t>K 4. členu</w:t>
      </w:r>
    </w:p>
    <w:p w14:paraId="09F71F6B"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S spremembo 12. člena ZSJV se odpravijo pomanjkljivosti pri prenosu petega odstavka 16. člena Direktive </w:t>
      </w:r>
      <w:r w:rsidRPr="00582467">
        <w:rPr>
          <w:rFonts w:eastAsia="Calibri" w:cs="Arial"/>
          <w:color w:val="000000"/>
          <w:sz w:val="20"/>
          <w:szCs w:val="20"/>
          <w:lang w:eastAsia="en-US"/>
        </w:rPr>
        <w:t>2014/49/EU</w:t>
      </w:r>
      <w:r>
        <w:rPr>
          <w:rFonts w:eastAsia="Calibri" w:cs="Arial"/>
          <w:color w:val="000000"/>
          <w:sz w:val="20"/>
          <w:szCs w:val="20"/>
          <w:lang w:eastAsia="en-US"/>
        </w:rPr>
        <w:t xml:space="preserve">. Omejitve glede oglaševanja storitev banke se namreč nanašajo na vse banke in hranilnice in ne le na storitve podružnice banke v tretji državi. </w:t>
      </w:r>
    </w:p>
    <w:p w14:paraId="687CFE12"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E2BED34" w14:textId="77777777" w:rsidR="0085491B" w:rsidRPr="004966A0"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sidRPr="004966A0">
        <w:rPr>
          <w:rFonts w:eastAsia="Calibri" w:cs="Arial"/>
          <w:color w:val="000000"/>
          <w:sz w:val="20"/>
          <w:szCs w:val="20"/>
          <w:lang w:eastAsia="en-US"/>
        </w:rPr>
        <w:t>Pri oglaševanju svojih storitev</w:t>
      </w:r>
      <w:r>
        <w:rPr>
          <w:rFonts w:eastAsia="Calibri" w:cs="Arial"/>
          <w:color w:val="000000"/>
          <w:sz w:val="20"/>
          <w:szCs w:val="20"/>
          <w:lang w:eastAsia="en-US"/>
        </w:rPr>
        <w:t xml:space="preserve"> bo </w:t>
      </w:r>
      <w:r w:rsidRPr="004966A0">
        <w:rPr>
          <w:rFonts w:eastAsia="Calibri" w:cs="Arial"/>
          <w:color w:val="000000"/>
          <w:sz w:val="20"/>
          <w:szCs w:val="20"/>
          <w:lang w:eastAsia="en-US"/>
        </w:rPr>
        <w:t>lahko banka v zvezi z jamstvom za vloge vključi</w:t>
      </w:r>
      <w:r>
        <w:rPr>
          <w:rFonts w:eastAsia="Calibri" w:cs="Arial"/>
          <w:color w:val="000000"/>
          <w:sz w:val="20"/>
          <w:szCs w:val="20"/>
          <w:lang w:eastAsia="en-US"/>
        </w:rPr>
        <w:t>la</w:t>
      </w:r>
      <w:r w:rsidRPr="004966A0">
        <w:rPr>
          <w:rFonts w:eastAsia="Calibri" w:cs="Arial"/>
          <w:color w:val="000000"/>
          <w:sz w:val="20"/>
          <w:szCs w:val="20"/>
          <w:lang w:eastAsia="en-US"/>
        </w:rPr>
        <w:t xml:space="preserve"> le informacijo o tem, v kateri sistem jamstva za vloge je vključena</w:t>
      </w:r>
      <w:r>
        <w:rPr>
          <w:rFonts w:eastAsia="Calibri" w:cs="Arial"/>
          <w:color w:val="000000"/>
          <w:sz w:val="20"/>
          <w:szCs w:val="20"/>
          <w:lang w:eastAsia="en-US"/>
        </w:rPr>
        <w:t>,</w:t>
      </w:r>
      <w:r w:rsidRPr="004966A0">
        <w:rPr>
          <w:rFonts w:eastAsia="Calibri" w:cs="Arial"/>
          <w:color w:val="000000"/>
          <w:sz w:val="20"/>
          <w:szCs w:val="20"/>
          <w:lang w:eastAsia="en-US"/>
        </w:rPr>
        <w:t xml:space="preserve"> in o višini jamstva za vloge</w:t>
      </w:r>
      <w:r>
        <w:rPr>
          <w:rFonts w:eastAsia="Calibri" w:cs="Arial"/>
          <w:color w:val="000000"/>
          <w:sz w:val="20"/>
          <w:szCs w:val="20"/>
          <w:lang w:eastAsia="en-US"/>
        </w:rPr>
        <w:t xml:space="preserve">, ki na podlagi </w:t>
      </w:r>
      <w:r w:rsidRPr="004966A0">
        <w:rPr>
          <w:rFonts w:eastAsia="Calibri" w:cs="Arial"/>
          <w:color w:val="000000"/>
          <w:sz w:val="20"/>
          <w:szCs w:val="20"/>
          <w:lang w:eastAsia="en-US"/>
        </w:rPr>
        <w:t xml:space="preserve">prvega odstavka 10. člena </w:t>
      </w:r>
      <w:r>
        <w:rPr>
          <w:rFonts w:eastAsia="Calibri" w:cs="Arial"/>
          <w:color w:val="000000"/>
          <w:sz w:val="20"/>
          <w:szCs w:val="20"/>
          <w:lang w:eastAsia="en-US"/>
        </w:rPr>
        <w:t>ZSJV znaša do 100.000 evrov</w:t>
      </w:r>
      <w:r w:rsidRPr="004966A0">
        <w:rPr>
          <w:rFonts w:eastAsia="Calibri" w:cs="Arial"/>
          <w:color w:val="000000"/>
          <w:sz w:val="20"/>
          <w:szCs w:val="20"/>
          <w:lang w:eastAsia="en-US"/>
        </w:rPr>
        <w:t>.</w:t>
      </w:r>
    </w:p>
    <w:p w14:paraId="1637B69D" w14:textId="20866D9E"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02817C5" w14:textId="2352945F" w:rsidR="003C53A2" w:rsidRDefault="003C53A2"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b/>
          <w:bCs/>
          <w:color w:val="000000"/>
          <w:sz w:val="20"/>
          <w:szCs w:val="20"/>
          <w:lang w:eastAsia="en-US"/>
        </w:rPr>
        <w:lastRenderedPageBreak/>
        <w:t>K 5. členu</w:t>
      </w:r>
    </w:p>
    <w:p w14:paraId="74A86E4B" w14:textId="77777777" w:rsidR="00BB4C5D" w:rsidRDefault="003C53A2"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Z dopolnitvijo drugega odstavka 21. člena ZSJV se v skladu z dopolnitvijo 4. člena ZSJV med naloge, ki zajemajo upravljanje sistema jamstva za vloge, doda </w:t>
      </w:r>
      <w:r w:rsidRPr="003C53A2">
        <w:rPr>
          <w:rFonts w:eastAsia="Calibri" w:cs="Arial"/>
          <w:color w:val="000000"/>
          <w:sz w:val="20"/>
          <w:szCs w:val="20"/>
          <w:lang w:eastAsia="en-US"/>
        </w:rPr>
        <w:t>izvedb</w:t>
      </w:r>
      <w:r>
        <w:rPr>
          <w:rFonts w:eastAsia="Calibri" w:cs="Arial"/>
          <w:color w:val="000000"/>
          <w:sz w:val="20"/>
          <w:szCs w:val="20"/>
          <w:lang w:eastAsia="en-US"/>
        </w:rPr>
        <w:t>a</w:t>
      </w:r>
      <w:r w:rsidRPr="003C53A2">
        <w:rPr>
          <w:rFonts w:eastAsia="Calibri" w:cs="Arial"/>
          <w:color w:val="000000"/>
          <w:sz w:val="20"/>
          <w:szCs w:val="20"/>
          <w:lang w:eastAsia="en-US"/>
        </w:rPr>
        <w:t xml:space="preserve"> postopkov za združitev sistema jamstva za vloge s sistemi jamstva za vloge, ki so ustanovljeni v drugih državah članicah, in izvedbo postopkov za ustanovitev čezmejnega sistema jamstva za vloge</w:t>
      </w:r>
      <w:r>
        <w:rPr>
          <w:rFonts w:eastAsia="Calibri" w:cs="Arial"/>
          <w:color w:val="000000"/>
          <w:sz w:val="20"/>
          <w:szCs w:val="20"/>
          <w:lang w:eastAsia="en-US"/>
        </w:rPr>
        <w:t>.</w:t>
      </w:r>
    </w:p>
    <w:p w14:paraId="0B162680" w14:textId="77777777" w:rsidR="00BB4C5D" w:rsidRDefault="00BB4C5D"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110EE644" w14:textId="1C8398BF" w:rsidR="00F2112F" w:rsidRDefault="00BB4C5D"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P</w:t>
      </w:r>
      <w:r w:rsidR="003C53A2" w:rsidRPr="003C53A2">
        <w:rPr>
          <w:rFonts w:eastAsia="Calibri" w:cs="Arial"/>
          <w:color w:val="000000"/>
          <w:sz w:val="20"/>
          <w:szCs w:val="20"/>
          <w:lang w:eastAsia="en-US"/>
        </w:rPr>
        <w:t xml:space="preserve">red izvedbo </w:t>
      </w:r>
      <w:r>
        <w:rPr>
          <w:rFonts w:eastAsia="Calibri" w:cs="Arial"/>
          <w:color w:val="000000"/>
          <w:sz w:val="20"/>
          <w:szCs w:val="20"/>
          <w:lang w:eastAsia="en-US"/>
        </w:rPr>
        <w:t xml:space="preserve">navedenih </w:t>
      </w:r>
      <w:r w:rsidR="003C53A2" w:rsidRPr="003C53A2">
        <w:rPr>
          <w:rFonts w:eastAsia="Calibri" w:cs="Arial"/>
          <w:color w:val="000000"/>
          <w:sz w:val="20"/>
          <w:szCs w:val="20"/>
          <w:lang w:eastAsia="en-US"/>
        </w:rPr>
        <w:t xml:space="preserve">postopkov </w:t>
      </w:r>
      <w:r>
        <w:rPr>
          <w:rFonts w:eastAsia="Calibri" w:cs="Arial"/>
          <w:color w:val="000000"/>
          <w:sz w:val="20"/>
          <w:szCs w:val="20"/>
          <w:lang w:eastAsia="en-US"/>
        </w:rPr>
        <w:t xml:space="preserve">bo morala </w:t>
      </w:r>
      <w:r w:rsidR="003C53A2" w:rsidRPr="003C53A2">
        <w:rPr>
          <w:rFonts w:eastAsia="Calibri" w:cs="Arial"/>
          <w:color w:val="000000"/>
          <w:sz w:val="20"/>
          <w:szCs w:val="20"/>
          <w:lang w:eastAsia="en-US"/>
        </w:rPr>
        <w:t>Banka Slovenije pridobi</w:t>
      </w:r>
      <w:r>
        <w:rPr>
          <w:rFonts w:eastAsia="Calibri" w:cs="Arial"/>
          <w:color w:val="000000"/>
          <w:sz w:val="20"/>
          <w:szCs w:val="20"/>
          <w:lang w:eastAsia="en-US"/>
        </w:rPr>
        <w:t>ti</w:t>
      </w:r>
      <w:r w:rsidR="003C53A2" w:rsidRPr="003C53A2">
        <w:rPr>
          <w:rFonts w:eastAsia="Calibri" w:cs="Arial"/>
          <w:color w:val="000000"/>
          <w:sz w:val="20"/>
          <w:szCs w:val="20"/>
          <w:lang w:eastAsia="en-US"/>
        </w:rPr>
        <w:t xml:space="preserve"> soglasje Vlade Republike Slovenije</w:t>
      </w:r>
      <w:r>
        <w:rPr>
          <w:rFonts w:eastAsia="Calibri" w:cs="Arial"/>
          <w:color w:val="000000"/>
          <w:sz w:val="20"/>
          <w:szCs w:val="20"/>
          <w:lang w:eastAsia="en-US"/>
        </w:rPr>
        <w:t xml:space="preserve">. Glede na posebnost nacionalne pravne ureditve tega področja, kjer je predpisan le en (obvezni) sistem jamstva za vloge (Direktiva 2014/49/EU dopušča, da je na območju držav članic ustanovljenih več sistemov jamstva za vloge z različnim lastniškim statusom), bo v prvi vrsti Banka Slovenije presodila potrebnost in </w:t>
      </w:r>
      <w:r w:rsidR="00F2112F">
        <w:rPr>
          <w:rFonts w:eastAsia="Calibri" w:cs="Arial"/>
          <w:color w:val="000000"/>
          <w:sz w:val="20"/>
          <w:szCs w:val="20"/>
          <w:lang w:eastAsia="en-US"/>
        </w:rPr>
        <w:t xml:space="preserve">tveganost </w:t>
      </w:r>
      <w:r>
        <w:rPr>
          <w:rFonts w:eastAsia="Calibri" w:cs="Arial"/>
          <w:color w:val="000000"/>
          <w:sz w:val="20"/>
          <w:szCs w:val="20"/>
          <w:lang w:eastAsia="en-US"/>
        </w:rPr>
        <w:t xml:space="preserve">sprememb, ki jih prinaša ustanovitev </w:t>
      </w:r>
      <w:r w:rsidR="00F2112F">
        <w:rPr>
          <w:rFonts w:eastAsia="Calibri" w:cs="Arial"/>
          <w:color w:val="000000"/>
          <w:sz w:val="20"/>
          <w:szCs w:val="20"/>
          <w:lang w:eastAsia="en-US"/>
        </w:rPr>
        <w:t xml:space="preserve">takšnih sistemov jamstva za vloge. Do ustanovitve združenih ali čezmejnih sistemov jamstva za vloge bo prišlo s podpisom ustrezne pogodbe, pri čemer bo morala Banka Slovenije pred podpisom takšne pogodbe pridobiti </w:t>
      </w:r>
      <w:r w:rsidR="00F2112F" w:rsidRPr="003C53A2">
        <w:rPr>
          <w:rFonts w:eastAsia="Calibri" w:cs="Arial"/>
          <w:color w:val="000000"/>
          <w:sz w:val="20"/>
          <w:szCs w:val="20"/>
          <w:lang w:eastAsia="en-US"/>
        </w:rPr>
        <w:t>soglasje Vlade Republike Slovenije</w:t>
      </w:r>
      <w:r w:rsidR="00F2112F">
        <w:rPr>
          <w:rFonts w:eastAsia="Calibri" w:cs="Arial"/>
          <w:color w:val="000000"/>
          <w:sz w:val="20"/>
          <w:szCs w:val="20"/>
          <w:lang w:eastAsia="en-US"/>
        </w:rPr>
        <w:t xml:space="preserve">. </w:t>
      </w:r>
    </w:p>
    <w:p w14:paraId="06912821" w14:textId="77777777" w:rsidR="003C53A2" w:rsidRDefault="003C53A2"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72656CE3" w14:textId="52775CD5"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b/>
          <w:color w:val="000000"/>
          <w:sz w:val="20"/>
          <w:szCs w:val="20"/>
          <w:lang w:eastAsia="en-US"/>
        </w:rPr>
        <w:t xml:space="preserve">K </w:t>
      </w:r>
      <w:r w:rsidR="003C53A2">
        <w:rPr>
          <w:rFonts w:eastAsia="Calibri" w:cs="Arial"/>
          <w:b/>
          <w:color w:val="000000"/>
          <w:sz w:val="20"/>
          <w:szCs w:val="20"/>
          <w:lang w:eastAsia="en-US"/>
        </w:rPr>
        <w:t>6</w:t>
      </w:r>
      <w:r>
        <w:rPr>
          <w:rFonts w:eastAsia="Calibri" w:cs="Arial"/>
          <w:b/>
          <w:color w:val="000000"/>
          <w:sz w:val="20"/>
          <w:szCs w:val="20"/>
          <w:lang w:eastAsia="en-US"/>
        </w:rPr>
        <w:t xml:space="preserve">. in </w:t>
      </w:r>
      <w:r w:rsidR="003C53A2">
        <w:rPr>
          <w:rFonts w:eastAsia="Calibri" w:cs="Arial"/>
          <w:b/>
          <w:color w:val="000000"/>
          <w:sz w:val="20"/>
          <w:szCs w:val="20"/>
          <w:lang w:eastAsia="en-US"/>
        </w:rPr>
        <w:t>7</w:t>
      </w:r>
      <w:r>
        <w:rPr>
          <w:rFonts w:eastAsia="Calibri" w:cs="Arial"/>
          <w:b/>
          <w:color w:val="000000"/>
          <w:sz w:val="20"/>
          <w:szCs w:val="20"/>
          <w:lang w:eastAsia="en-US"/>
        </w:rPr>
        <w:t>. členu</w:t>
      </w:r>
    </w:p>
    <w:p w14:paraId="380F4816"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S spremembo in dopolnitvijo 26 in 27. člena ZSJV se Banki Slovenije omogoči, da </w:t>
      </w:r>
      <w:r w:rsidRPr="007C4204">
        <w:rPr>
          <w:rFonts w:eastAsia="Calibri" w:cs="Arial"/>
          <w:color w:val="000000"/>
          <w:sz w:val="20"/>
          <w:szCs w:val="20"/>
          <w:lang w:eastAsia="en-US"/>
        </w:rPr>
        <w:t xml:space="preserve">lahko upravlja premoženje sklada za jamstvo vlog tudi skupaj z drugim premoženjem Banke Slovenije ali drugim premoženjem v upravljanju Banke Slovenije, pri čemer mora za sredstva in obveznosti sklada za jamstvo vlog voditi ločeno knjigovodsko evidenco. </w:t>
      </w:r>
      <w:r>
        <w:rPr>
          <w:rFonts w:eastAsia="Calibri" w:cs="Arial"/>
          <w:color w:val="000000"/>
          <w:sz w:val="20"/>
          <w:szCs w:val="20"/>
          <w:lang w:eastAsia="en-US"/>
        </w:rPr>
        <w:t>Ta</w:t>
      </w:r>
      <w:r w:rsidRPr="007C4204">
        <w:rPr>
          <w:rFonts w:eastAsia="Calibri" w:cs="Arial"/>
          <w:color w:val="000000"/>
          <w:sz w:val="20"/>
          <w:szCs w:val="20"/>
          <w:lang w:eastAsia="en-US"/>
        </w:rPr>
        <w:t xml:space="preserve"> rešitev je </w:t>
      </w:r>
      <w:r>
        <w:rPr>
          <w:rFonts w:eastAsia="Calibri" w:cs="Arial"/>
          <w:color w:val="000000"/>
          <w:sz w:val="20"/>
          <w:szCs w:val="20"/>
          <w:lang w:eastAsia="en-US"/>
        </w:rPr>
        <w:t xml:space="preserve">že uveljavljena za </w:t>
      </w:r>
      <w:r w:rsidRPr="007C4204">
        <w:rPr>
          <w:rFonts w:eastAsia="Calibri" w:cs="Arial"/>
          <w:color w:val="000000"/>
          <w:sz w:val="20"/>
          <w:szCs w:val="20"/>
          <w:lang w:eastAsia="en-US"/>
        </w:rPr>
        <w:t>upravljanj</w:t>
      </w:r>
      <w:r>
        <w:rPr>
          <w:rFonts w:eastAsia="Calibri" w:cs="Arial"/>
          <w:color w:val="000000"/>
          <w:sz w:val="20"/>
          <w:szCs w:val="20"/>
          <w:lang w:eastAsia="en-US"/>
        </w:rPr>
        <w:t xml:space="preserve">e </w:t>
      </w:r>
      <w:r w:rsidRPr="007C4204">
        <w:rPr>
          <w:rFonts w:eastAsia="Calibri" w:cs="Arial"/>
          <w:color w:val="000000"/>
          <w:sz w:val="20"/>
          <w:szCs w:val="20"/>
          <w:lang w:eastAsia="en-US"/>
        </w:rPr>
        <w:t>sredst</w:t>
      </w:r>
      <w:r>
        <w:rPr>
          <w:rFonts w:eastAsia="Calibri" w:cs="Arial"/>
          <w:color w:val="000000"/>
          <w:sz w:val="20"/>
          <w:szCs w:val="20"/>
          <w:lang w:eastAsia="en-US"/>
        </w:rPr>
        <w:t>e</w:t>
      </w:r>
      <w:r w:rsidRPr="007C4204">
        <w:rPr>
          <w:rFonts w:eastAsia="Calibri" w:cs="Arial"/>
          <w:color w:val="000000"/>
          <w:sz w:val="20"/>
          <w:szCs w:val="20"/>
          <w:lang w:eastAsia="en-US"/>
        </w:rPr>
        <w:t>v sklada za reševanje bank, ustanovljenega na podlagi Zakon</w:t>
      </w:r>
      <w:r>
        <w:rPr>
          <w:rFonts w:eastAsia="Calibri" w:cs="Arial"/>
          <w:color w:val="000000"/>
          <w:sz w:val="20"/>
          <w:szCs w:val="20"/>
          <w:lang w:eastAsia="en-US"/>
        </w:rPr>
        <w:t>a</w:t>
      </w:r>
      <w:r w:rsidRPr="007C4204">
        <w:rPr>
          <w:rFonts w:eastAsia="Calibri" w:cs="Arial"/>
          <w:color w:val="000000"/>
          <w:sz w:val="20"/>
          <w:szCs w:val="20"/>
          <w:lang w:eastAsia="en-US"/>
        </w:rPr>
        <w:t xml:space="preserve"> o organu in skladu za reševanje bank (Uradni list RS, št. 97/14, 9</w:t>
      </w:r>
      <w:r>
        <w:rPr>
          <w:rFonts w:eastAsia="Calibri" w:cs="Arial"/>
          <w:color w:val="000000"/>
          <w:sz w:val="20"/>
          <w:szCs w:val="20"/>
          <w:lang w:eastAsia="en-US"/>
        </w:rPr>
        <w:t>1/15, 44/16 – ZRPPB in 27/17)</w:t>
      </w:r>
      <w:r w:rsidRPr="007C4204">
        <w:rPr>
          <w:rFonts w:eastAsia="Calibri" w:cs="Arial"/>
          <w:color w:val="000000"/>
          <w:sz w:val="20"/>
          <w:szCs w:val="20"/>
          <w:lang w:eastAsia="en-US"/>
        </w:rPr>
        <w:t>.</w:t>
      </w:r>
      <w:r>
        <w:rPr>
          <w:rFonts w:eastAsia="Calibri" w:cs="Arial"/>
          <w:color w:val="000000"/>
          <w:sz w:val="20"/>
          <w:szCs w:val="20"/>
          <w:lang w:eastAsia="en-US"/>
        </w:rPr>
        <w:t xml:space="preserve"> </w:t>
      </w:r>
      <w:r w:rsidRPr="00A618E0">
        <w:rPr>
          <w:rFonts w:eastAsia="Calibri" w:cs="Arial"/>
          <w:color w:val="000000"/>
          <w:sz w:val="20"/>
          <w:szCs w:val="20"/>
          <w:lang w:eastAsia="en-US"/>
        </w:rPr>
        <w:t>S</w:t>
      </w:r>
      <w:r>
        <w:rPr>
          <w:rFonts w:eastAsia="Calibri" w:cs="Arial"/>
          <w:color w:val="000000"/>
          <w:sz w:val="20"/>
          <w:szCs w:val="20"/>
          <w:lang w:eastAsia="en-US"/>
        </w:rPr>
        <w:t xml:space="preserve"> tem se zagotovi </w:t>
      </w:r>
      <w:r w:rsidRPr="00A618E0">
        <w:rPr>
          <w:rFonts w:eastAsia="Calibri" w:cs="Arial"/>
          <w:color w:val="000000"/>
          <w:sz w:val="20"/>
          <w:szCs w:val="20"/>
          <w:lang w:eastAsia="en-US"/>
        </w:rPr>
        <w:t>učinkovitejše izvajanj</w:t>
      </w:r>
      <w:r>
        <w:rPr>
          <w:rFonts w:eastAsia="Calibri" w:cs="Arial"/>
          <w:color w:val="000000"/>
          <w:sz w:val="20"/>
          <w:szCs w:val="20"/>
          <w:lang w:eastAsia="en-US"/>
        </w:rPr>
        <w:t>e</w:t>
      </w:r>
      <w:r w:rsidRPr="00A618E0">
        <w:rPr>
          <w:rFonts w:eastAsia="Calibri" w:cs="Arial"/>
          <w:color w:val="000000"/>
          <w:sz w:val="20"/>
          <w:szCs w:val="20"/>
          <w:lang w:eastAsia="en-US"/>
        </w:rPr>
        <w:t xml:space="preserve"> naložbene politike</w:t>
      </w:r>
      <w:r>
        <w:rPr>
          <w:rFonts w:eastAsia="Calibri" w:cs="Arial"/>
          <w:color w:val="000000"/>
          <w:sz w:val="20"/>
          <w:szCs w:val="20"/>
          <w:lang w:eastAsia="en-US"/>
        </w:rPr>
        <w:t xml:space="preserve"> Banke Slovenije, ki bo lahko </w:t>
      </w:r>
      <w:r w:rsidRPr="00A618E0">
        <w:rPr>
          <w:rFonts w:eastAsia="Calibri" w:cs="Arial"/>
          <w:color w:val="000000"/>
          <w:sz w:val="20"/>
          <w:szCs w:val="20"/>
          <w:lang w:eastAsia="en-US"/>
        </w:rPr>
        <w:t>sredstva sklada za jamstvo vlog naloži</w:t>
      </w:r>
      <w:r>
        <w:rPr>
          <w:rFonts w:eastAsia="Calibri" w:cs="Arial"/>
          <w:color w:val="000000"/>
          <w:sz w:val="20"/>
          <w:szCs w:val="20"/>
          <w:lang w:eastAsia="en-US"/>
        </w:rPr>
        <w:t>la</w:t>
      </w:r>
      <w:r w:rsidRPr="00A618E0">
        <w:rPr>
          <w:rFonts w:eastAsia="Calibri" w:cs="Arial"/>
          <w:color w:val="000000"/>
          <w:sz w:val="20"/>
          <w:szCs w:val="20"/>
          <w:lang w:eastAsia="en-US"/>
        </w:rPr>
        <w:t xml:space="preserve"> v skupni sklad, pri čemer </w:t>
      </w:r>
      <w:r>
        <w:rPr>
          <w:rFonts w:eastAsia="Calibri" w:cs="Arial"/>
          <w:color w:val="000000"/>
          <w:sz w:val="20"/>
          <w:szCs w:val="20"/>
          <w:lang w:eastAsia="en-US"/>
        </w:rPr>
        <w:t xml:space="preserve">bo </w:t>
      </w:r>
      <w:r w:rsidRPr="00A618E0">
        <w:rPr>
          <w:rFonts w:eastAsia="Calibri" w:cs="Arial"/>
          <w:color w:val="000000"/>
          <w:sz w:val="20"/>
          <w:szCs w:val="20"/>
          <w:lang w:eastAsia="en-US"/>
        </w:rPr>
        <w:t>skladu za jamstvo vlog v skupnem skladu pripada</w:t>
      </w:r>
      <w:r>
        <w:rPr>
          <w:rFonts w:eastAsia="Calibri" w:cs="Arial"/>
          <w:color w:val="000000"/>
          <w:sz w:val="20"/>
          <w:szCs w:val="20"/>
          <w:lang w:eastAsia="en-US"/>
        </w:rPr>
        <w:t>l</w:t>
      </w:r>
      <w:r w:rsidRPr="00A618E0">
        <w:rPr>
          <w:rFonts w:eastAsia="Calibri" w:cs="Arial"/>
          <w:color w:val="000000"/>
          <w:sz w:val="20"/>
          <w:szCs w:val="20"/>
          <w:lang w:eastAsia="en-US"/>
        </w:rPr>
        <w:t xml:space="preserve"> delež, sorazmeren višini sredstev sklada za jamstvo vlog.</w:t>
      </w:r>
    </w:p>
    <w:p w14:paraId="3D4D4524"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5862450D" w14:textId="22903F23"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b/>
          <w:color w:val="000000"/>
          <w:sz w:val="20"/>
          <w:szCs w:val="20"/>
          <w:lang w:eastAsia="en-US"/>
        </w:rPr>
        <w:t xml:space="preserve">K </w:t>
      </w:r>
      <w:r w:rsidR="003C53A2">
        <w:rPr>
          <w:rFonts w:eastAsia="Calibri" w:cs="Arial"/>
          <w:b/>
          <w:color w:val="000000"/>
          <w:sz w:val="20"/>
          <w:szCs w:val="20"/>
          <w:lang w:eastAsia="en-US"/>
        </w:rPr>
        <w:t>8</w:t>
      </w:r>
      <w:r>
        <w:rPr>
          <w:rFonts w:eastAsia="Calibri" w:cs="Arial"/>
          <w:b/>
          <w:color w:val="000000"/>
          <w:sz w:val="20"/>
          <w:szCs w:val="20"/>
          <w:lang w:eastAsia="en-US"/>
        </w:rPr>
        <w:t>. členu</w:t>
      </w:r>
    </w:p>
    <w:p w14:paraId="4CFFEECB"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Z dopolnitvijo 52. člena ZSJV se odpravi pomanjkljivost pri prenosu tretjega odstavka 14. člena Direktive </w:t>
      </w:r>
      <w:r w:rsidRPr="00582467">
        <w:rPr>
          <w:rFonts w:eastAsia="Calibri" w:cs="Arial"/>
          <w:color w:val="000000"/>
          <w:sz w:val="20"/>
          <w:szCs w:val="20"/>
          <w:lang w:eastAsia="en-US"/>
        </w:rPr>
        <w:t>2014/49/EU</w:t>
      </w:r>
      <w:r>
        <w:rPr>
          <w:rFonts w:eastAsia="Calibri" w:cs="Arial"/>
          <w:color w:val="000000"/>
          <w:sz w:val="20"/>
          <w:szCs w:val="20"/>
          <w:lang w:eastAsia="en-US"/>
        </w:rPr>
        <w:t xml:space="preserve">. Pomanjkljivost sedanje pravne ureditve glede </w:t>
      </w:r>
      <w:r w:rsidRPr="00BF178A">
        <w:rPr>
          <w:rFonts w:eastAsia="Calibri" w:cs="Arial"/>
          <w:color w:val="000000"/>
          <w:sz w:val="20"/>
          <w:szCs w:val="20"/>
          <w:lang w:eastAsia="en-US"/>
        </w:rPr>
        <w:t>prenos</w:t>
      </w:r>
      <w:r>
        <w:rPr>
          <w:rFonts w:eastAsia="Calibri" w:cs="Arial"/>
          <w:color w:val="000000"/>
          <w:sz w:val="20"/>
          <w:szCs w:val="20"/>
          <w:lang w:eastAsia="en-US"/>
        </w:rPr>
        <w:t>a</w:t>
      </w:r>
      <w:r w:rsidRPr="00BF178A">
        <w:rPr>
          <w:rFonts w:eastAsia="Calibri" w:cs="Arial"/>
          <w:color w:val="000000"/>
          <w:sz w:val="20"/>
          <w:szCs w:val="20"/>
          <w:lang w:eastAsia="en-US"/>
        </w:rPr>
        <w:t xml:space="preserve"> vplačanih prispevkov med sistemi jamstva za vloge</w:t>
      </w:r>
      <w:r>
        <w:rPr>
          <w:rFonts w:eastAsia="Calibri" w:cs="Arial"/>
          <w:color w:val="000000"/>
          <w:sz w:val="20"/>
          <w:szCs w:val="20"/>
          <w:lang w:eastAsia="en-US"/>
        </w:rPr>
        <w:t xml:space="preserve"> je bila v tem, da ni bil urejen prenos v primeru, če se </w:t>
      </w:r>
      <w:r w:rsidRPr="00BF178A">
        <w:rPr>
          <w:rFonts w:eastAsia="Calibri" w:cs="Arial"/>
          <w:color w:val="000000"/>
          <w:sz w:val="20"/>
          <w:szCs w:val="20"/>
          <w:lang w:eastAsia="en-US"/>
        </w:rPr>
        <w:t>banka preoblikuje tako, da opravljanje dela storitev prenese v drugo državo članico</w:t>
      </w:r>
      <w:r>
        <w:rPr>
          <w:rFonts w:eastAsia="Calibri" w:cs="Arial"/>
          <w:color w:val="000000"/>
          <w:sz w:val="20"/>
          <w:szCs w:val="20"/>
          <w:lang w:eastAsia="en-US"/>
        </w:rPr>
        <w:t>,</w:t>
      </w:r>
      <w:r w:rsidRPr="00BF178A">
        <w:rPr>
          <w:rFonts w:eastAsia="Calibri" w:cs="Arial"/>
          <w:color w:val="000000"/>
          <w:sz w:val="20"/>
          <w:szCs w:val="20"/>
          <w:lang w:eastAsia="en-US"/>
        </w:rPr>
        <w:t xml:space="preserve"> in se tako vključi v sistem jamstva za vloge druge države članice</w:t>
      </w:r>
      <w:r>
        <w:rPr>
          <w:rFonts w:eastAsia="Calibri" w:cs="Arial"/>
          <w:color w:val="000000"/>
          <w:sz w:val="20"/>
          <w:szCs w:val="20"/>
          <w:lang w:eastAsia="en-US"/>
        </w:rPr>
        <w:t xml:space="preserve">. S predlagano dopolnitvijo se določi, da se v tem primeru </w:t>
      </w:r>
      <w:r w:rsidRPr="00BF178A">
        <w:rPr>
          <w:rFonts w:eastAsia="Calibri" w:cs="Arial"/>
          <w:color w:val="000000"/>
          <w:sz w:val="20"/>
          <w:szCs w:val="20"/>
          <w:lang w:eastAsia="en-US"/>
        </w:rPr>
        <w:t>prispevki te banke, ki so bili plačani v sistem jamstva za vloge v 12 mesecih pred prenosom storitev, razen izrednih prispevkov, prenesejo v sistem jamstva za vloge, v katerega se vključi, v sorazmerni višini glede na vi</w:t>
      </w:r>
      <w:r>
        <w:rPr>
          <w:rFonts w:eastAsia="Calibri" w:cs="Arial"/>
          <w:color w:val="000000"/>
          <w:sz w:val="20"/>
          <w:szCs w:val="20"/>
          <w:lang w:eastAsia="en-US"/>
        </w:rPr>
        <w:t>šino prenesenih zajamčenih vlog</w:t>
      </w:r>
      <w:r w:rsidRPr="00BF178A">
        <w:rPr>
          <w:rFonts w:eastAsia="Calibri" w:cs="Arial"/>
          <w:color w:val="000000"/>
          <w:sz w:val="20"/>
          <w:szCs w:val="20"/>
          <w:lang w:eastAsia="en-US"/>
        </w:rPr>
        <w:t>.</w:t>
      </w:r>
      <w:r>
        <w:rPr>
          <w:rFonts w:eastAsia="Calibri" w:cs="Arial"/>
          <w:color w:val="000000"/>
          <w:sz w:val="20"/>
          <w:szCs w:val="20"/>
          <w:lang w:eastAsia="en-US"/>
        </w:rPr>
        <w:t xml:space="preserve"> </w:t>
      </w:r>
    </w:p>
    <w:p w14:paraId="1178D13E"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p>
    <w:p w14:paraId="62FFF5C9" w14:textId="41B057C7" w:rsidR="0085491B" w:rsidRPr="003F0BD3"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b/>
          <w:color w:val="000000"/>
          <w:sz w:val="20"/>
          <w:szCs w:val="20"/>
          <w:lang w:eastAsia="en-US"/>
        </w:rPr>
        <w:t xml:space="preserve">K </w:t>
      </w:r>
      <w:r w:rsidR="003C53A2">
        <w:rPr>
          <w:rFonts w:eastAsia="Calibri" w:cs="Arial"/>
          <w:b/>
          <w:color w:val="000000"/>
          <w:sz w:val="20"/>
          <w:szCs w:val="20"/>
          <w:lang w:eastAsia="en-US"/>
        </w:rPr>
        <w:t>9</w:t>
      </w:r>
      <w:r>
        <w:rPr>
          <w:rFonts w:eastAsia="Calibri" w:cs="Arial"/>
          <w:b/>
          <w:color w:val="000000"/>
          <w:sz w:val="20"/>
          <w:szCs w:val="20"/>
          <w:lang w:eastAsia="en-US"/>
        </w:rPr>
        <w:t>. členu</w:t>
      </w:r>
    </w:p>
    <w:p w14:paraId="10851E0D" w14:textId="77777777" w:rsidR="0085491B"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Sprememba 12. točke prvega odstavka 56. člena ZSJV je potrebna zaradi dopolnitve 52. člena ZSJV.</w:t>
      </w:r>
    </w:p>
    <w:p w14:paraId="5DDEA021" w14:textId="77777777"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Pr>
          <w:rFonts w:eastAsia="Calibri" w:cs="Arial"/>
          <w:color w:val="000000"/>
          <w:sz w:val="20"/>
          <w:szCs w:val="20"/>
          <w:lang w:eastAsia="en-US"/>
        </w:rPr>
        <w:t xml:space="preserve"> </w:t>
      </w:r>
    </w:p>
    <w:p w14:paraId="40B1EFCC" w14:textId="4F24DB59"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b/>
          <w:color w:val="000000"/>
          <w:sz w:val="20"/>
          <w:szCs w:val="20"/>
          <w:lang w:eastAsia="en-US"/>
        </w:rPr>
        <w:t>K</w:t>
      </w:r>
      <w:r>
        <w:rPr>
          <w:rFonts w:eastAsia="Calibri" w:cs="Arial"/>
          <w:b/>
          <w:color w:val="000000"/>
          <w:sz w:val="20"/>
          <w:szCs w:val="20"/>
          <w:lang w:eastAsia="en-US"/>
        </w:rPr>
        <w:t xml:space="preserve"> </w:t>
      </w:r>
      <w:r w:rsidR="003C53A2">
        <w:rPr>
          <w:rFonts w:eastAsia="Calibri" w:cs="Arial"/>
          <w:b/>
          <w:color w:val="000000"/>
          <w:sz w:val="20"/>
          <w:szCs w:val="20"/>
          <w:lang w:eastAsia="en-US"/>
        </w:rPr>
        <w:t>10</w:t>
      </w:r>
      <w:r w:rsidRPr="00FF5156">
        <w:rPr>
          <w:rFonts w:eastAsia="Calibri" w:cs="Arial"/>
          <w:b/>
          <w:color w:val="000000"/>
          <w:sz w:val="20"/>
          <w:szCs w:val="20"/>
          <w:lang w:eastAsia="en-US"/>
        </w:rPr>
        <w:t>. členu</w:t>
      </w:r>
    </w:p>
    <w:p w14:paraId="05494ED6" w14:textId="77777777" w:rsidR="0085491B" w:rsidRPr="00FF5156" w:rsidRDefault="0085491B" w:rsidP="0085491B">
      <w:pPr>
        <w:overflowPunct w:val="0"/>
        <w:autoSpaceDE w:val="0"/>
        <w:autoSpaceDN w:val="0"/>
        <w:adjustRightInd w:val="0"/>
        <w:spacing w:after="0" w:line="312" w:lineRule="auto"/>
        <w:textAlignment w:val="baseline"/>
        <w:rPr>
          <w:rFonts w:eastAsia="Calibri" w:cs="Arial"/>
          <w:color w:val="000000"/>
          <w:sz w:val="20"/>
          <w:szCs w:val="20"/>
          <w:lang w:eastAsia="en-US"/>
        </w:rPr>
      </w:pPr>
      <w:r w:rsidRPr="00FF5156">
        <w:rPr>
          <w:rFonts w:eastAsia="Calibri" w:cs="Arial"/>
          <w:color w:val="000000"/>
          <w:sz w:val="20"/>
          <w:szCs w:val="20"/>
          <w:lang w:eastAsia="en-US"/>
        </w:rPr>
        <w:t>Člen določa rok za uveljavitev tega zakona.</w:t>
      </w:r>
    </w:p>
    <w:bookmarkEnd w:id="5"/>
    <w:p w14:paraId="63FF7979" w14:textId="77777777" w:rsidR="00FF5156" w:rsidRPr="00FF5156" w:rsidRDefault="00FF5156" w:rsidP="00FF5156">
      <w:pPr>
        <w:spacing w:after="0" w:line="312" w:lineRule="auto"/>
        <w:rPr>
          <w:rFonts w:eastAsia="Calibri"/>
          <w:sz w:val="20"/>
          <w:szCs w:val="20"/>
          <w:lang w:eastAsia="en-US"/>
        </w:rPr>
      </w:pPr>
    </w:p>
    <w:p w14:paraId="79BB6430" w14:textId="44441AE0" w:rsidR="00FF5156" w:rsidRPr="00FF5156" w:rsidRDefault="00B07151" w:rsidP="00A6073D">
      <w:pPr>
        <w:spacing w:after="0" w:line="240" w:lineRule="auto"/>
        <w:jc w:val="left"/>
        <w:rPr>
          <w:rFonts w:eastAsia="Times New Roman" w:cs="Arial"/>
          <w:b/>
          <w:sz w:val="20"/>
          <w:szCs w:val="20"/>
          <w:lang w:eastAsia="sl-SI"/>
        </w:rPr>
      </w:pPr>
      <w:r>
        <w:rPr>
          <w:rFonts w:eastAsia="Times New Roman" w:cs="Arial"/>
          <w:b/>
          <w:sz w:val="20"/>
          <w:szCs w:val="20"/>
          <w:lang w:eastAsia="sl-SI"/>
        </w:rPr>
        <w:br w:type="page"/>
      </w:r>
      <w:r w:rsidR="00FF5156" w:rsidRPr="00FF5156">
        <w:rPr>
          <w:rFonts w:eastAsia="Times New Roman" w:cs="Arial"/>
          <w:b/>
          <w:sz w:val="20"/>
          <w:szCs w:val="20"/>
          <w:lang w:eastAsia="sl-SI"/>
        </w:rPr>
        <w:lastRenderedPageBreak/>
        <w:t>IV. BESEDILO ČLENOV, KI SE SPREMINJAJO</w:t>
      </w:r>
    </w:p>
    <w:p w14:paraId="24FF70D0" w14:textId="7B97F99F" w:rsidR="00FF5156" w:rsidRPr="00912A0E" w:rsidRDefault="00FF5156" w:rsidP="00FF5156">
      <w:pPr>
        <w:overflowPunct w:val="0"/>
        <w:autoSpaceDE w:val="0"/>
        <w:autoSpaceDN w:val="0"/>
        <w:adjustRightInd w:val="0"/>
        <w:spacing w:after="0" w:line="312" w:lineRule="auto"/>
        <w:textAlignment w:val="baseline"/>
        <w:rPr>
          <w:rFonts w:eastAsia="Times New Roman" w:cs="Arial"/>
          <w:b/>
          <w:sz w:val="20"/>
          <w:szCs w:val="20"/>
          <w:lang w:eastAsia="sl-SI"/>
        </w:rPr>
      </w:pPr>
    </w:p>
    <w:p w14:paraId="14156B05"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2. člen</w:t>
      </w:r>
    </w:p>
    <w:p w14:paraId="14B75ECF"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(prenos aktov Evropske unije)</w:t>
      </w:r>
    </w:p>
    <w:p w14:paraId="59BCE352"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S tem zakonom se v slovenski pravni red prenaša Direktiva 2014/49/EU Evropskega parlamenta in Sveta z dne 16. aprila 2014 o sistemih jamstva za vloge (UL L št. 173 z dne 12. junija 2014, str. 149, v nadaljnjem besedilu: Direktiva 2014/49/EU).</w:t>
      </w:r>
    </w:p>
    <w:p w14:paraId="3E699C80"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3. člen</w:t>
      </w:r>
    </w:p>
    <w:p w14:paraId="74A5C0ED"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(pojmi)</w:t>
      </w:r>
    </w:p>
    <w:p w14:paraId="15E7298E" w14:textId="77777777" w:rsid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(1) Pojmi, uporabljeni v tem zakonu, imajo naslednji pomen:</w:t>
      </w:r>
    </w:p>
    <w:p w14:paraId="6031DDF6" w14:textId="10AC356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    »banka« je banka ali hranilnica, kot je opredeljena v zakonu, ki ureja bančništvo;</w:t>
      </w:r>
    </w:p>
    <w:p w14:paraId="741D1B1A" w14:textId="69763B15"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2.    »EU podružnica« je podružnica, ki jo v skladu z zakonom, ki ureja bančništvo, v Republiki Sloveniji ustanovi banka tretje države;</w:t>
      </w:r>
    </w:p>
    <w:p w14:paraId="1BA5B480" w14:textId="173B3219"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3.     »kolektivni naložbeni podjem« je investicijski sklad, kot je opredeljen v zakonu, ki ureja investicijske sklade in družbe za upravljanje;</w:t>
      </w:r>
    </w:p>
    <w:p w14:paraId="3F0A564F" w14:textId="54FDB80E"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4.     »organ za jamstvo vlog« je subjekt javnega ali zasebnega prava, ki je v državi članici ali tretji državi pooblaščen in odgovoren za upravljanje sistema jamstva za vloge, ki je vzpostavljen v tej državi, ter za nadzor nad tem sistemom v skladu z nacionalno zakonodajo te države;</w:t>
      </w:r>
    </w:p>
    <w:p w14:paraId="0A9DFD4D" w14:textId="248ADC29"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5.     »organ za reševanje« je organ države članice, ki je pooblaščen in odgovoren za uporabo instrumentov za reševanje in izvajanje pooblastil za reševanje tako kot je določeno v Direktivi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junija 2014, str. 190, v nadaljnjem besedilu: Direktiva 2014/59/EU) in Uredbi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 (UL L št. 225 z dne 30. julija 2014, str. 1), vključno z enotnim odborom za reševanje, kadar izvaja pristojnosti in naloge organa za reševanje, ter v Republiki Sloveniji pomeni Banko Slovenije, kadar izvaja pristojnosti in naloge v zvezi z reševanjem na podlagi predpisov, ki v pravni red Republike Slovenije prenašajo Direktivo 2014/59/EU;</w:t>
      </w:r>
    </w:p>
    <w:p w14:paraId="6A0B3C53" w14:textId="19B4FCD0"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6.     »plačilni račun« je račun, kot je opredeljen v zakonu, ki ureja plačilne storitve in sisteme;</w:t>
      </w:r>
    </w:p>
    <w:p w14:paraId="4C1635B0" w14:textId="4F5368F1"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7.     »pokojninska družba« je družba, kot je opredeljena v zakonu, ki ureja pokojninsko in invalidsko zavarovanje;</w:t>
      </w:r>
    </w:p>
    <w:p w14:paraId="0B166C3E" w14:textId="4DEDB3ED"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8.     »pokojninski sklad« je sklad, kot je opredeljen v zakonu, ki ureja pokojninsko in invalidsko zavarovanje;</w:t>
      </w:r>
    </w:p>
    <w:p w14:paraId="76434F0D" w14:textId="331C64CA"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9.     »pozavarovalnica« je pozavarovalnica, kot je opredeljena v zakonu, ki ureja zavarovalništvo;</w:t>
      </w:r>
    </w:p>
    <w:p w14:paraId="0F3C9F56" w14:textId="6FCE13E1"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10.  </w:t>
      </w:r>
      <w:r>
        <w:rPr>
          <w:rFonts w:eastAsia="Times New Roman" w:cs="Arial"/>
          <w:sz w:val="20"/>
          <w:szCs w:val="20"/>
          <w:lang w:eastAsia="sl-SI"/>
        </w:rPr>
        <w:t xml:space="preserve"> </w:t>
      </w:r>
      <w:r w:rsidRPr="00912A0E">
        <w:rPr>
          <w:rFonts w:eastAsia="Times New Roman" w:cs="Arial"/>
          <w:sz w:val="20"/>
          <w:szCs w:val="20"/>
          <w:lang w:eastAsia="sl-SI"/>
        </w:rPr>
        <w:t>»prisilno prenehanje« so ukrepi in postopki, ki jih v skladu s predpisi, ki urejajo prisilno prenehanje bank, izvede Banka Slovenije;</w:t>
      </w:r>
    </w:p>
    <w:p w14:paraId="23B9523A" w14:textId="4FDD97E6"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11. </w:t>
      </w:r>
      <w:r>
        <w:rPr>
          <w:rFonts w:eastAsia="Times New Roman" w:cs="Arial"/>
          <w:sz w:val="20"/>
          <w:szCs w:val="20"/>
          <w:lang w:eastAsia="sl-SI"/>
        </w:rPr>
        <w:t xml:space="preserve"> </w:t>
      </w:r>
      <w:r w:rsidRPr="00912A0E">
        <w:rPr>
          <w:rFonts w:eastAsia="Times New Roman" w:cs="Arial"/>
          <w:sz w:val="20"/>
          <w:szCs w:val="20"/>
          <w:lang w:eastAsia="sl-SI"/>
        </w:rPr>
        <w:t> »reševanje« je uporaba instrumentov in pooblastil za reševanje, ki jih v skladu s predpisi, ki v pravni red Republike Slovenije prenašajo Direktivo 2014/59/EU, v zvezi z banko izvede Banka Slovenije;</w:t>
      </w:r>
    </w:p>
    <w:p w14:paraId="17944673"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12.   »sistem jamstva za vloge« je sistem, ki ga država članica na svojem ozemlju ustanovi ali uradno priznava kot sistem za zagotavljanje jamstva zajamčenih vlog v skladu z Direktivo 2014/49/EU;</w:t>
      </w:r>
    </w:p>
    <w:p w14:paraId="2E5F7947"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13.   »skrbniški račun« je račun, ki ga odpre določena pooblaščena oseba za račun ene ali več oseb kot dejanskih upravičencev, pri čemer se sredstva na tem računu v skladu z zakonom obravnavajo ločeno od drugih sredstev pooblaščene osebe;</w:t>
      </w:r>
    </w:p>
    <w:p w14:paraId="1FBC67EB"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14.   »skupni račun« je račun, ki je odprt v imenu vsaj dveh oseb in na katerem s sredstvi lahko samostojno ali skupaj razpolagata vsaj dve osebi kot dejanska upravičenca;</w:t>
      </w:r>
    </w:p>
    <w:p w14:paraId="19EB7505"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15.   »tretja država« je država, ki ni država članica Evropske unije;</w:t>
      </w:r>
    </w:p>
    <w:p w14:paraId="78F501B3"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16.   »vlagatelj« je imetnik ali imetnica vloge, v primeru skupnega računa pa vsak od imetnikov vloge;</w:t>
      </w:r>
    </w:p>
    <w:p w14:paraId="6A4F3BC4"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17.   »zavarovalnica« je zavarovalnica, kot je opredeljena v zakonu, ki ureja zavarovalništvo;</w:t>
      </w:r>
    </w:p>
    <w:p w14:paraId="7CB4C543"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18.   »zavarovalni holding« je zavarovalni holding, kot je opredeljen v zakonu, ki ureja zavarovalništvo.</w:t>
      </w:r>
    </w:p>
    <w:p w14:paraId="3E008D3B"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lastRenderedPageBreak/>
        <w:t>(2) Drugi pojmi, uporabljeni v tem zakonu, imajo enak pomen kot v zakonu, ki ureja bančništvo, ali v Uredbi (EU) št. 575/2013 Evropskega parlamenta in Sveta z dne 26. junija 2013 o bonitetnih zahtevah za kreditne institucije in investicijska podjetja ter o spremembi Uredbe (EU) št. 648/2012 (UL L št. 176 z dne 27. junija 2013, str. 1, v nadaljnjem besedilu: Uredba (EU) št. 575/2013), razen če je v tem zakonu določeno drugače.</w:t>
      </w:r>
    </w:p>
    <w:p w14:paraId="3636EDDF"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4. člen</w:t>
      </w:r>
    </w:p>
    <w:p w14:paraId="74504AE4"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(sistem jamstva za vloge)</w:t>
      </w:r>
    </w:p>
    <w:p w14:paraId="47560696"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(1) Sistem jamstva za vloge je sistem, ki ga v skladu s tem zakonom vzpostavi in upravlja Banka Slovenije in ki zagotavlja jamstvo za vloge vlagatelja v primeru nerazpoložljivosti vlog pri banki z izplačilom kritja zajamčenih vlog vlagateljem ali z drugimi ukrepi, s katerimi se ohranja dostop vlagateljev do zajamčenih vlog v primeru reševanja ali prisilnega prenehanja banke.</w:t>
      </w:r>
    </w:p>
    <w:p w14:paraId="4A4788C6"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(2) Sistem jamstva za vloge vključuje:</w:t>
      </w:r>
    </w:p>
    <w:p w14:paraId="3556FD6E"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      vzpostavitev in upravljanje sklada za jamstvo vlog pri Banki Slovenije;</w:t>
      </w:r>
    </w:p>
    <w:p w14:paraId="65453535"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2.      postopke za izplačilo kritja zajamčenih vlog vlagateljem z uporabo sredstev sklada za jamstvo vlog;</w:t>
      </w:r>
    </w:p>
    <w:p w14:paraId="2B1720B3" w14:textId="77777777" w:rsidR="00912A0E" w:rsidRPr="00912A0E" w:rsidRDefault="00912A0E" w:rsidP="00912A0E">
      <w:pPr>
        <w:spacing w:after="100" w:line="240" w:lineRule="auto"/>
        <w:ind w:left="425" w:hanging="425"/>
        <w:rPr>
          <w:rFonts w:eastAsia="Times New Roman" w:cs="Arial"/>
          <w:sz w:val="20"/>
          <w:szCs w:val="20"/>
          <w:lang w:eastAsia="sl-SI"/>
        </w:rPr>
      </w:pPr>
      <w:r w:rsidRPr="00912A0E">
        <w:rPr>
          <w:rFonts w:eastAsia="Times New Roman" w:cs="Arial"/>
          <w:sz w:val="20"/>
          <w:szCs w:val="20"/>
          <w:lang w:eastAsia="sl-SI"/>
        </w:rPr>
        <w:t>3.      postopke pri financiranju ukrepov reševanja ali prisilnega prenehanja, ki se izvedejo v skladu s predpisi o reševanju in prisilnem prenehanju bank ter zagotavljajo vlagateljem ohranitev dostopa do zajamčenih vlog.</w:t>
      </w:r>
    </w:p>
    <w:p w14:paraId="34EA567A"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12. člen</w:t>
      </w:r>
    </w:p>
    <w:p w14:paraId="1D0449FC"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(posebni pogoji oglaševanja)</w:t>
      </w:r>
    </w:p>
    <w:p w14:paraId="4896FCD9"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(1) Pri oglaševanju storitev podružnice banke v tretji državi lahko banka vključi le tiste informacije iz prvega odstavka prejšnjega člena v zvezi s članstvom podružnice v sistemu jamstva za vloge v tretji državi, ki so omejene na poimenovanje sistema jamstva za vloge, ki jamči za posamezen produkt, ter na tiste dodatne informacije, ki se zahtevajo v skladu s predpisi, ki veljajo v tretji državi.</w:t>
      </w:r>
    </w:p>
    <w:p w14:paraId="636EE26D" w14:textId="20306F87" w:rsidR="00912A0E" w:rsidRDefault="00912A0E" w:rsidP="00912A0E">
      <w:pPr>
        <w:spacing w:before="240" w:after="100" w:line="240" w:lineRule="auto"/>
        <w:ind w:firstLine="1021"/>
        <w:rPr>
          <w:rFonts w:eastAsia="Times New Roman" w:cs="Arial"/>
          <w:sz w:val="20"/>
          <w:szCs w:val="20"/>
          <w:lang w:eastAsia="sl-SI"/>
        </w:rPr>
      </w:pPr>
      <w:r w:rsidRPr="00912A0E">
        <w:rPr>
          <w:rFonts w:eastAsia="Times New Roman" w:cs="Arial"/>
          <w:sz w:val="20"/>
          <w:szCs w:val="20"/>
          <w:lang w:eastAsia="sl-SI"/>
        </w:rPr>
        <w:t>(2) Dodatne informacije iz prejšnjega odstavka lahko vsebujejo dejanski opis delovanja sistema jamstva za vloge, ne smejo pa vsebovati sklicevanja na morebitno neomejeno kritje, ki se zagotavlja v sistemu jamstva za vloge iz tretje države.</w:t>
      </w:r>
    </w:p>
    <w:p w14:paraId="69EF1F55" w14:textId="77777777" w:rsidR="00AA4469" w:rsidRPr="00AA4469" w:rsidRDefault="00AA4469" w:rsidP="00AA4469">
      <w:pPr>
        <w:pStyle w:val="len0"/>
        <w:shd w:val="clear" w:color="auto" w:fill="FFFFFF"/>
        <w:spacing w:before="480" w:beforeAutospacing="0" w:after="0" w:afterAutospacing="0"/>
        <w:jc w:val="center"/>
        <w:rPr>
          <w:rFonts w:ascii="Arial" w:hAnsi="Arial" w:cs="Arial"/>
          <w:b/>
          <w:bCs/>
          <w:sz w:val="20"/>
          <w:szCs w:val="20"/>
        </w:rPr>
      </w:pPr>
      <w:r w:rsidRPr="00AA4469">
        <w:rPr>
          <w:rFonts w:ascii="Arial" w:hAnsi="Arial" w:cs="Arial"/>
          <w:b/>
          <w:bCs/>
          <w:sz w:val="20"/>
          <w:szCs w:val="20"/>
        </w:rPr>
        <w:t>21. člen</w:t>
      </w:r>
    </w:p>
    <w:p w14:paraId="1591EC4E" w14:textId="77777777" w:rsidR="00AA4469" w:rsidRPr="00AA4469" w:rsidRDefault="00AA4469" w:rsidP="00AA4469">
      <w:pPr>
        <w:pStyle w:val="lennaslov0"/>
        <w:shd w:val="clear" w:color="auto" w:fill="FFFFFF"/>
        <w:spacing w:before="0" w:beforeAutospacing="0" w:after="0" w:afterAutospacing="0"/>
        <w:jc w:val="center"/>
        <w:rPr>
          <w:rFonts w:ascii="Arial" w:hAnsi="Arial" w:cs="Arial"/>
          <w:b/>
          <w:bCs/>
          <w:sz w:val="20"/>
          <w:szCs w:val="20"/>
        </w:rPr>
      </w:pPr>
      <w:r w:rsidRPr="00AA4469">
        <w:rPr>
          <w:rFonts w:ascii="Arial" w:hAnsi="Arial" w:cs="Arial"/>
          <w:b/>
          <w:bCs/>
          <w:sz w:val="20"/>
          <w:szCs w:val="20"/>
        </w:rPr>
        <w:t>(upravljanje sistema jamstva za vloge)</w:t>
      </w:r>
    </w:p>
    <w:p w14:paraId="1A231972" w14:textId="77777777" w:rsidR="00AA4469" w:rsidRPr="00AA4469" w:rsidRDefault="00AA4469" w:rsidP="00AA4469">
      <w:pPr>
        <w:pStyle w:val="odstavek0"/>
        <w:shd w:val="clear" w:color="auto" w:fill="FFFFFF"/>
        <w:spacing w:before="240" w:beforeAutospacing="0" w:after="0" w:afterAutospacing="0"/>
        <w:ind w:firstLine="1021"/>
        <w:jc w:val="both"/>
        <w:rPr>
          <w:rFonts w:ascii="Arial" w:hAnsi="Arial" w:cs="Arial"/>
          <w:sz w:val="20"/>
          <w:szCs w:val="20"/>
        </w:rPr>
      </w:pPr>
      <w:r w:rsidRPr="00AA4469">
        <w:rPr>
          <w:rFonts w:ascii="Arial" w:hAnsi="Arial" w:cs="Arial"/>
          <w:sz w:val="20"/>
          <w:szCs w:val="20"/>
        </w:rPr>
        <w:t>(1) Banka Slovenije upravlja sistem jamstva za vloge v skladu s tem zakonom.</w:t>
      </w:r>
    </w:p>
    <w:p w14:paraId="4F93EB3A" w14:textId="77777777" w:rsidR="00AA4469" w:rsidRPr="00AA4469" w:rsidRDefault="00AA4469" w:rsidP="00AA4469">
      <w:pPr>
        <w:pStyle w:val="odstavek0"/>
        <w:shd w:val="clear" w:color="auto" w:fill="FFFFFF"/>
        <w:spacing w:before="240" w:beforeAutospacing="0" w:after="0" w:afterAutospacing="0"/>
        <w:ind w:firstLine="1021"/>
        <w:jc w:val="both"/>
        <w:rPr>
          <w:rFonts w:ascii="Arial" w:hAnsi="Arial" w:cs="Arial"/>
          <w:sz w:val="20"/>
          <w:szCs w:val="20"/>
        </w:rPr>
      </w:pPr>
      <w:r w:rsidRPr="00AA4469">
        <w:rPr>
          <w:rFonts w:ascii="Arial" w:hAnsi="Arial" w:cs="Arial"/>
          <w:sz w:val="20"/>
          <w:szCs w:val="20"/>
        </w:rPr>
        <w:t>(2) Upravljanje sistema jamstva za vloge vključuje:</w:t>
      </w:r>
    </w:p>
    <w:p w14:paraId="78B3EE7A" w14:textId="77777777" w:rsidR="00AA4469" w:rsidRPr="00AA4469" w:rsidRDefault="00AA4469" w:rsidP="00AA4469">
      <w:pPr>
        <w:pStyle w:val="tevilnatoka0"/>
        <w:shd w:val="clear" w:color="auto" w:fill="FFFFFF"/>
        <w:spacing w:before="0" w:beforeAutospacing="0" w:after="0" w:afterAutospacing="0"/>
        <w:ind w:left="425" w:hanging="425"/>
        <w:jc w:val="both"/>
        <w:rPr>
          <w:rFonts w:ascii="Arial" w:hAnsi="Arial" w:cs="Arial"/>
          <w:sz w:val="20"/>
          <w:szCs w:val="20"/>
        </w:rPr>
      </w:pPr>
      <w:r w:rsidRPr="00AA4469">
        <w:rPr>
          <w:rFonts w:ascii="Arial" w:hAnsi="Arial" w:cs="Arial"/>
          <w:sz w:val="20"/>
          <w:szCs w:val="20"/>
        </w:rPr>
        <w:t>1.</w:t>
      </w:r>
      <w:r w:rsidRPr="00AA4469">
        <w:rPr>
          <w:sz w:val="12"/>
          <w:szCs w:val="12"/>
        </w:rPr>
        <w:t>      </w:t>
      </w:r>
      <w:r w:rsidRPr="00AA4469">
        <w:rPr>
          <w:rFonts w:ascii="Arial" w:hAnsi="Arial" w:cs="Arial"/>
          <w:sz w:val="20"/>
          <w:szCs w:val="20"/>
        </w:rPr>
        <w:t>vzpostavitev in upravljanje sklada za jamstvo vlog, vključno z izvajanjem pooblastil za določanje ciljne ravni sklada za jamstvo vlog ter letnega nadomestila za upravljanje sistema jamstva za vloge;</w:t>
      </w:r>
    </w:p>
    <w:p w14:paraId="29D0B96E" w14:textId="77777777" w:rsidR="00AA4469" w:rsidRPr="00AA4469" w:rsidRDefault="00AA4469" w:rsidP="00AA4469">
      <w:pPr>
        <w:pStyle w:val="tevilnatoka0"/>
        <w:shd w:val="clear" w:color="auto" w:fill="FFFFFF"/>
        <w:spacing w:before="0" w:beforeAutospacing="0" w:after="0" w:afterAutospacing="0"/>
        <w:ind w:left="425" w:hanging="425"/>
        <w:jc w:val="both"/>
        <w:rPr>
          <w:rFonts w:ascii="Arial" w:hAnsi="Arial" w:cs="Arial"/>
          <w:sz w:val="20"/>
          <w:szCs w:val="20"/>
        </w:rPr>
      </w:pPr>
      <w:r w:rsidRPr="00AA4469">
        <w:rPr>
          <w:rFonts w:ascii="Arial" w:hAnsi="Arial" w:cs="Arial"/>
          <w:sz w:val="20"/>
          <w:szCs w:val="20"/>
        </w:rPr>
        <w:t>2.</w:t>
      </w:r>
      <w:r w:rsidRPr="00AA4469">
        <w:rPr>
          <w:sz w:val="12"/>
          <w:szCs w:val="12"/>
        </w:rPr>
        <w:t>      </w:t>
      </w:r>
      <w:r w:rsidRPr="00AA4469">
        <w:rPr>
          <w:rFonts w:ascii="Arial" w:hAnsi="Arial" w:cs="Arial"/>
          <w:sz w:val="20"/>
          <w:szCs w:val="20"/>
        </w:rPr>
        <w:t>izvajanje pooblastil za zbiranje rednih in izrednih prispevkov bank v sklad za jamstvo vlog ter za sklepanje dogovorov o drugih oblikah financiranja sklada za jamstvo vlog;</w:t>
      </w:r>
    </w:p>
    <w:p w14:paraId="47667538" w14:textId="77777777" w:rsidR="00AA4469" w:rsidRPr="00AA4469" w:rsidRDefault="00AA4469" w:rsidP="00AA4469">
      <w:pPr>
        <w:pStyle w:val="tevilnatoka0"/>
        <w:shd w:val="clear" w:color="auto" w:fill="FFFFFF"/>
        <w:spacing w:before="0" w:beforeAutospacing="0" w:after="0" w:afterAutospacing="0"/>
        <w:ind w:left="425" w:hanging="425"/>
        <w:jc w:val="both"/>
        <w:rPr>
          <w:rFonts w:ascii="Arial" w:hAnsi="Arial" w:cs="Arial"/>
          <w:sz w:val="20"/>
          <w:szCs w:val="20"/>
        </w:rPr>
      </w:pPr>
      <w:r w:rsidRPr="00AA4469">
        <w:rPr>
          <w:rFonts w:ascii="Arial" w:hAnsi="Arial" w:cs="Arial"/>
          <w:sz w:val="20"/>
          <w:szCs w:val="20"/>
        </w:rPr>
        <w:t>3.</w:t>
      </w:r>
      <w:r w:rsidRPr="00AA4469">
        <w:rPr>
          <w:sz w:val="12"/>
          <w:szCs w:val="12"/>
        </w:rPr>
        <w:t>      </w:t>
      </w:r>
      <w:r w:rsidRPr="00AA4469">
        <w:rPr>
          <w:rFonts w:ascii="Arial" w:hAnsi="Arial" w:cs="Arial"/>
          <w:sz w:val="20"/>
          <w:szCs w:val="20"/>
        </w:rPr>
        <w:t>vzpostavitev, preverjanje in posodabljanje postopkov in ureditev za izplačilo kritja zajamčenih vlog, vključno s stresnim testiranjem;</w:t>
      </w:r>
    </w:p>
    <w:p w14:paraId="40ABD164" w14:textId="77777777" w:rsidR="00AA4469" w:rsidRPr="00AA4469" w:rsidRDefault="00AA4469" w:rsidP="00AA4469">
      <w:pPr>
        <w:pStyle w:val="tevilnatoka0"/>
        <w:shd w:val="clear" w:color="auto" w:fill="FFFFFF"/>
        <w:spacing w:before="0" w:beforeAutospacing="0" w:after="0" w:afterAutospacing="0"/>
        <w:ind w:left="425" w:hanging="425"/>
        <w:jc w:val="both"/>
        <w:rPr>
          <w:rFonts w:ascii="Arial" w:hAnsi="Arial" w:cs="Arial"/>
          <w:sz w:val="20"/>
          <w:szCs w:val="20"/>
        </w:rPr>
      </w:pPr>
      <w:r w:rsidRPr="00AA4469">
        <w:rPr>
          <w:rFonts w:ascii="Arial" w:hAnsi="Arial" w:cs="Arial"/>
          <w:sz w:val="20"/>
          <w:szCs w:val="20"/>
        </w:rPr>
        <w:t>4.</w:t>
      </w:r>
      <w:r w:rsidRPr="00AA4469">
        <w:rPr>
          <w:sz w:val="12"/>
          <w:szCs w:val="12"/>
        </w:rPr>
        <w:t>      </w:t>
      </w:r>
      <w:r w:rsidRPr="00AA4469">
        <w:rPr>
          <w:rFonts w:ascii="Arial" w:hAnsi="Arial" w:cs="Arial"/>
          <w:sz w:val="20"/>
          <w:szCs w:val="20"/>
        </w:rPr>
        <w:t>aktivnosti za udeležbo sredstev sklada za jamstvo vlog pri financiranju ukrepov reševanja ali prisilnega prenehanja, ki se izvedejo v skladu s predpisi o reševanju in prisilnem prenehanju bank ter zagotavljajo vlagateljem ohranitev dostopa do zajamčenih vlog;</w:t>
      </w:r>
    </w:p>
    <w:p w14:paraId="1A8CC053" w14:textId="77777777" w:rsidR="00AA4469" w:rsidRPr="00AA4469" w:rsidRDefault="00AA4469" w:rsidP="00AA4469">
      <w:pPr>
        <w:pStyle w:val="tevilnatoka0"/>
        <w:shd w:val="clear" w:color="auto" w:fill="FFFFFF"/>
        <w:spacing w:before="0" w:beforeAutospacing="0" w:after="0" w:afterAutospacing="0"/>
        <w:ind w:left="425" w:hanging="425"/>
        <w:jc w:val="both"/>
        <w:rPr>
          <w:rFonts w:ascii="Arial" w:hAnsi="Arial" w:cs="Arial"/>
          <w:sz w:val="20"/>
          <w:szCs w:val="20"/>
        </w:rPr>
      </w:pPr>
      <w:r w:rsidRPr="00AA4469">
        <w:rPr>
          <w:rFonts w:ascii="Arial" w:hAnsi="Arial" w:cs="Arial"/>
          <w:sz w:val="20"/>
          <w:szCs w:val="20"/>
        </w:rPr>
        <w:t>5.</w:t>
      </w:r>
      <w:r w:rsidRPr="00AA4469">
        <w:rPr>
          <w:sz w:val="12"/>
          <w:szCs w:val="12"/>
        </w:rPr>
        <w:t>      </w:t>
      </w:r>
      <w:r w:rsidRPr="00AA4469">
        <w:rPr>
          <w:rFonts w:ascii="Arial" w:hAnsi="Arial" w:cs="Arial"/>
          <w:sz w:val="20"/>
          <w:szCs w:val="20"/>
        </w:rPr>
        <w:t>nadzor nad člani sistema jamstva za vloge glede izpolnjevanja obveznosti iz naslova članstva v sistemu jamstva za vloge.</w:t>
      </w:r>
    </w:p>
    <w:p w14:paraId="24BADF36" w14:textId="77777777" w:rsidR="00AA4469" w:rsidRPr="00AA4469" w:rsidRDefault="00AA4469" w:rsidP="00AA4469">
      <w:pPr>
        <w:pStyle w:val="odstavek0"/>
        <w:shd w:val="clear" w:color="auto" w:fill="FFFFFF"/>
        <w:spacing w:before="240" w:beforeAutospacing="0" w:after="0" w:afterAutospacing="0"/>
        <w:ind w:firstLine="1021"/>
        <w:jc w:val="both"/>
        <w:rPr>
          <w:rFonts w:ascii="Arial" w:hAnsi="Arial" w:cs="Arial"/>
          <w:sz w:val="20"/>
          <w:szCs w:val="20"/>
        </w:rPr>
      </w:pPr>
      <w:r w:rsidRPr="00AA4469">
        <w:rPr>
          <w:rFonts w:ascii="Arial" w:hAnsi="Arial" w:cs="Arial"/>
          <w:sz w:val="20"/>
          <w:szCs w:val="20"/>
        </w:rPr>
        <w:t>(3) Banka Slovenije na svoji spletni strani objavi vse pomembne informacije v zvezi s sistemom jamstva za vloge, ki velja v Republiki Sloveniji, zlasti informacije o postopku in pogojih za uveljavljanje jamstva za vloge.</w:t>
      </w:r>
    </w:p>
    <w:p w14:paraId="3011D0CB" w14:textId="77777777" w:rsidR="00AA4469" w:rsidRPr="00AA4469" w:rsidRDefault="00AA4469" w:rsidP="00AA4469">
      <w:pPr>
        <w:pStyle w:val="odstavek0"/>
        <w:shd w:val="clear" w:color="auto" w:fill="FFFFFF"/>
        <w:spacing w:before="240" w:beforeAutospacing="0" w:after="0" w:afterAutospacing="0"/>
        <w:ind w:firstLine="1021"/>
        <w:jc w:val="both"/>
        <w:rPr>
          <w:rFonts w:ascii="Arial" w:hAnsi="Arial" w:cs="Arial"/>
          <w:sz w:val="20"/>
          <w:szCs w:val="20"/>
        </w:rPr>
      </w:pPr>
      <w:r w:rsidRPr="00AA4469">
        <w:rPr>
          <w:rFonts w:ascii="Arial" w:hAnsi="Arial" w:cs="Arial"/>
          <w:sz w:val="20"/>
          <w:szCs w:val="20"/>
        </w:rPr>
        <w:lastRenderedPageBreak/>
        <w:t>(4) Banka Slovenije enkrat letno izdela poročilo o dejavnostih upravljanja sistema jamstva za vloge in ga objavi na svoji spletni strani.</w:t>
      </w:r>
    </w:p>
    <w:p w14:paraId="6F8B2956"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26. člen</w:t>
      </w:r>
    </w:p>
    <w:p w14:paraId="48BDAD3F"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(sklad za jamstvo vlog)</w:t>
      </w:r>
    </w:p>
    <w:p w14:paraId="2FAC1E08"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(1) Banka Slovenije v okviru upravljanja sistema jamstva za vloge vzpostavi sklad za jamstvo vlog (v nadaljnjem besedilu: sklad), ki ga upravlja ločeno od drugega premoženja Banke Slovenije in od drugega premoženja v upravljanju Banke Slovenije.</w:t>
      </w:r>
    </w:p>
    <w:p w14:paraId="7908F211"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(2) Premoženje sklada predstavljajo sredstva iz prvega odstavka 30. člena tega zakona ter druga sredstva, kadar ta ali drug zakon določa, da se določena sredstva štejejo kot premoženje sklada.</w:t>
      </w:r>
    </w:p>
    <w:p w14:paraId="673B7C38"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(3) Sklad nima pravne osebnosti, vendar je premoženje, ki predstavlja sklad, lahko samostojni nosilec pravic in obveznosti ter nastopa kot stranka v sodnem postopku.</w:t>
      </w:r>
    </w:p>
    <w:p w14:paraId="70196EE5"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(4) Sklad odgovarja za svoje obveznosti z vsem premoženjem, ki predstavlja sklad.</w:t>
      </w:r>
    </w:p>
    <w:p w14:paraId="1AC03F61"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(5) Sklad se vpiše v Poslovni register Slovenije.</w:t>
      </w:r>
    </w:p>
    <w:p w14:paraId="5C4C2D33"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27. člen</w:t>
      </w:r>
    </w:p>
    <w:p w14:paraId="716EE9DF"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(upravljanje sklada)</w:t>
      </w:r>
    </w:p>
    <w:p w14:paraId="470F02E0"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(1) Sklad upravlja Banka Slovenije tako, da odloča o delovanju sklada ter zastopa in predstavlja sklad v razmerju do tretjih oseb. Za odločanje Banke Slovenije o delovanju sklada ter za zastopanje in predstavljanje sklada se uporabljajo določbe zakona, ki ureja Banko Slovenije.</w:t>
      </w:r>
    </w:p>
    <w:p w14:paraId="25EE36C0"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(2) Banka Slovenije v zvezi z upravljanjem sklada zlasti:</w:t>
      </w:r>
    </w:p>
    <w:p w14:paraId="3EB72264"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      določa ciljno raven sklada ter določa in zbira redne prispevke in plačilne obveznosti bank za izpolnjevanje ciljne ravni sklada;</w:t>
      </w:r>
    </w:p>
    <w:p w14:paraId="12AF2A7A"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2.      določa in zbira izredne prispevke bank za izpolnjevanje obveznosti sklada;</w:t>
      </w:r>
    </w:p>
    <w:p w14:paraId="64FD3D1F"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3.      določa naložbeno politiko za sredstva sklada in nalaga sredstva sklada;</w:t>
      </w:r>
    </w:p>
    <w:p w14:paraId="621EADF2"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4.      sklepa dogovore o drugih oblikah financiranja sklada;</w:t>
      </w:r>
    </w:p>
    <w:p w14:paraId="4E03F507"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5.      sklepa dogovore o posojanju sredstev z drugimi sistemi jamstva za vloge držav članic.</w:t>
      </w:r>
    </w:p>
    <w:p w14:paraId="08DBFEC3"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(3) Sredstva sklada se lahko pod pogoji, določenimi v tem zakonu, uporabijo za naslednje namene:</w:t>
      </w:r>
    </w:p>
    <w:p w14:paraId="7AC943EC"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      izplačilo kritja zajamčenih vlog;</w:t>
      </w:r>
    </w:p>
    <w:p w14:paraId="163FA0B5"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2.      financiranje ukrepov reševanja ali prisilnega prenehanja, s katerimi se vlagateljem zagotavlja ohranitev dostopa do zajamčenih vlog, v skladu s predpisi, ki urejajo reševanje in prisilno prenehanje banke;</w:t>
      </w:r>
    </w:p>
    <w:p w14:paraId="22050FDB"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3.      kritje stroškov v zvezi z izplačilom kritja zajamčenih vlog;</w:t>
      </w:r>
    </w:p>
    <w:p w14:paraId="373DFEB4"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4.      kritje stroškov upravljanja sklada;</w:t>
      </w:r>
    </w:p>
    <w:p w14:paraId="6061176E"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5.      kritje stroškov zadolževanja iz 3. in 4. točke prvega odstavka 30. člena tega zakona.</w:t>
      </w:r>
    </w:p>
    <w:p w14:paraId="07CCC137"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(4) Banka Slovenije vodi sredstva sklada ločeno od drugega premoženja Banke Slovenije in od drugega premoženja, ki ga v skladu s predpisi upravlja Banka Slovenije za druge osebe. Banka Slovenije ne odgovarja za obveznosti sklada.</w:t>
      </w:r>
    </w:p>
    <w:p w14:paraId="551CFDD2" w14:textId="51AB2BF5" w:rsidR="00912A0E" w:rsidRDefault="00912A0E" w:rsidP="00912A0E">
      <w:pPr>
        <w:spacing w:before="240" w:after="100" w:line="240" w:lineRule="auto"/>
        <w:ind w:firstLine="1021"/>
        <w:rPr>
          <w:rFonts w:eastAsia="Times New Roman" w:cs="Arial"/>
          <w:sz w:val="20"/>
          <w:szCs w:val="20"/>
          <w:lang w:eastAsia="sl-SI"/>
        </w:rPr>
      </w:pPr>
      <w:r w:rsidRPr="00912A0E">
        <w:rPr>
          <w:rFonts w:eastAsia="Times New Roman" w:cs="Arial"/>
          <w:sz w:val="20"/>
          <w:szCs w:val="20"/>
          <w:lang w:eastAsia="sl-SI"/>
        </w:rPr>
        <w:t>(5) Stroški, ki nastanejo Banki Slovenije v zvezi z upravljanjem sklada, se krijejo iz sredstev sklada. Stroški upravljanja sklada, ki jih zaračuna Banka Slovenije, ne smejo presegati dejanskih stroškov upravljanja.</w:t>
      </w:r>
    </w:p>
    <w:p w14:paraId="2EC22F3F" w14:textId="6A9B442C" w:rsidR="00AF63CF" w:rsidRDefault="00AF63CF" w:rsidP="00912A0E">
      <w:pPr>
        <w:spacing w:before="240" w:after="100" w:line="240" w:lineRule="auto"/>
        <w:ind w:firstLine="1021"/>
        <w:rPr>
          <w:rFonts w:eastAsia="Times New Roman" w:cs="Arial"/>
          <w:sz w:val="20"/>
          <w:szCs w:val="20"/>
          <w:lang w:eastAsia="sl-SI"/>
        </w:rPr>
      </w:pPr>
    </w:p>
    <w:p w14:paraId="61934657" w14:textId="77777777" w:rsidR="00AF63CF" w:rsidRPr="00912A0E" w:rsidRDefault="00AF63CF" w:rsidP="00912A0E">
      <w:pPr>
        <w:spacing w:before="240" w:after="100" w:line="240" w:lineRule="auto"/>
        <w:ind w:firstLine="1021"/>
        <w:rPr>
          <w:rFonts w:eastAsia="Times New Roman" w:cs="Arial"/>
          <w:sz w:val="20"/>
          <w:szCs w:val="20"/>
          <w:lang w:eastAsia="sl-SI"/>
        </w:rPr>
      </w:pPr>
    </w:p>
    <w:p w14:paraId="49867FA3"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lastRenderedPageBreak/>
        <w:t>52. člen</w:t>
      </w:r>
    </w:p>
    <w:p w14:paraId="47DB7465"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(prenos vplačanih prispevkov med sistemi jamstva za vloge)</w:t>
      </w:r>
    </w:p>
    <w:p w14:paraId="490D1AE9"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(1) Če se banka preoblikuje tako, da preneha biti član sistema jamstva za vloge in se vključi v sistem jamstva za vloge druge države članice, se prispevki te banke, ki so bili plačani v sistem jamstva za vloge v 12 mesecih pred prenehanjem članstva, razen izrednih prispevkov, prenesejo v sistem jamstva za vloge, v katerega se vključi.</w:t>
      </w:r>
    </w:p>
    <w:p w14:paraId="16CE3CC8"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(2) Prejšnji odstavek se smiselno uporablja tudi pri preoblikovanju podružnice banke druge države članice v banko s sedežem v Republiki Sloveniji.</w:t>
      </w:r>
    </w:p>
    <w:p w14:paraId="00FE79DC"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(3) Če se banka države članice preoblikuje tako, da se vključi v sistem jamstva za vloge v Republiki Sloveniji, se prispevki, ki jih je vplačala banka države članice v sistem jamstva za vloge te države članice, prenesejo v sistem jamstva za vloge. Za prenos prispevkov se smiselno uporablja prvi odstavek tega člena.</w:t>
      </w:r>
    </w:p>
    <w:p w14:paraId="3D959F0D"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(4) Pri prenosu prispevkov med sistemi jamstva za vloge v skladu s tem členom so vse vloge, ki so bile vplačane pri banki ali podružnici pred preoblikovanjem, po prenosu prispevkov zajamčene v novem sistemu jamstva za vloge.</w:t>
      </w:r>
    </w:p>
    <w:p w14:paraId="30037D0F" w14:textId="77777777" w:rsidR="00912A0E" w:rsidRPr="00912A0E" w:rsidRDefault="00912A0E" w:rsidP="00912A0E">
      <w:pPr>
        <w:spacing w:before="240" w:after="100" w:line="240" w:lineRule="auto"/>
        <w:ind w:firstLine="1021"/>
        <w:rPr>
          <w:rFonts w:eastAsia="Times New Roman" w:cs="Arial"/>
          <w:sz w:val="20"/>
          <w:szCs w:val="20"/>
          <w:lang w:eastAsia="sl-SI"/>
        </w:rPr>
      </w:pPr>
      <w:r w:rsidRPr="00912A0E">
        <w:rPr>
          <w:rFonts w:eastAsia="Times New Roman" w:cs="Arial"/>
          <w:sz w:val="20"/>
          <w:szCs w:val="20"/>
          <w:lang w:eastAsia="sl-SI"/>
        </w:rPr>
        <w:t>(5) Banka obvesti svoje vlagatelje o nameravanem prestopu v drug sistem jamstva za vloge najmanj en mesec pred nameravanim prestopom.</w:t>
      </w:r>
    </w:p>
    <w:p w14:paraId="33EF65F3" w14:textId="77777777" w:rsidR="00912A0E" w:rsidRPr="00912A0E" w:rsidRDefault="00912A0E" w:rsidP="00912A0E">
      <w:pPr>
        <w:spacing w:before="480"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56. člen</w:t>
      </w:r>
    </w:p>
    <w:p w14:paraId="0226EE14" w14:textId="77777777" w:rsidR="00912A0E" w:rsidRPr="00912A0E" w:rsidRDefault="00912A0E" w:rsidP="00912A0E">
      <w:pPr>
        <w:spacing w:after="0" w:line="240" w:lineRule="auto"/>
        <w:jc w:val="center"/>
        <w:rPr>
          <w:rFonts w:eastAsia="Times New Roman" w:cs="Arial"/>
          <w:b/>
          <w:bCs/>
          <w:sz w:val="20"/>
          <w:szCs w:val="20"/>
          <w:lang w:eastAsia="sl-SI"/>
        </w:rPr>
      </w:pPr>
      <w:r w:rsidRPr="00912A0E">
        <w:rPr>
          <w:rFonts w:eastAsia="Times New Roman" w:cs="Arial"/>
          <w:b/>
          <w:bCs/>
          <w:sz w:val="20"/>
          <w:szCs w:val="20"/>
          <w:lang w:eastAsia="sl-SI"/>
        </w:rPr>
        <w:t>(globa za kršitev banke)</w:t>
      </w:r>
    </w:p>
    <w:p w14:paraId="2A881DBB" w14:textId="77777777" w:rsidR="00912A0E" w:rsidRPr="00912A0E" w:rsidRDefault="00912A0E" w:rsidP="00912A0E">
      <w:pPr>
        <w:spacing w:before="240" w:after="0" w:line="240" w:lineRule="auto"/>
        <w:ind w:firstLine="1021"/>
        <w:rPr>
          <w:rFonts w:eastAsia="Times New Roman" w:cs="Arial"/>
          <w:sz w:val="20"/>
          <w:szCs w:val="20"/>
          <w:lang w:eastAsia="sl-SI"/>
        </w:rPr>
      </w:pPr>
      <w:r w:rsidRPr="00912A0E">
        <w:rPr>
          <w:rFonts w:eastAsia="Times New Roman" w:cs="Arial"/>
          <w:sz w:val="20"/>
          <w:szCs w:val="20"/>
          <w:lang w:eastAsia="sl-SI"/>
        </w:rPr>
        <w:t>(1) Z globo od 25.000 do 250.000 eurov se za prekršek kaznuje banka ali EU podružnica, ki:</w:t>
      </w:r>
    </w:p>
    <w:p w14:paraId="42E945B5"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      ne obvesti vlagatelja, da je obveznost po pogodbi lahko predmet pobota s terjatvijo vlagatelja iz naslova izplačila kritja zajamčene vloge (peti odstavek 10. člena);</w:t>
      </w:r>
    </w:p>
    <w:p w14:paraId="0A241922"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2.      ne objavlja informacij o sistemu jamstva za vloge ali jih objavlja v nasprotju z zakonom (drugi in tretji odstavek 11. člena);</w:t>
      </w:r>
    </w:p>
    <w:p w14:paraId="25E4E1CE"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3.      pred sklenitvijo pogodbe o vlogi ne zagotovi vlagatelju informacij o sistemu jamstva za vloge (četrti in peti odstavek 11. člena);</w:t>
      </w:r>
    </w:p>
    <w:p w14:paraId="58B75501"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4.      ne zagotavlja vlagatelju informacij o njegovi vlogi (šesti odstavek 11. člena);</w:t>
      </w:r>
    </w:p>
    <w:p w14:paraId="0C44F7E9"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5.      oglašuje v nasprotju z zakonom (12. člen);</w:t>
      </w:r>
    </w:p>
    <w:p w14:paraId="4CE75260"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6.      na zahtevo vlagatelja ne izplača upravičene vloge (prvi odstavek 13. člena) ali pisno ne obvesti vlagateljev o združitvi in možnosti uveljavljanja pravic zaradi združitve (drugi odstavek 13. člena);</w:t>
      </w:r>
    </w:p>
    <w:p w14:paraId="61501792"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7.      Banki Slovenije ne poroča o vlagateljih in vlogah, ki jih Banka Slovenije potrebuje za namene upravljanja sistema jamstva za vloge (prvi odstavek 23. člena);</w:t>
      </w:r>
    </w:p>
    <w:p w14:paraId="58A52F0E"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8.      ne plača ali ne plača pravočasno rednega prispevka v skladu z odločbo Banke Slovenije (prvi odstavek 31. člena);</w:t>
      </w:r>
    </w:p>
    <w:p w14:paraId="540AFEF5"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9.      ne plača ali ne plača pravočasno izrednega prispevka v skladu z odločbo Banke Slovenije (prvi odstavek 32. člena);</w:t>
      </w:r>
    </w:p>
    <w:p w14:paraId="44E3D2CC"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10.   sredstva in pridobljene informacije za izplačilo kritja zajamčenih vlog ne uporabi izključno za namen, da se vlagateljem zagotavlja dostop do izplačanega kritja zajamčenih vlog (tretji odstavek 42. člena);</w:t>
      </w:r>
    </w:p>
    <w:p w14:paraId="731AB51F"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11.   ne zagotovi ustreznega informacijskega sistema za dostop do podatkov, potrebnih za izplačilo kritja zajamčenih vlog (prvi odstavek 43. člena);</w:t>
      </w:r>
    </w:p>
    <w:p w14:paraId="62A35E5F" w14:textId="77777777" w:rsidR="00912A0E" w:rsidRPr="00912A0E" w:rsidRDefault="00912A0E" w:rsidP="00912A0E">
      <w:pPr>
        <w:spacing w:after="0" w:line="240" w:lineRule="auto"/>
        <w:ind w:left="425" w:hanging="425"/>
        <w:rPr>
          <w:rFonts w:eastAsia="Times New Roman" w:cs="Arial"/>
          <w:sz w:val="20"/>
          <w:szCs w:val="20"/>
          <w:lang w:eastAsia="sl-SI"/>
        </w:rPr>
      </w:pPr>
      <w:r w:rsidRPr="00912A0E">
        <w:rPr>
          <w:rFonts w:eastAsia="Times New Roman" w:cs="Arial"/>
          <w:sz w:val="20"/>
          <w:szCs w:val="20"/>
          <w:lang w:eastAsia="sl-SI"/>
        </w:rPr>
        <w:t>12.   v roku ne obvesti svojih vlagateljev o nameravanem prestopu v drug sistem jamstva za vloge (peti odstavek 52. člena).</w:t>
      </w:r>
    </w:p>
    <w:p w14:paraId="306842F2" w14:textId="77777777" w:rsidR="00912A0E" w:rsidRPr="00912A0E" w:rsidRDefault="00912A0E" w:rsidP="00912A0E">
      <w:pPr>
        <w:spacing w:before="240" w:after="100" w:line="240" w:lineRule="auto"/>
        <w:ind w:firstLine="1021"/>
        <w:rPr>
          <w:rFonts w:eastAsia="Times New Roman" w:cs="Arial"/>
          <w:sz w:val="20"/>
          <w:szCs w:val="20"/>
          <w:lang w:eastAsia="sl-SI"/>
        </w:rPr>
      </w:pPr>
      <w:r w:rsidRPr="00912A0E">
        <w:rPr>
          <w:rFonts w:eastAsia="Times New Roman" w:cs="Arial"/>
          <w:sz w:val="20"/>
          <w:szCs w:val="20"/>
          <w:lang w:eastAsia="sl-SI"/>
        </w:rPr>
        <w:t>(2) Z globo v višini od 800 do 10.000 eurov se za prekršek kaznuje odgovorna oseba banke ali odgovorna oseba EU podružnice, ki stori prekršek iz prejšnjega odstavka.</w:t>
      </w:r>
    </w:p>
    <w:p w14:paraId="31D53628" w14:textId="77777777" w:rsidR="00912A0E" w:rsidRPr="00912A0E" w:rsidRDefault="00912A0E" w:rsidP="00FF5156">
      <w:pPr>
        <w:spacing w:after="0" w:line="312" w:lineRule="auto"/>
        <w:rPr>
          <w:rFonts w:eastAsia="Calibri" w:cs="Arial"/>
          <w:b/>
          <w:bCs/>
          <w:sz w:val="20"/>
          <w:szCs w:val="20"/>
          <w:lang w:eastAsia="en-US"/>
        </w:rPr>
      </w:pPr>
    </w:p>
    <w:p w14:paraId="63A0C2A1" w14:textId="6F101570" w:rsidR="00912A0E" w:rsidRDefault="00912A0E" w:rsidP="00FF5156">
      <w:pPr>
        <w:spacing w:after="0" w:line="312" w:lineRule="auto"/>
        <w:rPr>
          <w:rFonts w:eastAsia="Calibri" w:cs="Arial"/>
          <w:b/>
          <w:bCs/>
          <w:sz w:val="20"/>
          <w:szCs w:val="20"/>
          <w:lang w:eastAsia="en-US"/>
        </w:rPr>
      </w:pPr>
    </w:p>
    <w:p w14:paraId="57136000" w14:textId="77777777" w:rsidR="00AA4469" w:rsidRPr="00912A0E" w:rsidRDefault="00AA4469" w:rsidP="00FF5156">
      <w:pPr>
        <w:spacing w:after="0" w:line="312" w:lineRule="auto"/>
        <w:rPr>
          <w:rFonts w:eastAsia="Calibri" w:cs="Arial"/>
          <w:b/>
          <w:bCs/>
          <w:sz w:val="20"/>
          <w:szCs w:val="20"/>
          <w:lang w:eastAsia="en-US"/>
        </w:rPr>
      </w:pPr>
    </w:p>
    <w:p w14:paraId="3BD353FB" w14:textId="69FE6932" w:rsidR="00FF5156" w:rsidRDefault="00FF5156" w:rsidP="00FF5156">
      <w:pPr>
        <w:spacing w:after="0" w:line="312" w:lineRule="auto"/>
        <w:rPr>
          <w:rFonts w:eastAsia="Calibri" w:cs="Arial"/>
          <w:b/>
          <w:bCs/>
          <w:sz w:val="20"/>
          <w:szCs w:val="20"/>
          <w:lang w:eastAsia="en-US"/>
        </w:rPr>
      </w:pPr>
    </w:p>
    <w:p w14:paraId="60168B17" w14:textId="77777777" w:rsidR="00AF63CF" w:rsidRPr="00912A0E" w:rsidRDefault="00AF63CF" w:rsidP="00FF5156">
      <w:pPr>
        <w:spacing w:after="0" w:line="312" w:lineRule="auto"/>
        <w:rPr>
          <w:rFonts w:eastAsia="Calibri" w:cs="Arial"/>
          <w:b/>
          <w:bCs/>
          <w:sz w:val="20"/>
          <w:szCs w:val="20"/>
          <w:lang w:eastAsia="en-US"/>
        </w:rPr>
      </w:pPr>
    </w:p>
    <w:p w14:paraId="354995D2" w14:textId="45BCB17A" w:rsidR="00FF5156" w:rsidRPr="00FF5156" w:rsidRDefault="00FF5156" w:rsidP="00FF5156">
      <w:pPr>
        <w:spacing w:after="0" w:line="312" w:lineRule="auto"/>
        <w:rPr>
          <w:rFonts w:eastAsia="Calibri" w:cs="Arial"/>
          <w:b/>
          <w:sz w:val="20"/>
          <w:szCs w:val="20"/>
          <w:lang w:eastAsia="sl-SI"/>
        </w:rPr>
      </w:pPr>
      <w:r w:rsidRPr="00FF5156">
        <w:rPr>
          <w:rFonts w:eastAsia="Calibri" w:cs="Arial"/>
          <w:b/>
          <w:sz w:val="20"/>
          <w:szCs w:val="20"/>
          <w:lang w:eastAsia="sl-SI"/>
        </w:rPr>
        <w:t xml:space="preserve">V. PREDLOG, DA SE PREDLOG ZAKONA OBRAVNAVA PO </w:t>
      </w:r>
      <w:r w:rsidR="00A60B23">
        <w:rPr>
          <w:rFonts w:eastAsia="Calibri" w:cs="Arial"/>
          <w:b/>
          <w:sz w:val="20"/>
          <w:szCs w:val="20"/>
          <w:lang w:eastAsia="sl-SI"/>
        </w:rPr>
        <w:t>SKRAJŠANEM</w:t>
      </w:r>
      <w:r w:rsidRPr="00FF5156">
        <w:rPr>
          <w:rFonts w:eastAsia="Calibri" w:cs="Arial"/>
          <w:b/>
          <w:sz w:val="20"/>
          <w:szCs w:val="20"/>
          <w:lang w:eastAsia="sl-SI"/>
        </w:rPr>
        <w:t xml:space="preserve"> POSTOPKU</w:t>
      </w:r>
    </w:p>
    <w:p w14:paraId="63055BF9" w14:textId="77777777" w:rsidR="00FF5156" w:rsidRPr="00A60B23" w:rsidRDefault="00FF5156" w:rsidP="00FF5156">
      <w:pPr>
        <w:overflowPunct w:val="0"/>
        <w:autoSpaceDE w:val="0"/>
        <w:autoSpaceDN w:val="0"/>
        <w:adjustRightInd w:val="0"/>
        <w:spacing w:after="0" w:line="312" w:lineRule="auto"/>
        <w:textAlignment w:val="baseline"/>
        <w:rPr>
          <w:rFonts w:eastAsia="Calibri" w:cs="Arial"/>
          <w:sz w:val="20"/>
          <w:szCs w:val="20"/>
          <w:lang w:eastAsia="sl-SI"/>
        </w:rPr>
      </w:pPr>
    </w:p>
    <w:p w14:paraId="35959E9F" w14:textId="38BE5B2B" w:rsidR="00FF5156" w:rsidRPr="00A60B23" w:rsidRDefault="00A60B23" w:rsidP="00FF5156">
      <w:pPr>
        <w:overflowPunct w:val="0"/>
        <w:autoSpaceDE w:val="0"/>
        <w:autoSpaceDN w:val="0"/>
        <w:adjustRightInd w:val="0"/>
        <w:spacing w:after="0" w:line="312" w:lineRule="auto"/>
        <w:textAlignment w:val="baseline"/>
        <w:rPr>
          <w:rFonts w:eastAsia="Calibri" w:cs="Arial"/>
          <w:sz w:val="20"/>
          <w:szCs w:val="20"/>
          <w:lang w:eastAsia="sl-SI"/>
        </w:rPr>
      </w:pPr>
      <w:r w:rsidRPr="00A60B23">
        <w:rPr>
          <w:rFonts w:eastAsia="Calibri" w:cs="Arial"/>
          <w:sz w:val="20"/>
          <w:szCs w:val="20"/>
          <w:lang w:eastAsia="sl-SI"/>
        </w:rPr>
        <w:t>V skladu s prvim odstavkom 142. člena Poslovnika državnega zbora (Uradni list RS, št. 92/07 – uradno prečiščeno besedilo, 105/10, 80/13, 38/17 in 46/20) se predlaga, da se predlog zakona obravnava in sprejme po skrajšanem zakonodajnem postopku, ki je dopusten, če gre za manj zahtevne uskladitve zakona s pravom Evropske unije. S predlogom zakona se namreč odpravijo pomanjkljivosti pri prenosu Direktive 2014/49/EU Evropskega parlamenta in Sveta z dne 16. aprila 2014 o sistemih jamstva za vloge.</w:t>
      </w:r>
    </w:p>
    <w:p w14:paraId="47F3049D" w14:textId="77777777" w:rsidR="00FF5156" w:rsidRDefault="00FF5156" w:rsidP="00FF5156">
      <w:pPr>
        <w:overflowPunct w:val="0"/>
        <w:autoSpaceDE w:val="0"/>
        <w:autoSpaceDN w:val="0"/>
        <w:adjustRightInd w:val="0"/>
        <w:spacing w:after="0" w:line="312" w:lineRule="auto"/>
        <w:textAlignment w:val="baseline"/>
        <w:rPr>
          <w:rFonts w:eastAsia="Calibri" w:cs="Arial"/>
          <w:sz w:val="20"/>
          <w:szCs w:val="20"/>
          <w:lang w:eastAsia="sl-SI"/>
        </w:rPr>
      </w:pPr>
    </w:p>
    <w:p w14:paraId="79BC65B2" w14:textId="77777777" w:rsidR="00A60B23" w:rsidRDefault="00A60B23" w:rsidP="00FF5156">
      <w:pPr>
        <w:overflowPunct w:val="0"/>
        <w:autoSpaceDE w:val="0"/>
        <w:autoSpaceDN w:val="0"/>
        <w:adjustRightInd w:val="0"/>
        <w:spacing w:after="0" w:line="312" w:lineRule="auto"/>
        <w:textAlignment w:val="baseline"/>
        <w:rPr>
          <w:rFonts w:eastAsia="Calibri" w:cs="Arial"/>
          <w:sz w:val="20"/>
          <w:szCs w:val="20"/>
          <w:lang w:eastAsia="sl-SI"/>
        </w:rPr>
      </w:pPr>
    </w:p>
    <w:p w14:paraId="5104E67B"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sz w:val="20"/>
          <w:szCs w:val="20"/>
          <w:lang w:eastAsia="sl-SI"/>
        </w:rPr>
      </w:pPr>
      <w:r w:rsidRPr="00FF5156">
        <w:rPr>
          <w:rFonts w:eastAsia="Calibri" w:cs="Arial"/>
          <w:b/>
          <w:sz w:val="20"/>
          <w:szCs w:val="20"/>
          <w:lang w:eastAsia="sl-SI"/>
        </w:rPr>
        <w:t>VI. PRILOGE</w:t>
      </w:r>
    </w:p>
    <w:p w14:paraId="440AE8A8" w14:textId="77777777" w:rsidR="00FF5156" w:rsidRPr="00FF5156" w:rsidRDefault="00FF5156" w:rsidP="00FF5156">
      <w:pPr>
        <w:overflowPunct w:val="0"/>
        <w:autoSpaceDE w:val="0"/>
        <w:autoSpaceDN w:val="0"/>
        <w:adjustRightInd w:val="0"/>
        <w:spacing w:after="0" w:line="312" w:lineRule="auto"/>
        <w:textAlignment w:val="baseline"/>
        <w:rPr>
          <w:rFonts w:eastAsia="Calibri" w:cs="Arial"/>
          <w:b/>
          <w:sz w:val="20"/>
          <w:szCs w:val="20"/>
          <w:lang w:eastAsia="sl-SI"/>
        </w:rPr>
      </w:pPr>
    </w:p>
    <w:p w14:paraId="718C450D" w14:textId="77777777" w:rsidR="00FF5156" w:rsidRPr="00FF5156" w:rsidRDefault="00FF5156" w:rsidP="00FF5156">
      <w:pPr>
        <w:overflowPunct w:val="0"/>
        <w:autoSpaceDE w:val="0"/>
        <w:autoSpaceDN w:val="0"/>
        <w:adjustRightInd w:val="0"/>
        <w:spacing w:after="0" w:line="312" w:lineRule="auto"/>
        <w:textAlignment w:val="baseline"/>
        <w:rPr>
          <w:rFonts w:ascii="Calibri" w:eastAsia="Calibri" w:hAnsi="Calibri" w:cs="Arial"/>
          <w:sz w:val="20"/>
          <w:szCs w:val="20"/>
          <w:lang w:eastAsia="sl-SI"/>
        </w:rPr>
      </w:pPr>
      <w:r w:rsidRPr="00FF5156">
        <w:rPr>
          <w:rFonts w:ascii="Calibri" w:eastAsia="Calibri" w:hAnsi="Calibri" w:cs="Arial"/>
          <w:sz w:val="20"/>
          <w:szCs w:val="20"/>
          <w:lang w:eastAsia="sl-SI"/>
        </w:rPr>
        <w:t>/</w:t>
      </w:r>
    </w:p>
    <w:p w14:paraId="2D4203A0" w14:textId="77777777" w:rsidR="00FF5156" w:rsidRPr="00FF5156" w:rsidRDefault="00FF5156" w:rsidP="00FF5156">
      <w:pPr>
        <w:spacing w:after="0" w:line="312" w:lineRule="auto"/>
        <w:rPr>
          <w:rFonts w:eastAsia="Calibri" w:cs="Arial"/>
          <w:sz w:val="20"/>
          <w:szCs w:val="20"/>
          <w:lang w:eastAsia="en-US"/>
        </w:rPr>
      </w:pPr>
    </w:p>
    <w:p w14:paraId="5891ED5C" w14:textId="77777777" w:rsidR="00FF5156" w:rsidRPr="00FF5156" w:rsidRDefault="00FF5156" w:rsidP="00FF5156">
      <w:pPr>
        <w:spacing w:after="0" w:line="312" w:lineRule="auto"/>
        <w:rPr>
          <w:rFonts w:eastAsia="Calibri" w:cs="Arial"/>
          <w:sz w:val="20"/>
          <w:szCs w:val="20"/>
          <w:lang w:eastAsia="en-US"/>
        </w:rPr>
      </w:pPr>
    </w:p>
    <w:p w14:paraId="714BD343" w14:textId="77777777" w:rsidR="00FF5156" w:rsidRDefault="00FF5156" w:rsidP="0003208E">
      <w:pPr>
        <w:autoSpaceDE w:val="0"/>
        <w:autoSpaceDN w:val="0"/>
        <w:adjustRightInd w:val="0"/>
        <w:spacing w:after="0" w:line="288" w:lineRule="auto"/>
        <w:jc w:val="right"/>
        <w:rPr>
          <w:rFonts w:cs="Arial"/>
          <w:b/>
          <w:sz w:val="20"/>
          <w:szCs w:val="20"/>
          <w:lang w:eastAsia="sl-SI"/>
        </w:rPr>
      </w:pPr>
    </w:p>
    <w:sectPr w:rsidR="00FF515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B356" w14:textId="77777777" w:rsidR="007616DB" w:rsidRDefault="007616DB" w:rsidP="00A74D00">
      <w:pPr>
        <w:spacing w:after="0" w:line="240" w:lineRule="auto"/>
      </w:pPr>
      <w:r>
        <w:separator/>
      </w:r>
    </w:p>
  </w:endnote>
  <w:endnote w:type="continuationSeparator" w:id="0">
    <w:p w14:paraId="0013A17A" w14:textId="77777777" w:rsidR="007616DB" w:rsidRDefault="007616DB" w:rsidP="00A7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66A8" w14:textId="66DE4167" w:rsidR="007616DB" w:rsidRDefault="008D62FB" w:rsidP="00BF0207">
    <w:pPr>
      <w:pStyle w:val="Footer"/>
      <w:jc w:val="right"/>
    </w:pPr>
    <w:sdt>
      <w:sdtPr>
        <w:id w:val="677547660"/>
        <w:docPartObj>
          <w:docPartGallery w:val="Page Numbers (Top of Page)"/>
          <w:docPartUnique/>
        </w:docPartObj>
      </w:sdtPr>
      <w:sdtEndPr/>
      <w:sdtContent>
        <w:r w:rsidR="007616DB" w:rsidRPr="00340809">
          <w:rPr>
            <w:sz w:val="20"/>
            <w:szCs w:val="20"/>
          </w:rPr>
          <w:fldChar w:fldCharType="begin"/>
        </w:r>
        <w:r w:rsidR="007616DB" w:rsidRPr="00340809">
          <w:rPr>
            <w:sz w:val="18"/>
            <w:szCs w:val="12"/>
          </w:rPr>
          <w:instrText xml:space="preserve"> PAGE </w:instrText>
        </w:r>
        <w:r w:rsidR="007616DB" w:rsidRPr="00340809">
          <w:rPr>
            <w:sz w:val="20"/>
            <w:szCs w:val="20"/>
          </w:rPr>
          <w:fldChar w:fldCharType="separate"/>
        </w:r>
        <w:r w:rsidR="007616DB">
          <w:rPr>
            <w:noProof/>
            <w:sz w:val="18"/>
            <w:szCs w:val="12"/>
          </w:rPr>
          <w:t>23</w:t>
        </w:r>
        <w:r w:rsidR="007616DB" w:rsidRPr="00340809">
          <w:rPr>
            <w:sz w:val="20"/>
            <w:szCs w:val="20"/>
          </w:rPr>
          <w:fldChar w:fldCharType="end"/>
        </w:r>
        <w:r w:rsidR="007616DB" w:rsidRPr="00340809">
          <w:rPr>
            <w:sz w:val="18"/>
            <w:szCs w:val="12"/>
          </w:rPr>
          <w:t>/</w:t>
        </w:r>
        <w:r w:rsidR="007616DB" w:rsidRPr="00340809">
          <w:rPr>
            <w:sz w:val="20"/>
            <w:szCs w:val="20"/>
          </w:rPr>
          <w:fldChar w:fldCharType="begin"/>
        </w:r>
        <w:r w:rsidR="007616DB" w:rsidRPr="00340809">
          <w:rPr>
            <w:sz w:val="18"/>
            <w:szCs w:val="12"/>
          </w:rPr>
          <w:instrText xml:space="preserve"> NUMPAGES  </w:instrText>
        </w:r>
        <w:r w:rsidR="007616DB" w:rsidRPr="00340809">
          <w:rPr>
            <w:sz w:val="20"/>
            <w:szCs w:val="20"/>
          </w:rPr>
          <w:fldChar w:fldCharType="separate"/>
        </w:r>
        <w:r w:rsidR="007616DB">
          <w:rPr>
            <w:noProof/>
            <w:sz w:val="18"/>
            <w:szCs w:val="12"/>
          </w:rPr>
          <w:t>23</w:t>
        </w:r>
        <w:r w:rsidR="007616DB" w:rsidRPr="00340809">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E79A0" w14:textId="77777777" w:rsidR="007616DB" w:rsidRDefault="007616DB" w:rsidP="00A74D00">
      <w:pPr>
        <w:spacing w:after="0" w:line="240" w:lineRule="auto"/>
      </w:pPr>
      <w:r>
        <w:separator/>
      </w:r>
    </w:p>
  </w:footnote>
  <w:footnote w:type="continuationSeparator" w:id="0">
    <w:p w14:paraId="5ED19B76" w14:textId="77777777" w:rsidR="007616DB" w:rsidRDefault="007616DB" w:rsidP="00A74D00">
      <w:pPr>
        <w:spacing w:after="0" w:line="240" w:lineRule="auto"/>
      </w:pPr>
      <w:r>
        <w:continuationSeparator/>
      </w:r>
    </w:p>
  </w:footnote>
  <w:footnote w:id="1">
    <w:p w14:paraId="59486B59" w14:textId="40101A1D" w:rsidR="007616DB" w:rsidRDefault="007616DB">
      <w:pPr>
        <w:pStyle w:val="FootnoteText"/>
      </w:pPr>
      <w:r>
        <w:rPr>
          <w:rStyle w:val="FootnoteReference"/>
        </w:rPr>
        <w:footnoteRef/>
      </w:r>
      <w:r>
        <w:t xml:space="preserve"> </w:t>
      </w:r>
      <w:hyperlink r:id="rId1" w:history="1">
        <w:r w:rsidRPr="006138D8">
          <w:rPr>
            <w:rStyle w:val="Hyperlink"/>
            <w:sz w:val="18"/>
            <w:szCs w:val="18"/>
          </w:rPr>
          <w:t>https://www.ris.bka.gv.at/GeltendeFassung.wxe?Abfrage=Bundesnormen&amp;Gesetzesnummer=20009251</w:t>
        </w:r>
      </w:hyperlink>
      <w:r>
        <w:rPr>
          <w:sz w:val="18"/>
          <w:szCs w:val="18"/>
        </w:rPr>
        <w:t xml:space="preserve"> </w:t>
      </w:r>
    </w:p>
  </w:footnote>
  <w:footnote w:id="2">
    <w:p w14:paraId="39A14E8B" w14:textId="36F8F945" w:rsidR="007616DB" w:rsidRDefault="007616DB">
      <w:pPr>
        <w:pStyle w:val="FootnoteText"/>
      </w:pPr>
      <w:r>
        <w:rPr>
          <w:rStyle w:val="FootnoteReference"/>
        </w:rPr>
        <w:footnoteRef/>
      </w:r>
      <w:r>
        <w:t xml:space="preserve"> </w:t>
      </w:r>
      <w:hyperlink r:id="rId2" w:history="1">
        <w:r w:rsidRPr="00B1007F">
          <w:rPr>
            <w:rStyle w:val="Hyperlink"/>
            <w:sz w:val="18"/>
            <w:szCs w:val="18"/>
          </w:rPr>
          <w:t>https://www.gesetze-im-internet.de/einsig/BJNR078610015.html</w:t>
        </w:r>
      </w:hyperlink>
      <w:r w:rsidRPr="00B1007F">
        <w:rPr>
          <w:sz w:val="18"/>
          <w:szCs w:val="18"/>
        </w:rPr>
        <w:t xml:space="preserve"> </w:t>
      </w:r>
    </w:p>
  </w:footnote>
  <w:footnote w:id="3">
    <w:p w14:paraId="003A2B66" w14:textId="68FC3948" w:rsidR="007616DB" w:rsidRDefault="007616DB" w:rsidP="004C7DB0">
      <w:pPr>
        <w:tabs>
          <w:tab w:val="left" w:pos="142"/>
        </w:tabs>
        <w:spacing w:after="0"/>
        <w:rPr>
          <w:rFonts w:cs="Arial"/>
          <w:sz w:val="12"/>
          <w:szCs w:val="16"/>
        </w:rPr>
      </w:pPr>
      <w:r>
        <w:rPr>
          <w:rStyle w:val="FootnoteReference"/>
          <w:sz w:val="20"/>
          <w:szCs w:val="16"/>
        </w:rPr>
        <w:footnoteRef/>
      </w:r>
      <w:r>
        <w:rPr>
          <w:sz w:val="16"/>
          <w:szCs w:val="16"/>
        </w:rPr>
        <w:t xml:space="preserve"> </w:t>
      </w:r>
      <w:hyperlink r:id="rId3" w:history="1">
        <w:r>
          <w:rPr>
            <w:rStyle w:val="Hyperlink"/>
            <w:rFonts w:cs="Arial"/>
            <w:sz w:val="18"/>
          </w:rPr>
          <w:t>http://www.irishstatutebook.ie/eli/2015/si/516/made/en/pdf</w:t>
        </w:r>
      </w:hyperlink>
    </w:p>
  </w:footnote>
  <w:footnote w:id="4">
    <w:p w14:paraId="529F9C94" w14:textId="77777777" w:rsidR="007616DB" w:rsidRDefault="007616DB" w:rsidP="004C7DB0">
      <w:pPr>
        <w:pStyle w:val="FootnoteText"/>
        <w:rPr>
          <w:sz w:val="18"/>
        </w:rPr>
      </w:pPr>
      <w:r>
        <w:rPr>
          <w:rStyle w:val="FootnoteReference"/>
          <w:szCs w:val="16"/>
        </w:rPr>
        <w:footnoteRef/>
      </w:r>
      <w:r>
        <w:rPr>
          <w:sz w:val="16"/>
          <w:szCs w:val="16"/>
        </w:rPr>
        <w:t xml:space="preserve"> </w:t>
      </w:r>
      <w:hyperlink r:id="rId4" w:history="1">
        <w:r>
          <w:rPr>
            <w:rStyle w:val="Hyperlink"/>
            <w:sz w:val="18"/>
          </w:rPr>
          <w:t>http://www.depositguarantee.ie/en/home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BDB"/>
    <w:multiLevelType w:val="hybridMultilevel"/>
    <w:tmpl w:val="1EEA54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0641D63"/>
    <w:multiLevelType w:val="hybridMultilevel"/>
    <w:tmpl w:val="B8FADC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087666A"/>
    <w:multiLevelType w:val="hybridMultilevel"/>
    <w:tmpl w:val="6C7A0F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1C16625"/>
    <w:multiLevelType w:val="hybridMultilevel"/>
    <w:tmpl w:val="A798EB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2145C1A"/>
    <w:multiLevelType w:val="hybridMultilevel"/>
    <w:tmpl w:val="4BFEBE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29B1A7C"/>
    <w:multiLevelType w:val="hybridMultilevel"/>
    <w:tmpl w:val="5BE008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3145706"/>
    <w:multiLevelType w:val="hybridMultilevel"/>
    <w:tmpl w:val="85D49FB4"/>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4928AA"/>
    <w:multiLevelType w:val="hybridMultilevel"/>
    <w:tmpl w:val="6A2A4D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44F7250"/>
    <w:multiLevelType w:val="hybridMultilevel"/>
    <w:tmpl w:val="551C82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54E3FA7"/>
    <w:multiLevelType w:val="hybridMultilevel"/>
    <w:tmpl w:val="44C80884"/>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6526B0"/>
    <w:multiLevelType w:val="hybridMultilevel"/>
    <w:tmpl w:val="EBF0119A"/>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5970F18"/>
    <w:multiLevelType w:val="hybridMultilevel"/>
    <w:tmpl w:val="8894339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6035CE7"/>
    <w:multiLevelType w:val="hybridMultilevel"/>
    <w:tmpl w:val="9EE64F68"/>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8A3120B"/>
    <w:multiLevelType w:val="hybridMultilevel"/>
    <w:tmpl w:val="B26436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A436ED0"/>
    <w:multiLevelType w:val="hybridMultilevel"/>
    <w:tmpl w:val="CBE216F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C18365F"/>
    <w:multiLevelType w:val="hybridMultilevel"/>
    <w:tmpl w:val="35708DC0"/>
    <w:lvl w:ilvl="0" w:tplc="E244E0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DE00BAF"/>
    <w:multiLevelType w:val="hybridMultilevel"/>
    <w:tmpl w:val="5BE008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DE11F90"/>
    <w:multiLevelType w:val="hybridMultilevel"/>
    <w:tmpl w:val="0308B5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0EE923B8"/>
    <w:multiLevelType w:val="hybridMultilevel"/>
    <w:tmpl w:val="1CEE5362"/>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3B37838"/>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44B34AE"/>
    <w:multiLevelType w:val="hybridMultilevel"/>
    <w:tmpl w:val="67325F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45D5E11"/>
    <w:multiLevelType w:val="hybridMultilevel"/>
    <w:tmpl w:val="E5C2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5A05D2F"/>
    <w:multiLevelType w:val="hybridMultilevel"/>
    <w:tmpl w:val="493289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16933270"/>
    <w:multiLevelType w:val="hybridMultilevel"/>
    <w:tmpl w:val="765897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76647A8"/>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82871E4"/>
    <w:multiLevelType w:val="hybridMultilevel"/>
    <w:tmpl w:val="6C6849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86B70E6"/>
    <w:multiLevelType w:val="hybridMultilevel"/>
    <w:tmpl w:val="DE3884C6"/>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88B4FFB"/>
    <w:multiLevelType w:val="hybridMultilevel"/>
    <w:tmpl w:val="3D4287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18953176"/>
    <w:multiLevelType w:val="hybridMultilevel"/>
    <w:tmpl w:val="97EEEDEC"/>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A381A50"/>
    <w:multiLevelType w:val="hybridMultilevel"/>
    <w:tmpl w:val="588ECDE4"/>
    <w:lvl w:ilvl="0" w:tplc="2E745FD2">
      <w:start w:val="1"/>
      <w:numFmt w:val="bullet"/>
      <w:lvlText w:val=""/>
      <w:lvlJc w:val="left"/>
      <w:pPr>
        <w:ind w:left="720" w:hanging="360"/>
      </w:pPr>
      <w:rPr>
        <w:rFonts w:ascii="Symbol" w:hAnsi="Symbol" w:hint="default"/>
      </w:rPr>
    </w:lvl>
    <w:lvl w:ilvl="1" w:tplc="BE58AEFE">
      <w:start w:val="1"/>
      <w:numFmt w:val="bullet"/>
      <w:lvlText w:val=""/>
      <w:lvlJc w:val="left"/>
      <w:pPr>
        <w:ind w:left="1440" w:hanging="360"/>
      </w:pPr>
      <w:rPr>
        <w:rFonts w:ascii="Symbol" w:hAnsi="Symbol" w:hint="default"/>
      </w:rPr>
    </w:lvl>
    <w:lvl w:ilvl="2" w:tplc="0D9A2C5C">
      <w:start w:val="1"/>
      <w:numFmt w:val="decimal"/>
      <w:lvlText w:val="%3."/>
      <w:lvlJc w:val="left"/>
      <w:pPr>
        <w:ind w:left="2688" w:hanging="708"/>
      </w:pPr>
      <w:rPr>
        <w:rFonts w:hint="default"/>
      </w:rPr>
    </w:lvl>
    <w:lvl w:ilvl="3" w:tplc="2364231E">
      <w:start w:val="3"/>
      <w:numFmt w:val="bullet"/>
      <w:lvlText w:val="-"/>
      <w:lvlJc w:val="left"/>
      <w:pPr>
        <w:ind w:left="2880" w:hanging="360"/>
      </w:pPr>
      <w:rPr>
        <w:rFonts w:ascii="Arial" w:eastAsia="Calibri"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A667AB3"/>
    <w:multiLevelType w:val="hybridMultilevel"/>
    <w:tmpl w:val="DDCECE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C3C5682"/>
    <w:multiLevelType w:val="hybridMultilevel"/>
    <w:tmpl w:val="EBB62E14"/>
    <w:lvl w:ilvl="0" w:tplc="0424000F">
      <w:start w:val="1"/>
      <w:numFmt w:val="decimal"/>
      <w:lvlText w:val="%1."/>
      <w:lvlJc w:val="left"/>
      <w:pPr>
        <w:ind w:left="1080" w:hanging="720"/>
      </w:pPr>
      <w:rPr>
        <w:rFonts w:hint="default"/>
      </w:rPr>
    </w:lvl>
    <w:lvl w:ilvl="1" w:tplc="75E2C67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D0E6AFA"/>
    <w:multiLevelType w:val="hybridMultilevel"/>
    <w:tmpl w:val="683EA71E"/>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D30608E"/>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1DD07179"/>
    <w:multiLevelType w:val="hybridMultilevel"/>
    <w:tmpl w:val="F4621AE4"/>
    <w:lvl w:ilvl="0" w:tplc="BE58AEF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1347B2D"/>
    <w:multiLevelType w:val="hybridMultilevel"/>
    <w:tmpl w:val="853E1D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50605E2"/>
    <w:multiLevelType w:val="hybridMultilevel"/>
    <w:tmpl w:val="BCC465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26C513F5"/>
    <w:multiLevelType w:val="hybridMultilevel"/>
    <w:tmpl w:val="88E4371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7AB014E"/>
    <w:multiLevelType w:val="hybridMultilevel"/>
    <w:tmpl w:val="927E5184"/>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7EF28F1"/>
    <w:multiLevelType w:val="hybridMultilevel"/>
    <w:tmpl w:val="C13EF9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2" w15:restartNumberingAfterBreak="0">
    <w:nsid w:val="2AEA113B"/>
    <w:multiLevelType w:val="hybridMultilevel"/>
    <w:tmpl w:val="7BA4D9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B3964BE"/>
    <w:multiLevelType w:val="hybridMultilevel"/>
    <w:tmpl w:val="3B1AE8BA"/>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CB420C7"/>
    <w:multiLevelType w:val="hybridMultilevel"/>
    <w:tmpl w:val="3C3C25EE"/>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D5F42AF"/>
    <w:multiLevelType w:val="hybridMultilevel"/>
    <w:tmpl w:val="D85032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2F365D50"/>
    <w:multiLevelType w:val="hybridMultilevel"/>
    <w:tmpl w:val="1C9013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2F40569C"/>
    <w:multiLevelType w:val="hybridMultilevel"/>
    <w:tmpl w:val="D1ECF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F807C8F"/>
    <w:multiLevelType w:val="hybridMultilevel"/>
    <w:tmpl w:val="6C4CFA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2F9F2C43"/>
    <w:multiLevelType w:val="hybridMultilevel"/>
    <w:tmpl w:val="6582AA7A"/>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1EA1165"/>
    <w:multiLevelType w:val="hybridMultilevel"/>
    <w:tmpl w:val="DFF8ED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335205B2"/>
    <w:multiLevelType w:val="hybridMultilevel"/>
    <w:tmpl w:val="552C013C"/>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45B4AD0"/>
    <w:multiLevelType w:val="hybridMultilevel"/>
    <w:tmpl w:val="C00042CC"/>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69947F1"/>
    <w:multiLevelType w:val="hybridMultilevel"/>
    <w:tmpl w:val="35F2CE22"/>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75163F9"/>
    <w:multiLevelType w:val="hybridMultilevel"/>
    <w:tmpl w:val="30CA3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81425CC"/>
    <w:multiLevelType w:val="hybridMultilevel"/>
    <w:tmpl w:val="7AA0C1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93F6C04"/>
    <w:multiLevelType w:val="hybridMultilevel"/>
    <w:tmpl w:val="3DC63AF4"/>
    <w:lvl w:ilvl="0" w:tplc="BE58AEFE">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57" w15:restartNumberingAfterBreak="0">
    <w:nsid w:val="3B573D8A"/>
    <w:multiLevelType w:val="hybridMultilevel"/>
    <w:tmpl w:val="5D6EC602"/>
    <w:lvl w:ilvl="0" w:tplc="5C5CA41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C096C62"/>
    <w:multiLevelType w:val="hybridMultilevel"/>
    <w:tmpl w:val="9A923F70"/>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3CBE7E52"/>
    <w:multiLevelType w:val="hybridMultilevel"/>
    <w:tmpl w:val="E2CA20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400667B4"/>
    <w:multiLevelType w:val="hybridMultilevel"/>
    <w:tmpl w:val="676E77D2"/>
    <w:lvl w:ilvl="0" w:tplc="BE58AEF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01359B9"/>
    <w:multiLevelType w:val="hybridMultilevel"/>
    <w:tmpl w:val="9DF08D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4050039D"/>
    <w:multiLevelType w:val="hybridMultilevel"/>
    <w:tmpl w:val="7EBED6A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412749FA"/>
    <w:multiLevelType w:val="hybridMultilevel"/>
    <w:tmpl w:val="92A2CC1C"/>
    <w:lvl w:ilvl="0" w:tplc="20CA2F78">
      <w:start w:val="3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5" w15:restartNumberingAfterBreak="0">
    <w:nsid w:val="43902DF4"/>
    <w:multiLevelType w:val="hybridMultilevel"/>
    <w:tmpl w:val="61D6D4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46457BCD"/>
    <w:multiLevelType w:val="hybridMultilevel"/>
    <w:tmpl w:val="626A09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48245618"/>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8AF181B"/>
    <w:multiLevelType w:val="hybridMultilevel"/>
    <w:tmpl w:val="FB22E55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4A973D9D"/>
    <w:multiLevelType w:val="hybridMultilevel"/>
    <w:tmpl w:val="07AEF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B7801AA"/>
    <w:multiLevelType w:val="hybridMultilevel"/>
    <w:tmpl w:val="E5E2AA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4E66639E"/>
    <w:multiLevelType w:val="hybridMultilevel"/>
    <w:tmpl w:val="E8F23A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4EAE2167"/>
    <w:multiLevelType w:val="multilevel"/>
    <w:tmpl w:val="93964A6E"/>
    <w:lvl w:ilvl="0">
      <w:start w:val="1"/>
      <w:numFmt w:val="decimal"/>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4FC27E65"/>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02F6197"/>
    <w:multiLevelType w:val="hybridMultilevel"/>
    <w:tmpl w:val="7354DA88"/>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0790012"/>
    <w:multiLevelType w:val="hybridMultilevel"/>
    <w:tmpl w:val="E0629022"/>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0B041B1"/>
    <w:multiLevelType w:val="hybridMultilevel"/>
    <w:tmpl w:val="DA78DEA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51AA334B"/>
    <w:multiLevelType w:val="hybridMultilevel"/>
    <w:tmpl w:val="0A6AEA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52345C94"/>
    <w:multiLevelType w:val="hybridMultilevel"/>
    <w:tmpl w:val="B73E7B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54283FF3"/>
    <w:multiLevelType w:val="hybridMultilevel"/>
    <w:tmpl w:val="F9A00F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52D63D5"/>
    <w:multiLevelType w:val="hybridMultilevel"/>
    <w:tmpl w:val="4858ECFE"/>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7034D64"/>
    <w:multiLevelType w:val="hybridMultilevel"/>
    <w:tmpl w:val="5972C5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5774482C"/>
    <w:multiLevelType w:val="hybridMultilevel"/>
    <w:tmpl w:val="0D586BB6"/>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78F4659"/>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AF369D2"/>
    <w:multiLevelType w:val="hybridMultilevel"/>
    <w:tmpl w:val="CB34452A"/>
    <w:lvl w:ilvl="0" w:tplc="E244E0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B2445AD"/>
    <w:multiLevelType w:val="hybridMultilevel"/>
    <w:tmpl w:val="9662B45E"/>
    <w:lvl w:ilvl="0" w:tplc="BE58AE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5B784699"/>
    <w:multiLevelType w:val="hybridMultilevel"/>
    <w:tmpl w:val="40824726"/>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5C0D2E16"/>
    <w:multiLevelType w:val="multilevel"/>
    <w:tmpl w:val="9D4A98F2"/>
    <w:lvl w:ilvl="0">
      <w:start w:val="1"/>
      <w:numFmt w:val="decimal"/>
      <w:pStyle w:val="tevilnatoka"/>
      <w:lvlText w:val="%1."/>
      <w:lvlJc w:val="left"/>
      <w:pPr>
        <w:tabs>
          <w:tab w:val="num" w:pos="397"/>
        </w:tabs>
        <w:ind w:left="397" w:hanging="397"/>
      </w:pPr>
    </w:lvl>
    <w:lvl w:ilvl="1">
      <w:start w:val="1"/>
      <w:numFmt w:val="decimal"/>
      <w:isLgl/>
      <w:lvlText w:val="%1.%2"/>
      <w:lvlJc w:val="left"/>
      <w:pPr>
        <w:ind w:left="876" w:hanging="876"/>
      </w:pPr>
    </w:lvl>
    <w:lvl w:ilvl="2">
      <w:start w:val="2"/>
      <w:numFmt w:val="decimal"/>
      <w:pStyle w:val="tevilnatoka111"/>
      <w:isLgl/>
      <w:lvlText w:val="%1.%2.%3"/>
      <w:lvlJc w:val="left"/>
      <w:pPr>
        <w:ind w:left="567"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9" w15:restartNumberingAfterBreak="0">
    <w:nsid w:val="5D6232DB"/>
    <w:multiLevelType w:val="hybridMultilevel"/>
    <w:tmpl w:val="56F0BBBE"/>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00D0B34"/>
    <w:multiLevelType w:val="hybridMultilevel"/>
    <w:tmpl w:val="EADA5D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609E6745"/>
    <w:multiLevelType w:val="hybridMultilevel"/>
    <w:tmpl w:val="2F0674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62AF3100"/>
    <w:multiLevelType w:val="hybridMultilevel"/>
    <w:tmpl w:val="B1080094"/>
    <w:lvl w:ilvl="0" w:tplc="E4DC4E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51177D6"/>
    <w:multiLevelType w:val="hybridMultilevel"/>
    <w:tmpl w:val="1CE4CFA4"/>
    <w:lvl w:ilvl="0" w:tplc="BE58AE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66103343"/>
    <w:multiLevelType w:val="hybridMultilevel"/>
    <w:tmpl w:val="A00670E4"/>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7545A4C"/>
    <w:multiLevelType w:val="hybridMultilevel"/>
    <w:tmpl w:val="D7F67E3E"/>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7" w15:restartNumberingAfterBreak="0">
    <w:nsid w:val="68A83E42"/>
    <w:multiLevelType w:val="hybridMultilevel"/>
    <w:tmpl w:val="6316D8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68B94FBA"/>
    <w:multiLevelType w:val="hybridMultilevel"/>
    <w:tmpl w:val="8FE264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15:restartNumberingAfterBreak="0">
    <w:nsid w:val="69676640"/>
    <w:multiLevelType w:val="hybridMultilevel"/>
    <w:tmpl w:val="EF5C29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6ACF4B7F"/>
    <w:multiLevelType w:val="hybridMultilevel"/>
    <w:tmpl w:val="39225FA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6B7B1517"/>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6C623237"/>
    <w:multiLevelType w:val="hybridMultilevel"/>
    <w:tmpl w:val="05F040B0"/>
    <w:lvl w:ilvl="0" w:tplc="2E745FD2">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03" w15:restartNumberingAfterBreak="0">
    <w:nsid w:val="6CCD439B"/>
    <w:multiLevelType w:val="hybridMultilevel"/>
    <w:tmpl w:val="AAA4CA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15:restartNumberingAfterBreak="0">
    <w:nsid w:val="6D051A10"/>
    <w:multiLevelType w:val="hybridMultilevel"/>
    <w:tmpl w:val="EEDC07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6DFD4880"/>
    <w:multiLevelType w:val="hybridMultilevel"/>
    <w:tmpl w:val="219816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15:restartNumberingAfterBreak="0">
    <w:nsid w:val="6E946BA4"/>
    <w:multiLevelType w:val="hybridMultilevel"/>
    <w:tmpl w:val="747C539E"/>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6F124286"/>
    <w:multiLevelType w:val="hybridMultilevel"/>
    <w:tmpl w:val="A5A2BDFC"/>
    <w:lvl w:ilvl="0" w:tplc="BE58AEFE">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08" w15:restartNumberingAfterBreak="0">
    <w:nsid w:val="6F8F100A"/>
    <w:multiLevelType w:val="hybridMultilevel"/>
    <w:tmpl w:val="1682D0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15:restartNumberingAfterBreak="0">
    <w:nsid w:val="6FED39E7"/>
    <w:multiLevelType w:val="hybridMultilevel"/>
    <w:tmpl w:val="0E0E8F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70FF2464"/>
    <w:multiLevelType w:val="hybridMultilevel"/>
    <w:tmpl w:val="B63803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52D7EC5"/>
    <w:multiLevelType w:val="hybridMultilevel"/>
    <w:tmpl w:val="4F049C7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758D677A"/>
    <w:multiLevelType w:val="hybridMultilevel"/>
    <w:tmpl w:val="EFE6042C"/>
    <w:lvl w:ilvl="0" w:tplc="BE58AEFE">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15:restartNumberingAfterBreak="0">
    <w:nsid w:val="7612590B"/>
    <w:multiLevelType w:val="hybridMultilevel"/>
    <w:tmpl w:val="63A66F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15:restartNumberingAfterBreak="0">
    <w:nsid w:val="781E78E6"/>
    <w:multiLevelType w:val="hybridMultilevel"/>
    <w:tmpl w:val="BE3449F8"/>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783672DD"/>
    <w:multiLevelType w:val="hybridMultilevel"/>
    <w:tmpl w:val="D808225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15:restartNumberingAfterBreak="0">
    <w:nsid w:val="78B87E9A"/>
    <w:multiLevelType w:val="hybridMultilevel"/>
    <w:tmpl w:val="8BEEB6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15:restartNumberingAfterBreak="0">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792C6745"/>
    <w:multiLevelType w:val="hybridMultilevel"/>
    <w:tmpl w:val="0D4209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79626EC8"/>
    <w:multiLevelType w:val="hybridMultilevel"/>
    <w:tmpl w:val="F0C4337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7A387FFA"/>
    <w:multiLevelType w:val="hybridMultilevel"/>
    <w:tmpl w:val="2DC693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15:restartNumberingAfterBreak="0">
    <w:nsid w:val="7B4610BC"/>
    <w:multiLevelType w:val="hybridMultilevel"/>
    <w:tmpl w:val="5D005D8E"/>
    <w:lvl w:ilvl="0" w:tplc="8FC04718">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7FDC7AFD"/>
    <w:multiLevelType w:val="hybridMultilevel"/>
    <w:tmpl w:val="4248482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2"/>
  </w:num>
  <w:num w:numId="2">
    <w:abstractNumId w:val="13"/>
  </w:num>
  <w:num w:numId="3">
    <w:abstractNumId w:val="6"/>
  </w:num>
  <w:num w:numId="4">
    <w:abstractNumId w:val="27"/>
  </w:num>
  <w:num w:numId="5">
    <w:abstractNumId w:val="111"/>
  </w:num>
  <w:num w:numId="6">
    <w:abstractNumId w:val="100"/>
  </w:num>
  <w:num w:numId="7">
    <w:abstractNumId w:val="117"/>
  </w:num>
  <w:num w:numId="8">
    <w:abstractNumId w:val="8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num>
  <w:num w:numId="10">
    <w:abstractNumId w:val="96"/>
  </w:num>
  <w:num w:numId="11">
    <w:abstractNumId w:val="64"/>
  </w:num>
  <w:num w:numId="12">
    <w:abstractNumId w:val="41"/>
  </w:num>
  <w:num w:numId="13">
    <w:abstractNumId w:val="85"/>
  </w:num>
  <w:num w:numId="14">
    <w:abstractNumId w:val="48"/>
  </w:num>
  <w:num w:numId="15">
    <w:abstractNumId w:val="43"/>
  </w:num>
  <w:num w:numId="16">
    <w:abstractNumId w:val="80"/>
  </w:num>
  <w:num w:numId="17">
    <w:abstractNumId w:val="51"/>
  </w:num>
  <w:num w:numId="18">
    <w:abstractNumId w:val="53"/>
  </w:num>
  <w:num w:numId="19">
    <w:abstractNumId w:val="74"/>
  </w:num>
  <w:num w:numId="20">
    <w:abstractNumId w:val="83"/>
  </w:num>
  <w:num w:numId="21">
    <w:abstractNumId w:val="82"/>
  </w:num>
  <w:num w:numId="22">
    <w:abstractNumId w:val="106"/>
  </w:num>
  <w:num w:numId="23">
    <w:abstractNumId w:val="19"/>
  </w:num>
  <w:num w:numId="24">
    <w:abstractNumId w:val="66"/>
  </w:num>
  <w:num w:numId="25">
    <w:abstractNumId w:val="98"/>
  </w:num>
  <w:num w:numId="26">
    <w:abstractNumId w:val="90"/>
  </w:num>
  <w:num w:numId="27">
    <w:abstractNumId w:val="52"/>
  </w:num>
  <w:num w:numId="28">
    <w:abstractNumId w:val="116"/>
  </w:num>
  <w:num w:numId="29">
    <w:abstractNumId w:val="114"/>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56"/>
  </w:num>
  <w:num w:numId="33">
    <w:abstractNumId w:val="107"/>
  </w:num>
  <w:num w:numId="34">
    <w:abstractNumId w:val="36"/>
  </w:num>
  <w:num w:numId="35">
    <w:abstractNumId w:val="89"/>
  </w:num>
  <w:num w:numId="36">
    <w:abstractNumId w:val="0"/>
  </w:num>
  <w:num w:numId="37">
    <w:abstractNumId w:val="76"/>
  </w:num>
  <w:num w:numId="38">
    <w:abstractNumId w:val="37"/>
  </w:num>
  <w:num w:numId="39">
    <w:abstractNumId w:val="1"/>
  </w:num>
  <w:num w:numId="40">
    <w:abstractNumId w:val="110"/>
  </w:num>
  <w:num w:numId="41">
    <w:abstractNumId w:val="35"/>
  </w:num>
  <w:num w:numId="42">
    <w:abstractNumId w:val="28"/>
  </w:num>
  <w:num w:numId="43">
    <w:abstractNumId w:val="23"/>
  </w:num>
  <w:num w:numId="44">
    <w:abstractNumId w:val="69"/>
  </w:num>
  <w:num w:numId="45">
    <w:abstractNumId w:val="86"/>
  </w:num>
  <w:num w:numId="46">
    <w:abstractNumId w:val="29"/>
  </w:num>
  <w:num w:numId="47">
    <w:abstractNumId w:val="21"/>
  </w:num>
  <w:num w:numId="48">
    <w:abstractNumId w:val="93"/>
  </w:num>
  <w:num w:numId="49">
    <w:abstractNumId w:val="87"/>
  </w:num>
  <w:num w:numId="50">
    <w:abstractNumId w:val="97"/>
  </w:num>
  <w:num w:numId="51">
    <w:abstractNumId w:val="47"/>
  </w:num>
  <w:num w:numId="52">
    <w:abstractNumId w:val="39"/>
  </w:num>
  <w:num w:numId="53">
    <w:abstractNumId w:val="3"/>
  </w:num>
  <w:num w:numId="54">
    <w:abstractNumId w:val="101"/>
  </w:num>
  <w:num w:numId="55">
    <w:abstractNumId w:val="25"/>
  </w:num>
  <w:num w:numId="56">
    <w:abstractNumId w:val="57"/>
  </w:num>
  <w:num w:numId="57">
    <w:abstractNumId w:val="33"/>
  </w:num>
  <w:num w:numId="58">
    <w:abstractNumId w:val="75"/>
  </w:num>
  <w:num w:numId="59">
    <w:abstractNumId w:val="44"/>
  </w:num>
  <w:num w:numId="60">
    <w:abstractNumId w:val="79"/>
  </w:num>
  <w:num w:numId="61">
    <w:abstractNumId w:val="31"/>
  </w:num>
  <w:num w:numId="62">
    <w:abstractNumId w:val="38"/>
  </w:num>
  <w:num w:numId="63">
    <w:abstractNumId w:val="104"/>
  </w:num>
  <w:num w:numId="64">
    <w:abstractNumId w:val="34"/>
  </w:num>
  <w:num w:numId="65">
    <w:abstractNumId w:val="62"/>
  </w:num>
  <w:num w:numId="66">
    <w:abstractNumId w:val="77"/>
  </w:num>
  <w:num w:numId="67">
    <w:abstractNumId w:val="2"/>
  </w:num>
  <w:num w:numId="68">
    <w:abstractNumId w:val="115"/>
  </w:num>
  <w:num w:numId="69">
    <w:abstractNumId w:val="4"/>
  </w:num>
  <w:num w:numId="70">
    <w:abstractNumId w:val="120"/>
  </w:num>
  <w:num w:numId="71">
    <w:abstractNumId w:val="12"/>
  </w:num>
  <w:num w:numId="72">
    <w:abstractNumId w:val="118"/>
  </w:num>
  <w:num w:numId="73">
    <w:abstractNumId w:val="26"/>
  </w:num>
  <w:num w:numId="74">
    <w:abstractNumId w:val="14"/>
  </w:num>
  <w:num w:numId="75">
    <w:abstractNumId w:val="81"/>
  </w:num>
  <w:num w:numId="76">
    <w:abstractNumId w:val="113"/>
  </w:num>
  <w:num w:numId="77">
    <w:abstractNumId w:val="50"/>
  </w:num>
  <w:num w:numId="78">
    <w:abstractNumId w:val="102"/>
  </w:num>
  <w:num w:numId="79">
    <w:abstractNumId w:val="16"/>
  </w:num>
  <w:num w:numId="80">
    <w:abstractNumId w:val="84"/>
  </w:num>
  <w:num w:numId="81">
    <w:abstractNumId w:val="121"/>
  </w:num>
  <w:num w:numId="82">
    <w:abstractNumId w:val="105"/>
  </w:num>
  <w:num w:numId="83">
    <w:abstractNumId w:val="10"/>
  </w:num>
  <w:num w:numId="84">
    <w:abstractNumId w:val="7"/>
  </w:num>
  <w:num w:numId="85">
    <w:abstractNumId w:val="24"/>
  </w:num>
  <w:num w:numId="86">
    <w:abstractNumId w:val="109"/>
  </w:num>
  <w:num w:numId="87">
    <w:abstractNumId w:val="54"/>
  </w:num>
  <w:num w:numId="88">
    <w:abstractNumId w:val="103"/>
  </w:num>
  <w:num w:numId="89">
    <w:abstractNumId w:val="46"/>
  </w:num>
  <w:num w:numId="90">
    <w:abstractNumId w:val="99"/>
  </w:num>
  <w:num w:numId="91">
    <w:abstractNumId w:val="17"/>
  </w:num>
  <w:num w:numId="92">
    <w:abstractNumId w:val="60"/>
  </w:num>
  <w:num w:numId="93">
    <w:abstractNumId w:val="5"/>
  </w:num>
  <w:num w:numId="94">
    <w:abstractNumId w:val="18"/>
  </w:num>
  <w:num w:numId="95">
    <w:abstractNumId w:val="55"/>
  </w:num>
  <w:num w:numId="96">
    <w:abstractNumId w:val="78"/>
  </w:num>
  <w:num w:numId="97">
    <w:abstractNumId w:val="45"/>
  </w:num>
  <w:num w:numId="98">
    <w:abstractNumId w:val="71"/>
  </w:num>
  <w:num w:numId="99">
    <w:abstractNumId w:val="11"/>
  </w:num>
  <w:num w:numId="100">
    <w:abstractNumId w:val="122"/>
  </w:num>
  <w:num w:numId="101">
    <w:abstractNumId w:val="15"/>
  </w:num>
  <w:num w:numId="102">
    <w:abstractNumId w:val="61"/>
  </w:num>
  <w:num w:numId="103">
    <w:abstractNumId w:val="40"/>
  </w:num>
  <w:num w:numId="104">
    <w:abstractNumId w:val="42"/>
  </w:num>
  <w:num w:numId="105">
    <w:abstractNumId w:val="8"/>
  </w:num>
  <w:num w:numId="106">
    <w:abstractNumId w:val="65"/>
  </w:num>
  <w:num w:numId="107">
    <w:abstractNumId w:val="108"/>
  </w:num>
  <w:num w:numId="108">
    <w:abstractNumId w:val="59"/>
  </w:num>
  <w:num w:numId="109">
    <w:abstractNumId w:val="22"/>
  </w:num>
  <w:num w:numId="110">
    <w:abstractNumId w:val="9"/>
  </w:num>
  <w:num w:numId="111">
    <w:abstractNumId w:val="63"/>
  </w:num>
  <w:num w:numId="112">
    <w:abstractNumId w:val="30"/>
  </w:num>
  <w:num w:numId="113">
    <w:abstractNumId w:val="119"/>
  </w:num>
  <w:num w:numId="114">
    <w:abstractNumId w:val="68"/>
  </w:num>
  <w:num w:numId="115">
    <w:abstractNumId w:val="95"/>
  </w:num>
  <w:num w:numId="116">
    <w:abstractNumId w:val="91"/>
  </w:num>
  <w:num w:numId="117">
    <w:abstractNumId w:val="67"/>
  </w:num>
  <w:num w:numId="118">
    <w:abstractNumId w:val="20"/>
  </w:num>
  <w:num w:numId="119">
    <w:abstractNumId w:val="73"/>
  </w:num>
  <w:num w:numId="120">
    <w:abstractNumId w:val="92"/>
  </w:num>
  <w:num w:numId="121">
    <w:abstractNumId w:val="58"/>
  </w:num>
  <w:num w:numId="122">
    <w:abstractNumId w:val="112"/>
  </w:num>
  <w:num w:numId="123">
    <w:abstractNumId w:val="4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00"/>
    <w:rsid w:val="00002E8E"/>
    <w:rsid w:val="00003D53"/>
    <w:rsid w:val="00004BFA"/>
    <w:rsid w:val="00004E3A"/>
    <w:rsid w:val="000065FB"/>
    <w:rsid w:val="000078A9"/>
    <w:rsid w:val="00010D16"/>
    <w:rsid w:val="00011146"/>
    <w:rsid w:val="0001209C"/>
    <w:rsid w:val="00014416"/>
    <w:rsid w:val="00014490"/>
    <w:rsid w:val="0001575A"/>
    <w:rsid w:val="00017DCE"/>
    <w:rsid w:val="00022DC6"/>
    <w:rsid w:val="0003208E"/>
    <w:rsid w:val="000325BA"/>
    <w:rsid w:val="00032C69"/>
    <w:rsid w:val="000365B0"/>
    <w:rsid w:val="00037823"/>
    <w:rsid w:val="000414C8"/>
    <w:rsid w:val="00041CCF"/>
    <w:rsid w:val="00042673"/>
    <w:rsid w:val="000455F0"/>
    <w:rsid w:val="00045688"/>
    <w:rsid w:val="00046146"/>
    <w:rsid w:val="00056A0E"/>
    <w:rsid w:val="00061E80"/>
    <w:rsid w:val="00062BB4"/>
    <w:rsid w:val="0007151C"/>
    <w:rsid w:val="00071EFE"/>
    <w:rsid w:val="000731B8"/>
    <w:rsid w:val="00073A80"/>
    <w:rsid w:val="00074325"/>
    <w:rsid w:val="00074DDD"/>
    <w:rsid w:val="00081632"/>
    <w:rsid w:val="0008179E"/>
    <w:rsid w:val="00081FB9"/>
    <w:rsid w:val="000847D5"/>
    <w:rsid w:val="00085E62"/>
    <w:rsid w:val="000931A8"/>
    <w:rsid w:val="000947B9"/>
    <w:rsid w:val="00094C17"/>
    <w:rsid w:val="00097440"/>
    <w:rsid w:val="00097D73"/>
    <w:rsid w:val="000A135E"/>
    <w:rsid w:val="000A4512"/>
    <w:rsid w:val="000B62EB"/>
    <w:rsid w:val="000B72BA"/>
    <w:rsid w:val="000B7617"/>
    <w:rsid w:val="000C0885"/>
    <w:rsid w:val="000C0E87"/>
    <w:rsid w:val="000C22E9"/>
    <w:rsid w:val="000C49BC"/>
    <w:rsid w:val="000C4F28"/>
    <w:rsid w:val="000C62FF"/>
    <w:rsid w:val="000C75BA"/>
    <w:rsid w:val="000D0A2E"/>
    <w:rsid w:val="000D1217"/>
    <w:rsid w:val="000D2FEA"/>
    <w:rsid w:val="000D4257"/>
    <w:rsid w:val="000D6709"/>
    <w:rsid w:val="000D7A85"/>
    <w:rsid w:val="000E0F8D"/>
    <w:rsid w:val="000E1C17"/>
    <w:rsid w:val="000E4404"/>
    <w:rsid w:val="000E7C56"/>
    <w:rsid w:val="000F075E"/>
    <w:rsid w:val="000F0FF3"/>
    <w:rsid w:val="000F397C"/>
    <w:rsid w:val="000F39CC"/>
    <w:rsid w:val="000F4B13"/>
    <w:rsid w:val="000F507C"/>
    <w:rsid w:val="000F5687"/>
    <w:rsid w:val="000F611E"/>
    <w:rsid w:val="000F6439"/>
    <w:rsid w:val="001005AD"/>
    <w:rsid w:val="00101344"/>
    <w:rsid w:val="00102F61"/>
    <w:rsid w:val="0010451B"/>
    <w:rsid w:val="001109EF"/>
    <w:rsid w:val="001109FA"/>
    <w:rsid w:val="00111D5F"/>
    <w:rsid w:val="00111F83"/>
    <w:rsid w:val="00112B86"/>
    <w:rsid w:val="00113090"/>
    <w:rsid w:val="00113C43"/>
    <w:rsid w:val="001142BE"/>
    <w:rsid w:val="0011560F"/>
    <w:rsid w:val="00117367"/>
    <w:rsid w:val="00121B91"/>
    <w:rsid w:val="0012231A"/>
    <w:rsid w:val="00122FAE"/>
    <w:rsid w:val="001232C9"/>
    <w:rsid w:val="00123A5F"/>
    <w:rsid w:val="00126229"/>
    <w:rsid w:val="00126605"/>
    <w:rsid w:val="001300E1"/>
    <w:rsid w:val="00132A81"/>
    <w:rsid w:val="001336F2"/>
    <w:rsid w:val="00133A49"/>
    <w:rsid w:val="00133B95"/>
    <w:rsid w:val="001340AD"/>
    <w:rsid w:val="00137594"/>
    <w:rsid w:val="0014141A"/>
    <w:rsid w:val="001414A6"/>
    <w:rsid w:val="0014234F"/>
    <w:rsid w:val="0014342C"/>
    <w:rsid w:val="001515C2"/>
    <w:rsid w:val="00153BA8"/>
    <w:rsid w:val="00155C76"/>
    <w:rsid w:val="00155DEA"/>
    <w:rsid w:val="00156C39"/>
    <w:rsid w:val="001610B4"/>
    <w:rsid w:val="001623F8"/>
    <w:rsid w:val="00166941"/>
    <w:rsid w:val="00170323"/>
    <w:rsid w:val="001724E5"/>
    <w:rsid w:val="00172658"/>
    <w:rsid w:val="0017399D"/>
    <w:rsid w:val="001749AE"/>
    <w:rsid w:val="001749DB"/>
    <w:rsid w:val="00176885"/>
    <w:rsid w:val="0017753D"/>
    <w:rsid w:val="00180565"/>
    <w:rsid w:val="00181898"/>
    <w:rsid w:val="001819B0"/>
    <w:rsid w:val="001824E4"/>
    <w:rsid w:val="00183135"/>
    <w:rsid w:val="001838AE"/>
    <w:rsid w:val="001857B2"/>
    <w:rsid w:val="00192966"/>
    <w:rsid w:val="00194223"/>
    <w:rsid w:val="0019651F"/>
    <w:rsid w:val="001A07D1"/>
    <w:rsid w:val="001A0AB9"/>
    <w:rsid w:val="001A1CB9"/>
    <w:rsid w:val="001A1EB5"/>
    <w:rsid w:val="001A2F48"/>
    <w:rsid w:val="001A2F5B"/>
    <w:rsid w:val="001A2FD9"/>
    <w:rsid w:val="001A3FE2"/>
    <w:rsid w:val="001A6415"/>
    <w:rsid w:val="001A7660"/>
    <w:rsid w:val="001A78D9"/>
    <w:rsid w:val="001A7F56"/>
    <w:rsid w:val="001A7F66"/>
    <w:rsid w:val="001B0E28"/>
    <w:rsid w:val="001B34B4"/>
    <w:rsid w:val="001B3750"/>
    <w:rsid w:val="001B38FE"/>
    <w:rsid w:val="001B6AAF"/>
    <w:rsid w:val="001C02C0"/>
    <w:rsid w:val="001C2785"/>
    <w:rsid w:val="001C4EED"/>
    <w:rsid w:val="001D124D"/>
    <w:rsid w:val="001D2056"/>
    <w:rsid w:val="001D5334"/>
    <w:rsid w:val="001E0EDA"/>
    <w:rsid w:val="001E0F51"/>
    <w:rsid w:val="001E1A82"/>
    <w:rsid w:val="001E1BC0"/>
    <w:rsid w:val="001E21C5"/>
    <w:rsid w:val="001E5285"/>
    <w:rsid w:val="001E5905"/>
    <w:rsid w:val="001F0355"/>
    <w:rsid w:val="001F35BA"/>
    <w:rsid w:val="001F4878"/>
    <w:rsid w:val="001F7286"/>
    <w:rsid w:val="00200F01"/>
    <w:rsid w:val="00202018"/>
    <w:rsid w:val="00202A56"/>
    <w:rsid w:val="00202DA5"/>
    <w:rsid w:val="0020333D"/>
    <w:rsid w:val="00204E74"/>
    <w:rsid w:val="00216022"/>
    <w:rsid w:val="00216D1B"/>
    <w:rsid w:val="00220E50"/>
    <w:rsid w:val="00221A88"/>
    <w:rsid w:val="00222D40"/>
    <w:rsid w:val="00224151"/>
    <w:rsid w:val="0022462B"/>
    <w:rsid w:val="00224964"/>
    <w:rsid w:val="00225243"/>
    <w:rsid w:val="00227618"/>
    <w:rsid w:val="00227DD1"/>
    <w:rsid w:val="00227E53"/>
    <w:rsid w:val="002329D1"/>
    <w:rsid w:val="002342CB"/>
    <w:rsid w:val="0023505F"/>
    <w:rsid w:val="0024201E"/>
    <w:rsid w:val="00242B27"/>
    <w:rsid w:val="0024392E"/>
    <w:rsid w:val="00244D69"/>
    <w:rsid w:val="00245308"/>
    <w:rsid w:val="00247D66"/>
    <w:rsid w:val="002522F9"/>
    <w:rsid w:val="00253383"/>
    <w:rsid w:val="00253542"/>
    <w:rsid w:val="0025471A"/>
    <w:rsid w:val="00260A4E"/>
    <w:rsid w:val="00261B9E"/>
    <w:rsid w:val="00262A9F"/>
    <w:rsid w:val="00263C92"/>
    <w:rsid w:val="00266CBB"/>
    <w:rsid w:val="00267111"/>
    <w:rsid w:val="002676EA"/>
    <w:rsid w:val="0027169E"/>
    <w:rsid w:val="00272648"/>
    <w:rsid w:val="002732AF"/>
    <w:rsid w:val="00273820"/>
    <w:rsid w:val="00273F76"/>
    <w:rsid w:val="00275A29"/>
    <w:rsid w:val="002805A6"/>
    <w:rsid w:val="00280F78"/>
    <w:rsid w:val="00290FB6"/>
    <w:rsid w:val="002939E9"/>
    <w:rsid w:val="00293C31"/>
    <w:rsid w:val="00294C52"/>
    <w:rsid w:val="00295225"/>
    <w:rsid w:val="00295B7E"/>
    <w:rsid w:val="002974C7"/>
    <w:rsid w:val="002A0565"/>
    <w:rsid w:val="002A0B7F"/>
    <w:rsid w:val="002A1398"/>
    <w:rsid w:val="002A21FF"/>
    <w:rsid w:val="002A377B"/>
    <w:rsid w:val="002A4F6B"/>
    <w:rsid w:val="002A6079"/>
    <w:rsid w:val="002A68F1"/>
    <w:rsid w:val="002A738B"/>
    <w:rsid w:val="002B014C"/>
    <w:rsid w:val="002B31C8"/>
    <w:rsid w:val="002B3C9B"/>
    <w:rsid w:val="002B51C3"/>
    <w:rsid w:val="002B68F0"/>
    <w:rsid w:val="002B7FED"/>
    <w:rsid w:val="002C07C4"/>
    <w:rsid w:val="002C0E4B"/>
    <w:rsid w:val="002C28C9"/>
    <w:rsid w:val="002C310F"/>
    <w:rsid w:val="002C3B13"/>
    <w:rsid w:val="002C4DAA"/>
    <w:rsid w:val="002C5A53"/>
    <w:rsid w:val="002C6309"/>
    <w:rsid w:val="002C7460"/>
    <w:rsid w:val="002C7469"/>
    <w:rsid w:val="002D127D"/>
    <w:rsid w:val="002D1887"/>
    <w:rsid w:val="002D38D8"/>
    <w:rsid w:val="002D44A7"/>
    <w:rsid w:val="002D64B8"/>
    <w:rsid w:val="002D69D3"/>
    <w:rsid w:val="002D6ADE"/>
    <w:rsid w:val="002D6B4C"/>
    <w:rsid w:val="002D6C4C"/>
    <w:rsid w:val="002E0C91"/>
    <w:rsid w:val="002E12C6"/>
    <w:rsid w:val="002E3CB9"/>
    <w:rsid w:val="002E518D"/>
    <w:rsid w:val="002F1306"/>
    <w:rsid w:val="002F1EAD"/>
    <w:rsid w:val="002F43F7"/>
    <w:rsid w:val="002F4F80"/>
    <w:rsid w:val="002F6D90"/>
    <w:rsid w:val="002F72A3"/>
    <w:rsid w:val="0030272F"/>
    <w:rsid w:val="00305CFD"/>
    <w:rsid w:val="0031183B"/>
    <w:rsid w:val="00312212"/>
    <w:rsid w:val="00312BA7"/>
    <w:rsid w:val="0031583F"/>
    <w:rsid w:val="0031613F"/>
    <w:rsid w:val="00321BEF"/>
    <w:rsid w:val="003234C8"/>
    <w:rsid w:val="00325073"/>
    <w:rsid w:val="0033077D"/>
    <w:rsid w:val="00331DDB"/>
    <w:rsid w:val="00332B6B"/>
    <w:rsid w:val="003341CC"/>
    <w:rsid w:val="00336197"/>
    <w:rsid w:val="00336E29"/>
    <w:rsid w:val="00343C45"/>
    <w:rsid w:val="00347665"/>
    <w:rsid w:val="003479C2"/>
    <w:rsid w:val="00351CAC"/>
    <w:rsid w:val="003521B1"/>
    <w:rsid w:val="003528A1"/>
    <w:rsid w:val="0035589F"/>
    <w:rsid w:val="00355C87"/>
    <w:rsid w:val="0035758E"/>
    <w:rsid w:val="00360725"/>
    <w:rsid w:val="003614B3"/>
    <w:rsid w:val="00361D8D"/>
    <w:rsid w:val="00362E77"/>
    <w:rsid w:val="00363722"/>
    <w:rsid w:val="0036390C"/>
    <w:rsid w:val="003673A3"/>
    <w:rsid w:val="0037020E"/>
    <w:rsid w:val="0037060E"/>
    <w:rsid w:val="00372117"/>
    <w:rsid w:val="00372863"/>
    <w:rsid w:val="00374A78"/>
    <w:rsid w:val="003765E2"/>
    <w:rsid w:val="003825B9"/>
    <w:rsid w:val="00386B04"/>
    <w:rsid w:val="00387178"/>
    <w:rsid w:val="00387347"/>
    <w:rsid w:val="003877C5"/>
    <w:rsid w:val="00390130"/>
    <w:rsid w:val="0039060C"/>
    <w:rsid w:val="00390E36"/>
    <w:rsid w:val="00392C7F"/>
    <w:rsid w:val="0039334D"/>
    <w:rsid w:val="00393A45"/>
    <w:rsid w:val="0039559C"/>
    <w:rsid w:val="00396DDD"/>
    <w:rsid w:val="00397B2F"/>
    <w:rsid w:val="00397CC6"/>
    <w:rsid w:val="003A3D3C"/>
    <w:rsid w:val="003A5B82"/>
    <w:rsid w:val="003A6FBC"/>
    <w:rsid w:val="003B0052"/>
    <w:rsid w:val="003B16CD"/>
    <w:rsid w:val="003B1A3F"/>
    <w:rsid w:val="003B295D"/>
    <w:rsid w:val="003B3A4E"/>
    <w:rsid w:val="003C0FBE"/>
    <w:rsid w:val="003C2C6E"/>
    <w:rsid w:val="003C332A"/>
    <w:rsid w:val="003C480C"/>
    <w:rsid w:val="003C4B34"/>
    <w:rsid w:val="003C53A2"/>
    <w:rsid w:val="003C640C"/>
    <w:rsid w:val="003C651B"/>
    <w:rsid w:val="003C6662"/>
    <w:rsid w:val="003C73A5"/>
    <w:rsid w:val="003D09D7"/>
    <w:rsid w:val="003D19A1"/>
    <w:rsid w:val="003D5143"/>
    <w:rsid w:val="003D51FF"/>
    <w:rsid w:val="003D531D"/>
    <w:rsid w:val="003D58E3"/>
    <w:rsid w:val="003D59ED"/>
    <w:rsid w:val="003D76E6"/>
    <w:rsid w:val="003D780D"/>
    <w:rsid w:val="003E0197"/>
    <w:rsid w:val="003E0553"/>
    <w:rsid w:val="003E7302"/>
    <w:rsid w:val="003F0BD3"/>
    <w:rsid w:val="003F255E"/>
    <w:rsid w:val="003F6329"/>
    <w:rsid w:val="00400E32"/>
    <w:rsid w:val="00401F02"/>
    <w:rsid w:val="004020FA"/>
    <w:rsid w:val="004029E1"/>
    <w:rsid w:val="00402CB9"/>
    <w:rsid w:val="004032A2"/>
    <w:rsid w:val="00403520"/>
    <w:rsid w:val="00406A7E"/>
    <w:rsid w:val="00412264"/>
    <w:rsid w:val="0041263E"/>
    <w:rsid w:val="004142AF"/>
    <w:rsid w:val="00415714"/>
    <w:rsid w:val="00415E50"/>
    <w:rsid w:val="004217BD"/>
    <w:rsid w:val="00422597"/>
    <w:rsid w:val="004240E6"/>
    <w:rsid w:val="00424610"/>
    <w:rsid w:val="00424F44"/>
    <w:rsid w:val="00427995"/>
    <w:rsid w:val="00430116"/>
    <w:rsid w:val="00430145"/>
    <w:rsid w:val="004305B3"/>
    <w:rsid w:val="004309AC"/>
    <w:rsid w:val="00434206"/>
    <w:rsid w:val="004360C5"/>
    <w:rsid w:val="00440D9B"/>
    <w:rsid w:val="004411A2"/>
    <w:rsid w:val="00441EBE"/>
    <w:rsid w:val="004426F9"/>
    <w:rsid w:val="0044270D"/>
    <w:rsid w:val="00442C31"/>
    <w:rsid w:val="0044428A"/>
    <w:rsid w:val="00455DBA"/>
    <w:rsid w:val="00460D96"/>
    <w:rsid w:val="004624F7"/>
    <w:rsid w:val="00463DF5"/>
    <w:rsid w:val="00467F52"/>
    <w:rsid w:val="00472780"/>
    <w:rsid w:val="00472E83"/>
    <w:rsid w:val="0047305B"/>
    <w:rsid w:val="0047558E"/>
    <w:rsid w:val="004817CB"/>
    <w:rsid w:val="0048430B"/>
    <w:rsid w:val="00485217"/>
    <w:rsid w:val="004868F9"/>
    <w:rsid w:val="00487619"/>
    <w:rsid w:val="0049250A"/>
    <w:rsid w:val="004942BA"/>
    <w:rsid w:val="00494CEC"/>
    <w:rsid w:val="004966A0"/>
    <w:rsid w:val="004A1C12"/>
    <w:rsid w:val="004A3E6A"/>
    <w:rsid w:val="004A455C"/>
    <w:rsid w:val="004A7198"/>
    <w:rsid w:val="004B0610"/>
    <w:rsid w:val="004B41C6"/>
    <w:rsid w:val="004B4B4E"/>
    <w:rsid w:val="004C0589"/>
    <w:rsid w:val="004C1747"/>
    <w:rsid w:val="004C25E0"/>
    <w:rsid w:val="004C3988"/>
    <w:rsid w:val="004C498F"/>
    <w:rsid w:val="004C4B85"/>
    <w:rsid w:val="004C51DB"/>
    <w:rsid w:val="004C7DB0"/>
    <w:rsid w:val="004D0A3A"/>
    <w:rsid w:val="004D3AD7"/>
    <w:rsid w:val="004D6395"/>
    <w:rsid w:val="004E3784"/>
    <w:rsid w:val="004E4FC8"/>
    <w:rsid w:val="004E67B4"/>
    <w:rsid w:val="004F167E"/>
    <w:rsid w:val="004F5881"/>
    <w:rsid w:val="004F708D"/>
    <w:rsid w:val="00501C0E"/>
    <w:rsid w:val="00501E7D"/>
    <w:rsid w:val="00503E07"/>
    <w:rsid w:val="005111D0"/>
    <w:rsid w:val="005113B5"/>
    <w:rsid w:val="00511588"/>
    <w:rsid w:val="00514DF8"/>
    <w:rsid w:val="005208C7"/>
    <w:rsid w:val="005212DE"/>
    <w:rsid w:val="0052398F"/>
    <w:rsid w:val="00527F79"/>
    <w:rsid w:val="005347CA"/>
    <w:rsid w:val="00534B1F"/>
    <w:rsid w:val="005409DE"/>
    <w:rsid w:val="00541141"/>
    <w:rsid w:val="00542773"/>
    <w:rsid w:val="00544A94"/>
    <w:rsid w:val="005455E9"/>
    <w:rsid w:val="00547D0E"/>
    <w:rsid w:val="005527D7"/>
    <w:rsid w:val="00553895"/>
    <w:rsid w:val="005611C5"/>
    <w:rsid w:val="00562580"/>
    <w:rsid w:val="005630EB"/>
    <w:rsid w:val="0056407E"/>
    <w:rsid w:val="00564F59"/>
    <w:rsid w:val="00565809"/>
    <w:rsid w:val="00566494"/>
    <w:rsid w:val="00566D7E"/>
    <w:rsid w:val="00567052"/>
    <w:rsid w:val="00567327"/>
    <w:rsid w:val="0057028A"/>
    <w:rsid w:val="005716AB"/>
    <w:rsid w:val="00572BD7"/>
    <w:rsid w:val="00575F1C"/>
    <w:rsid w:val="005762D4"/>
    <w:rsid w:val="00577145"/>
    <w:rsid w:val="00581938"/>
    <w:rsid w:val="0058210C"/>
    <w:rsid w:val="00582467"/>
    <w:rsid w:val="00582889"/>
    <w:rsid w:val="00583EAA"/>
    <w:rsid w:val="00585AF3"/>
    <w:rsid w:val="00585FB0"/>
    <w:rsid w:val="0058635D"/>
    <w:rsid w:val="00587759"/>
    <w:rsid w:val="00590415"/>
    <w:rsid w:val="00590B54"/>
    <w:rsid w:val="00591B11"/>
    <w:rsid w:val="00592153"/>
    <w:rsid w:val="00592561"/>
    <w:rsid w:val="00596987"/>
    <w:rsid w:val="005A146F"/>
    <w:rsid w:val="005A21C7"/>
    <w:rsid w:val="005A47FB"/>
    <w:rsid w:val="005B0403"/>
    <w:rsid w:val="005B17E0"/>
    <w:rsid w:val="005B3108"/>
    <w:rsid w:val="005C0E7B"/>
    <w:rsid w:val="005C2476"/>
    <w:rsid w:val="005C28A3"/>
    <w:rsid w:val="005C3C61"/>
    <w:rsid w:val="005C4CBE"/>
    <w:rsid w:val="005C502A"/>
    <w:rsid w:val="005C5660"/>
    <w:rsid w:val="005C6ED2"/>
    <w:rsid w:val="005C7859"/>
    <w:rsid w:val="005D02F9"/>
    <w:rsid w:val="005D2118"/>
    <w:rsid w:val="005D241A"/>
    <w:rsid w:val="005D2480"/>
    <w:rsid w:val="005D472B"/>
    <w:rsid w:val="005D528F"/>
    <w:rsid w:val="005D7230"/>
    <w:rsid w:val="005D7928"/>
    <w:rsid w:val="005E040E"/>
    <w:rsid w:val="005E2999"/>
    <w:rsid w:val="005E2D0B"/>
    <w:rsid w:val="005E34EB"/>
    <w:rsid w:val="005E3F7F"/>
    <w:rsid w:val="005E525E"/>
    <w:rsid w:val="005E6215"/>
    <w:rsid w:val="005F19B9"/>
    <w:rsid w:val="005F5EB7"/>
    <w:rsid w:val="005F631C"/>
    <w:rsid w:val="006005D9"/>
    <w:rsid w:val="00601812"/>
    <w:rsid w:val="0060493D"/>
    <w:rsid w:val="00604B67"/>
    <w:rsid w:val="00607C02"/>
    <w:rsid w:val="00610C4A"/>
    <w:rsid w:val="00611AB2"/>
    <w:rsid w:val="00612AD0"/>
    <w:rsid w:val="00613EED"/>
    <w:rsid w:val="00617126"/>
    <w:rsid w:val="00620519"/>
    <w:rsid w:val="006247CA"/>
    <w:rsid w:val="00625F8E"/>
    <w:rsid w:val="00627E60"/>
    <w:rsid w:val="006307DA"/>
    <w:rsid w:val="00631D16"/>
    <w:rsid w:val="0063225B"/>
    <w:rsid w:val="0063260C"/>
    <w:rsid w:val="00632C64"/>
    <w:rsid w:val="00633F25"/>
    <w:rsid w:val="006342F3"/>
    <w:rsid w:val="00634DEB"/>
    <w:rsid w:val="00641592"/>
    <w:rsid w:val="006426D3"/>
    <w:rsid w:val="00642F2F"/>
    <w:rsid w:val="00646A1D"/>
    <w:rsid w:val="006573D1"/>
    <w:rsid w:val="00660A97"/>
    <w:rsid w:val="006659C4"/>
    <w:rsid w:val="00665EB2"/>
    <w:rsid w:val="00666114"/>
    <w:rsid w:val="00667471"/>
    <w:rsid w:val="00677C26"/>
    <w:rsid w:val="00681877"/>
    <w:rsid w:val="006823DC"/>
    <w:rsid w:val="00685BDE"/>
    <w:rsid w:val="006861A9"/>
    <w:rsid w:val="00687BFA"/>
    <w:rsid w:val="006A1D07"/>
    <w:rsid w:val="006A35D1"/>
    <w:rsid w:val="006A4098"/>
    <w:rsid w:val="006A4409"/>
    <w:rsid w:val="006A45F2"/>
    <w:rsid w:val="006A54C6"/>
    <w:rsid w:val="006A5B36"/>
    <w:rsid w:val="006A5D5D"/>
    <w:rsid w:val="006A63F1"/>
    <w:rsid w:val="006A7691"/>
    <w:rsid w:val="006A7835"/>
    <w:rsid w:val="006B2092"/>
    <w:rsid w:val="006B2799"/>
    <w:rsid w:val="006B4A01"/>
    <w:rsid w:val="006B74CA"/>
    <w:rsid w:val="006C1339"/>
    <w:rsid w:val="006C142F"/>
    <w:rsid w:val="006C4668"/>
    <w:rsid w:val="006C46C0"/>
    <w:rsid w:val="006C5B04"/>
    <w:rsid w:val="006C6BA6"/>
    <w:rsid w:val="006C769D"/>
    <w:rsid w:val="006D03DC"/>
    <w:rsid w:val="006D476E"/>
    <w:rsid w:val="006D53D6"/>
    <w:rsid w:val="006D5768"/>
    <w:rsid w:val="006D6124"/>
    <w:rsid w:val="006D662F"/>
    <w:rsid w:val="006D7DAB"/>
    <w:rsid w:val="006E0B12"/>
    <w:rsid w:val="006E16E8"/>
    <w:rsid w:val="006E328C"/>
    <w:rsid w:val="006E6A74"/>
    <w:rsid w:val="006E6DC7"/>
    <w:rsid w:val="006F09BF"/>
    <w:rsid w:val="006F169E"/>
    <w:rsid w:val="006F2667"/>
    <w:rsid w:val="006F4CE2"/>
    <w:rsid w:val="006F749F"/>
    <w:rsid w:val="00705258"/>
    <w:rsid w:val="00705A42"/>
    <w:rsid w:val="0070645C"/>
    <w:rsid w:val="00712141"/>
    <w:rsid w:val="00713EE6"/>
    <w:rsid w:val="00715DFD"/>
    <w:rsid w:val="007166B8"/>
    <w:rsid w:val="007201A8"/>
    <w:rsid w:val="007210BC"/>
    <w:rsid w:val="00721F3C"/>
    <w:rsid w:val="007220AD"/>
    <w:rsid w:val="007233BA"/>
    <w:rsid w:val="00725718"/>
    <w:rsid w:val="00726BCC"/>
    <w:rsid w:val="007300AB"/>
    <w:rsid w:val="00734BFF"/>
    <w:rsid w:val="007365EA"/>
    <w:rsid w:val="00737590"/>
    <w:rsid w:val="00744274"/>
    <w:rsid w:val="007447E1"/>
    <w:rsid w:val="0074619D"/>
    <w:rsid w:val="007464B2"/>
    <w:rsid w:val="00747887"/>
    <w:rsid w:val="007531A8"/>
    <w:rsid w:val="007571AD"/>
    <w:rsid w:val="00757E3C"/>
    <w:rsid w:val="00761289"/>
    <w:rsid w:val="007616DB"/>
    <w:rsid w:val="00762955"/>
    <w:rsid w:val="00763FF8"/>
    <w:rsid w:val="00764A34"/>
    <w:rsid w:val="00764B85"/>
    <w:rsid w:val="00764EA2"/>
    <w:rsid w:val="007678D2"/>
    <w:rsid w:val="00767A2E"/>
    <w:rsid w:val="007713D1"/>
    <w:rsid w:val="007737E4"/>
    <w:rsid w:val="00774107"/>
    <w:rsid w:val="007753EA"/>
    <w:rsid w:val="00777FA0"/>
    <w:rsid w:val="00781487"/>
    <w:rsid w:val="00783FCA"/>
    <w:rsid w:val="00785CB5"/>
    <w:rsid w:val="00786A4E"/>
    <w:rsid w:val="00786D1E"/>
    <w:rsid w:val="0078770F"/>
    <w:rsid w:val="0079392A"/>
    <w:rsid w:val="00794730"/>
    <w:rsid w:val="00797ED8"/>
    <w:rsid w:val="007A1A4F"/>
    <w:rsid w:val="007A2CE7"/>
    <w:rsid w:val="007A4B66"/>
    <w:rsid w:val="007A5C7A"/>
    <w:rsid w:val="007A6253"/>
    <w:rsid w:val="007B0AE1"/>
    <w:rsid w:val="007B0D8A"/>
    <w:rsid w:val="007B0EA3"/>
    <w:rsid w:val="007B270F"/>
    <w:rsid w:val="007B2AB5"/>
    <w:rsid w:val="007B2F54"/>
    <w:rsid w:val="007C07E0"/>
    <w:rsid w:val="007C1234"/>
    <w:rsid w:val="007C3B73"/>
    <w:rsid w:val="007C4204"/>
    <w:rsid w:val="007C55EC"/>
    <w:rsid w:val="007D2F68"/>
    <w:rsid w:val="007D3089"/>
    <w:rsid w:val="007D3CE3"/>
    <w:rsid w:val="007E27AB"/>
    <w:rsid w:val="007E2D8B"/>
    <w:rsid w:val="007E2E09"/>
    <w:rsid w:val="007E361A"/>
    <w:rsid w:val="007E4905"/>
    <w:rsid w:val="007E6705"/>
    <w:rsid w:val="007E71AF"/>
    <w:rsid w:val="007F19F1"/>
    <w:rsid w:val="007F1C6D"/>
    <w:rsid w:val="007F2E0B"/>
    <w:rsid w:val="007F6DAE"/>
    <w:rsid w:val="007F7A95"/>
    <w:rsid w:val="00800989"/>
    <w:rsid w:val="00800EE3"/>
    <w:rsid w:val="008011A2"/>
    <w:rsid w:val="008014E9"/>
    <w:rsid w:val="008016DB"/>
    <w:rsid w:val="0080505F"/>
    <w:rsid w:val="00806D30"/>
    <w:rsid w:val="008071EA"/>
    <w:rsid w:val="00807B54"/>
    <w:rsid w:val="00814311"/>
    <w:rsid w:val="00814587"/>
    <w:rsid w:val="00817762"/>
    <w:rsid w:val="00820B83"/>
    <w:rsid w:val="008233E5"/>
    <w:rsid w:val="008247F9"/>
    <w:rsid w:val="00825686"/>
    <w:rsid w:val="00826F0E"/>
    <w:rsid w:val="0082714F"/>
    <w:rsid w:val="00830C41"/>
    <w:rsid w:val="00834C42"/>
    <w:rsid w:val="008400CE"/>
    <w:rsid w:val="008406BB"/>
    <w:rsid w:val="0084406E"/>
    <w:rsid w:val="008455F9"/>
    <w:rsid w:val="00847083"/>
    <w:rsid w:val="00847547"/>
    <w:rsid w:val="00851B14"/>
    <w:rsid w:val="008539FA"/>
    <w:rsid w:val="0085491B"/>
    <w:rsid w:val="00855649"/>
    <w:rsid w:val="00855AC4"/>
    <w:rsid w:val="008566AF"/>
    <w:rsid w:val="00856981"/>
    <w:rsid w:val="0086078D"/>
    <w:rsid w:val="00861292"/>
    <w:rsid w:val="00861AE4"/>
    <w:rsid w:val="00864464"/>
    <w:rsid w:val="00864DD7"/>
    <w:rsid w:val="00865DE4"/>
    <w:rsid w:val="00866A81"/>
    <w:rsid w:val="0087166F"/>
    <w:rsid w:val="0087753A"/>
    <w:rsid w:val="0088134C"/>
    <w:rsid w:val="00881C9E"/>
    <w:rsid w:val="008827B2"/>
    <w:rsid w:val="00884B70"/>
    <w:rsid w:val="008856B5"/>
    <w:rsid w:val="00887B72"/>
    <w:rsid w:val="0089106B"/>
    <w:rsid w:val="00892179"/>
    <w:rsid w:val="00892A64"/>
    <w:rsid w:val="00893A10"/>
    <w:rsid w:val="00896BB5"/>
    <w:rsid w:val="00897BD8"/>
    <w:rsid w:val="008A69EE"/>
    <w:rsid w:val="008B0039"/>
    <w:rsid w:val="008B15CF"/>
    <w:rsid w:val="008B18EC"/>
    <w:rsid w:val="008B2128"/>
    <w:rsid w:val="008B3003"/>
    <w:rsid w:val="008B3028"/>
    <w:rsid w:val="008B593B"/>
    <w:rsid w:val="008C0108"/>
    <w:rsid w:val="008C082A"/>
    <w:rsid w:val="008C17AB"/>
    <w:rsid w:val="008D18F0"/>
    <w:rsid w:val="008D2AA4"/>
    <w:rsid w:val="008D62FB"/>
    <w:rsid w:val="008E3E9D"/>
    <w:rsid w:val="008E5A5A"/>
    <w:rsid w:val="008E5E7C"/>
    <w:rsid w:val="008E616C"/>
    <w:rsid w:val="008E71A2"/>
    <w:rsid w:val="008E760C"/>
    <w:rsid w:val="008F0179"/>
    <w:rsid w:val="008F179E"/>
    <w:rsid w:val="008F6682"/>
    <w:rsid w:val="008F75F3"/>
    <w:rsid w:val="00900E12"/>
    <w:rsid w:val="00902E8B"/>
    <w:rsid w:val="00903CA0"/>
    <w:rsid w:val="0090491F"/>
    <w:rsid w:val="00905BFD"/>
    <w:rsid w:val="00910B03"/>
    <w:rsid w:val="009122B6"/>
    <w:rsid w:val="00912A0E"/>
    <w:rsid w:val="00912C61"/>
    <w:rsid w:val="00913D52"/>
    <w:rsid w:val="00914242"/>
    <w:rsid w:val="009168D2"/>
    <w:rsid w:val="00916E2D"/>
    <w:rsid w:val="00917B0F"/>
    <w:rsid w:val="00920091"/>
    <w:rsid w:val="00920302"/>
    <w:rsid w:val="00922FA5"/>
    <w:rsid w:val="00927984"/>
    <w:rsid w:val="00932570"/>
    <w:rsid w:val="0093285C"/>
    <w:rsid w:val="00933F2E"/>
    <w:rsid w:val="00934EFE"/>
    <w:rsid w:val="009370FE"/>
    <w:rsid w:val="00937B69"/>
    <w:rsid w:val="00945250"/>
    <w:rsid w:val="00945569"/>
    <w:rsid w:val="00946337"/>
    <w:rsid w:val="00946FE5"/>
    <w:rsid w:val="00950FD2"/>
    <w:rsid w:val="00951CD8"/>
    <w:rsid w:val="00951D9A"/>
    <w:rsid w:val="00957E52"/>
    <w:rsid w:val="00962376"/>
    <w:rsid w:val="00963FB0"/>
    <w:rsid w:val="009645F8"/>
    <w:rsid w:val="00964713"/>
    <w:rsid w:val="009657B8"/>
    <w:rsid w:val="0096752C"/>
    <w:rsid w:val="009701EF"/>
    <w:rsid w:val="00971A72"/>
    <w:rsid w:val="009721B2"/>
    <w:rsid w:val="00972664"/>
    <w:rsid w:val="0097314D"/>
    <w:rsid w:val="009740D3"/>
    <w:rsid w:val="0097748C"/>
    <w:rsid w:val="00986C30"/>
    <w:rsid w:val="00990753"/>
    <w:rsid w:val="00990986"/>
    <w:rsid w:val="00990D85"/>
    <w:rsid w:val="009910C4"/>
    <w:rsid w:val="00992235"/>
    <w:rsid w:val="009A5567"/>
    <w:rsid w:val="009A5719"/>
    <w:rsid w:val="009A6EAE"/>
    <w:rsid w:val="009B4A6E"/>
    <w:rsid w:val="009B6C55"/>
    <w:rsid w:val="009B7A4C"/>
    <w:rsid w:val="009C2792"/>
    <w:rsid w:val="009C2FC3"/>
    <w:rsid w:val="009C396F"/>
    <w:rsid w:val="009C5672"/>
    <w:rsid w:val="009C6FB2"/>
    <w:rsid w:val="009D0023"/>
    <w:rsid w:val="009D0C89"/>
    <w:rsid w:val="009D0C9E"/>
    <w:rsid w:val="009D23AC"/>
    <w:rsid w:val="009D305A"/>
    <w:rsid w:val="009D56CD"/>
    <w:rsid w:val="009D62E9"/>
    <w:rsid w:val="009E13F9"/>
    <w:rsid w:val="009E3476"/>
    <w:rsid w:val="009E357F"/>
    <w:rsid w:val="00A02E65"/>
    <w:rsid w:val="00A02F08"/>
    <w:rsid w:val="00A031B6"/>
    <w:rsid w:val="00A0365F"/>
    <w:rsid w:val="00A036C9"/>
    <w:rsid w:val="00A0388D"/>
    <w:rsid w:val="00A05D70"/>
    <w:rsid w:val="00A06087"/>
    <w:rsid w:val="00A07B4B"/>
    <w:rsid w:val="00A13855"/>
    <w:rsid w:val="00A14109"/>
    <w:rsid w:val="00A16FF9"/>
    <w:rsid w:val="00A2074C"/>
    <w:rsid w:val="00A209D5"/>
    <w:rsid w:val="00A2285F"/>
    <w:rsid w:val="00A23958"/>
    <w:rsid w:val="00A23CEF"/>
    <w:rsid w:val="00A328B5"/>
    <w:rsid w:val="00A33734"/>
    <w:rsid w:val="00A348BE"/>
    <w:rsid w:val="00A35889"/>
    <w:rsid w:val="00A35893"/>
    <w:rsid w:val="00A36404"/>
    <w:rsid w:val="00A372E1"/>
    <w:rsid w:val="00A378BF"/>
    <w:rsid w:val="00A41BD5"/>
    <w:rsid w:val="00A43DEE"/>
    <w:rsid w:val="00A442CC"/>
    <w:rsid w:val="00A44AF6"/>
    <w:rsid w:val="00A52D2E"/>
    <w:rsid w:val="00A53AFA"/>
    <w:rsid w:val="00A55561"/>
    <w:rsid w:val="00A570C2"/>
    <w:rsid w:val="00A6073D"/>
    <w:rsid w:val="00A60B23"/>
    <w:rsid w:val="00A611F7"/>
    <w:rsid w:val="00A618E0"/>
    <w:rsid w:val="00A618FA"/>
    <w:rsid w:val="00A66DAD"/>
    <w:rsid w:val="00A678EE"/>
    <w:rsid w:val="00A712FF"/>
    <w:rsid w:val="00A715FF"/>
    <w:rsid w:val="00A716F5"/>
    <w:rsid w:val="00A72DAE"/>
    <w:rsid w:val="00A72DC3"/>
    <w:rsid w:val="00A7327F"/>
    <w:rsid w:val="00A73537"/>
    <w:rsid w:val="00A74D00"/>
    <w:rsid w:val="00A75FFA"/>
    <w:rsid w:val="00A8130E"/>
    <w:rsid w:val="00A82399"/>
    <w:rsid w:val="00A82683"/>
    <w:rsid w:val="00A85CA3"/>
    <w:rsid w:val="00A86077"/>
    <w:rsid w:val="00A87564"/>
    <w:rsid w:val="00A90077"/>
    <w:rsid w:val="00A91046"/>
    <w:rsid w:val="00A92663"/>
    <w:rsid w:val="00A926C7"/>
    <w:rsid w:val="00A93522"/>
    <w:rsid w:val="00A93ADA"/>
    <w:rsid w:val="00A93F71"/>
    <w:rsid w:val="00A94078"/>
    <w:rsid w:val="00A9441E"/>
    <w:rsid w:val="00A9685C"/>
    <w:rsid w:val="00A96EA9"/>
    <w:rsid w:val="00AA0339"/>
    <w:rsid w:val="00AA04C2"/>
    <w:rsid w:val="00AA0F56"/>
    <w:rsid w:val="00AA3EED"/>
    <w:rsid w:val="00AA4469"/>
    <w:rsid w:val="00AA54EB"/>
    <w:rsid w:val="00AA6641"/>
    <w:rsid w:val="00AA7AA0"/>
    <w:rsid w:val="00AB124D"/>
    <w:rsid w:val="00AB1544"/>
    <w:rsid w:val="00AB216B"/>
    <w:rsid w:val="00AB302E"/>
    <w:rsid w:val="00AB30D6"/>
    <w:rsid w:val="00AB3413"/>
    <w:rsid w:val="00AC151B"/>
    <w:rsid w:val="00AC4CF2"/>
    <w:rsid w:val="00AC608F"/>
    <w:rsid w:val="00AC74A9"/>
    <w:rsid w:val="00AC78E5"/>
    <w:rsid w:val="00AD0F2E"/>
    <w:rsid w:val="00AD24BB"/>
    <w:rsid w:val="00AD547A"/>
    <w:rsid w:val="00AD59D5"/>
    <w:rsid w:val="00AD5E5F"/>
    <w:rsid w:val="00AD66D7"/>
    <w:rsid w:val="00AE2E2F"/>
    <w:rsid w:val="00AE4F89"/>
    <w:rsid w:val="00AE6D69"/>
    <w:rsid w:val="00AF1427"/>
    <w:rsid w:val="00AF1E53"/>
    <w:rsid w:val="00AF255F"/>
    <w:rsid w:val="00AF4F10"/>
    <w:rsid w:val="00AF59BF"/>
    <w:rsid w:val="00AF63CF"/>
    <w:rsid w:val="00B039AB"/>
    <w:rsid w:val="00B07151"/>
    <w:rsid w:val="00B1007F"/>
    <w:rsid w:val="00B13240"/>
    <w:rsid w:val="00B13D31"/>
    <w:rsid w:val="00B15031"/>
    <w:rsid w:val="00B1620A"/>
    <w:rsid w:val="00B17865"/>
    <w:rsid w:val="00B17C6E"/>
    <w:rsid w:val="00B206CB"/>
    <w:rsid w:val="00B2196F"/>
    <w:rsid w:val="00B21BCA"/>
    <w:rsid w:val="00B23597"/>
    <w:rsid w:val="00B24F79"/>
    <w:rsid w:val="00B25D70"/>
    <w:rsid w:val="00B27F4A"/>
    <w:rsid w:val="00B3253B"/>
    <w:rsid w:val="00B32DD6"/>
    <w:rsid w:val="00B338A8"/>
    <w:rsid w:val="00B347B8"/>
    <w:rsid w:val="00B40514"/>
    <w:rsid w:val="00B418B0"/>
    <w:rsid w:val="00B42B1C"/>
    <w:rsid w:val="00B52CC3"/>
    <w:rsid w:val="00B5412B"/>
    <w:rsid w:val="00B54516"/>
    <w:rsid w:val="00B55354"/>
    <w:rsid w:val="00B567F3"/>
    <w:rsid w:val="00B57A14"/>
    <w:rsid w:val="00B6100A"/>
    <w:rsid w:val="00B61DF1"/>
    <w:rsid w:val="00B63806"/>
    <w:rsid w:val="00B65EAD"/>
    <w:rsid w:val="00B67259"/>
    <w:rsid w:val="00B80DFD"/>
    <w:rsid w:val="00B822EC"/>
    <w:rsid w:val="00B83C7C"/>
    <w:rsid w:val="00B8504D"/>
    <w:rsid w:val="00B85C34"/>
    <w:rsid w:val="00B86BC0"/>
    <w:rsid w:val="00B92882"/>
    <w:rsid w:val="00B93509"/>
    <w:rsid w:val="00B94037"/>
    <w:rsid w:val="00B940FE"/>
    <w:rsid w:val="00B94DC2"/>
    <w:rsid w:val="00B969D6"/>
    <w:rsid w:val="00BA256C"/>
    <w:rsid w:val="00BA6EDA"/>
    <w:rsid w:val="00BA703D"/>
    <w:rsid w:val="00BA7057"/>
    <w:rsid w:val="00BB0487"/>
    <w:rsid w:val="00BB11A0"/>
    <w:rsid w:val="00BB273C"/>
    <w:rsid w:val="00BB4C5D"/>
    <w:rsid w:val="00BB6041"/>
    <w:rsid w:val="00BB7AF6"/>
    <w:rsid w:val="00BB7E54"/>
    <w:rsid w:val="00BC21AC"/>
    <w:rsid w:val="00BC3C28"/>
    <w:rsid w:val="00BC5A27"/>
    <w:rsid w:val="00BC7E4D"/>
    <w:rsid w:val="00BD045E"/>
    <w:rsid w:val="00BD0AC7"/>
    <w:rsid w:val="00BD0ECB"/>
    <w:rsid w:val="00BD1572"/>
    <w:rsid w:val="00BD23CD"/>
    <w:rsid w:val="00BD24AA"/>
    <w:rsid w:val="00BD3BD4"/>
    <w:rsid w:val="00BD60C6"/>
    <w:rsid w:val="00BE1BAC"/>
    <w:rsid w:val="00BE1EAA"/>
    <w:rsid w:val="00BE291E"/>
    <w:rsid w:val="00BE2D85"/>
    <w:rsid w:val="00BE4437"/>
    <w:rsid w:val="00BE5CB1"/>
    <w:rsid w:val="00BE7ED2"/>
    <w:rsid w:val="00BF0207"/>
    <w:rsid w:val="00BF0409"/>
    <w:rsid w:val="00BF178A"/>
    <w:rsid w:val="00BF1847"/>
    <w:rsid w:val="00BF1C60"/>
    <w:rsid w:val="00BF1F45"/>
    <w:rsid w:val="00BF5812"/>
    <w:rsid w:val="00BF61D9"/>
    <w:rsid w:val="00C00244"/>
    <w:rsid w:val="00C0050F"/>
    <w:rsid w:val="00C03EC3"/>
    <w:rsid w:val="00C04292"/>
    <w:rsid w:val="00C048D6"/>
    <w:rsid w:val="00C04E14"/>
    <w:rsid w:val="00C05F0D"/>
    <w:rsid w:val="00C06768"/>
    <w:rsid w:val="00C079AF"/>
    <w:rsid w:val="00C11350"/>
    <w:rsid w:val="00C12D6C"/>
    <w:rsid w:val="00C1347A"/>
    <w:rsid w:val="00C14081"/>
    <w:rsid w:val="00C144B9"/>
    <w:rsid w:val="00C21301"/>
    <w:rsid w:val="00C2705B"/>
    <w:rsid w:val="00C31040"/>
    <w:rsid w:val="00C31A60"/>
    <w:rsid w:val="00C3240A"/>
    <w:rsid w:val="00C3274B"/>
    <w:rsid w:val="00C340FE"/>
    <w:rsid w:val="00C44E0E"/>
    <w:rsid w:val="00C4796B"/>
    <w:rsid w:val="00C47DAD"/>
    <w:rsid w:val="00C47F16"/>
    <w:rsid w:val="00C517CA"/>
    <w:rsid w:val="00C536CC"/>
    <w:rsid w:val="00C55B95"/>
    <w:rsid w:val="00C6075D"/>
    <w:rsid w:val="00C60DAB"/>
    <w:rsid w:val="00C6177E"/>
    <w:rsid w:val="00C635EE"/>
    <w:rsid w:val="00C6459B"/>
    <w:rsid w:val="00C650AC"/>
    <w:rsid w:val="00C660BB"/>
    <w:rsid w:val="00C661EC"/>
    <w:rsid w:val="00C671F0"/>
    <w:rsid w:val="00C70682"/>
    <w:rsid w:val="00C70CB3"/>
    <w:rsid w:val="00C7105A"/>
    <w:rsid w:val="00C740DF"/>
    <w:rsid w:val="00C74DEA"/>
    <w:rsid w:val="00C80362"/>
    <w:rsid w:val="00C8195C"/>
    <w:rsid w:val="00C822C7"/>
    <w:rsid w:val="00C8254E"/>
    <w:rsid w:val="00C9011F"/>
    <w:rsid w:val="00C90B93"/>
    <w:rsid w:val="00C9392C"/>
    <w:rsid w:val="00CA0780"/>
    <w:rsid w:val="00CA4073"/>
    <w:rsid w:val="00CA4D2C"/>
    <w:rsid w:val="00CA6300"/>
    <w:rsid w:val="00CA7F12"/>
    <w:rsid w:val="00CB14A6"/>
    <w:rsid w:val="00CB3622"/>
    <w:rsid w:val="00CB3ED9"/>
    <w:rsid w:val="00CB3F2A"/>
    <w:rsid w:val="00CB5865"/>
    <w:rsid w:val="00CB61C1"/>
    <w:rsid w:val="00CD1D6E"/>
    <w:rsid w:val="00CD5B15"/>
    <w:rsid w:val="00CD66B3"/>
    <w:rsid w:val="00CE082E"/>
    <w:rsid w:val="00CE0FE4"/>
    <w:rsid w:val="00CE2BDE"/>
    <w:rsid w:val="00CE332F"/>
    <w:rsid w:val="00CE3610"/>
    <w:rsid w:val="00CE513E"/>
    <w:rsid w:val="00CE709C"/>
    <w:rsid w:val="00CE7D87"/>
    <w:rsid w:val="00CF0330"/>
    <w:rsid w:val="00CF0BF7"/>
    <w:rsid w:val="00CF1C0C"/>
    <w:rsid w:val="00CF28FF"/>
    <w:rsid w:val="00CF2A88"/>
    <w:rsid w:val="00CF4359"/>
    <w:rsid w:val="00CF4AA0"/>
    <w:rsid w:val="00CF5B31"/>
    <w:rsid w:val="00CF5CFD"/>
    <w:rsid w:val="00D00CE1"/>
    <w:rsid w:val="00D01463"/>
    <w:rsid w:val="00D01845"/>
    <w:rsid w:val="00D03304"/>
    <w:rsid w:val="00D13F70"/>
    <w:rsid w:val="00D15D7B"/>
    <w:rsid w:val="00D23000"/>
    <w:rsid w:val="00D33149"/>
    <w:rsid w:val="00D34E9A"/>
    <w:rsid w:val="00D3763F"/>
    <w:rsid w:val="00D47D02"/>
    <w:rsid w:val="00D5021C"/>
    <w:rsid w:val="00D57603"/>
    <w:rsid w:val="00D602F2"/>
    <w:rsid w:val="00D606FC"/>
    <w:rsid w:val="00D62890"/>
    <w:rsid w:val="00D62C34"/>
    <w:rsid w:val="00D62F09"/>
    <w:rsid w:val="00D6482C"/>
    <w:rsid w:val="00D64909"/>
    <w:rsid w:val="00D656EB"/>
    <w:rsid w:val="00D671CF"/>
    <w:rsid w:val="00D67251"/>
    <w:rsid w:val="00D679E6"/>
    <w:rsid w:val="00D67F62"/>
    <w:rsid w:val="00D713A8"/>
    <w:rsid w:val="00D728E2"/>
    <w:rsid w:val="00D72E10"/>
    <w:rsid w:val="00D7554A"/>
    <w:rsid w:val="00D75FDC"/>
    <w:rsid w:val="00D83433"/>
    <w:rsid w:val="00D85C91"/>
    <w:rsid w:val="00D86544"/>
    <w:rsid w:val="00D8674A"/>
    <w:rsid w:val="00D90479"/>
    <w:rsid w:val="00D91CF0"/>
    <w:rsid w:val="00D9310F"/>
    <w:rsid w:val="00D94549"/>
    <w:rsid w:val="00D94BBA"/>
    <w:rsid w:val="00D952D9"/>
    <w:rsid w:val="00D96739"/>
    <w:rsid w:val="00DA14D0"/>
    <w:rsid w:val="00DA1FF7"/>
    <w:rsid w:val="00DA24B3"/>
    <w:rsid w:val="00DA364E"/>
    <w:rsid w:val="00DA407F"/>
    <w:rsid w:val="00DA419B"/>
    <w:rsid w:val="00DA4EC8"/>
    <w:rsid w:val="00DA71D4"/>
    <w:rsid w:val="00DA7B53"/>
    <w:rsid w:val="00DB05B9"/>
    <w:rsid w:val="00DB0815"/>
    <w:rsid w:val="00DB1029"/>
    <w:rsid w:val="00DB13F2"/>
    <w:rsid w:val="00DB19F8"/>
    <w:rsid w:val="00DB2258"/>
    <w:rsid w:val="00DB26F8"/>
    <w:rsid w:val="00DB2EF5"/>
    <w:rsid w:val="00DB3D60"/>
    <w:rsid w:val="00DB5513"/>
    <w:rsid w:val="00DB5D31"/>
    <w:rsid w:val="00DB63B1"/>
    <w:rsid w:val="00DC2980"/>
    <w:rsid w:val="00DC3E8C"/>
    <w:rsid w:val="00DC6F76"/>
    <w:rsid w:val="00DC7448"/>
    <w:rsid w:val="00DD015C"/>
    <w:rsid w:val="00DD0E08"/>
    <w:rsid w:val="00DD4C27"/>
    <w:rsid w:val="00DD5AAE"/>
    <w:rsid w:val="00DD79B4"/>
    <w:rsid w:val="00DD7A21"/>
    <w:rsid w:val="00DE21BD"/>
    <w:rsid w:val="00DE4679"/>
    <w:rsid w:val="00DF17AF"/>
    <w:rsid w:val="00DF1B28"/>
    <w:rsid w:val="00DF4429"/>
    <w:rsid w:val="00DF4FE2"/>
    <w:rsid w:val="00E00350"/>
    <w:rsid w:val="00E00DC9"/>
    <w:rsid w:val="00E01454"/>
    <w:rsid w:val="00E01875"/>
    <w:rsid w:val="00E01B5A"/>
    <w:rsid w:val="00E03BBF"/>
    <w:rsid w:val="00E03F41"/>
    <w:rsid w:val="00E05E80"/>
    <w:rsid w:val="00E07881"/>
    <w:rsid w:val="00E07BA9"/>
    <w:rsid w:val="00E106AE"/>
    <w:rsid w:val="00E10B83"/>
    <w:rsid w:val="00E11D79"/>
    <w:rsid w:val="00E11EF3"/>
    <w:rsid w:val="00E134E3"/>
    <w:rsid w:val="00E1372E"/>
    <w:rsid w:val="00E13A74"/>
    <w:rsid w:val="00E14313"/>
    <w:rsid w:val="00E144F1"/>
    <w:rsid w:val="00E14D1C"/>
    <w:rsid w:val="00E21615"/>
    <w:rsid w:val="00E21AF5"/>
    <w:rsid w:val="00E21FD7"/>
    <w:rsid w:val="00E22B67"/>
    <w:rsid w:val="00E2777F"/>
    <w:rsid w:val="00E35247"/>
    <w:rsid w:val="00E35D0E"/>
    <w:rsid w:val="00E36509"/>
    <w:rsid w:val="00E36832"/>
    <w:rsid w:val="00E36F96"/>
    <w:rsid w:val="00E401AB"/>
    <w:rsid w:val="00E41D9C"/>
    <w:rsid w:val="00E41DAF"/>
    <w:rsid w:val="00E52A6A"/>
    <w:rsid w:val="00E52F2A"/>
    <w:rsid w:val="00E55FCA"/>
    <w:rsid w:val="00E612AD"/>
    <w:rsid w:val="00E64AB0"/>
    <w:rsid w:val="00E64E2A"/>
    <w:rsid w:val="00E65705"/>
    <w:rsid w:val="00E70CB7"/>
    <w:rsid w:val="00E725A0"/>
    <w:rsid w:val="00E73733"/>
    <w:rsid w:val="00E74AA1"/>
    <w:rsid w:val="00E75BF5"/>
    <w:rsid w:val="00E75CE0"/>
    <w:rsid w:val="00E7603D"/>
    <w:rsid w:val="00E80131"/>
    <w:rsid w:val="00E80396"/>
    <w:rsid w:val="00E80C09"/>
    <w:rsid w:val="00E819FF"/>
    <w:rsid w:val="00E82894"/>
    <w:rsid w:val="00E8359B"/>
    <w:rsid w:val="00E8446D"/>
    <w:rsid w:val="00E861AE"/>
    <w:rsid w:val="00E8635E"/>
    <w:rsid w:val="00E87820"/>
    <w:rsid w:val="00E902A5"/>
    <w:rsid w:val="00E910AD"/>
    <w:rsid w:val="00E94B06"/>
    <w:rsid w:val="00E9599F"/>
    <w:rsid w:val="00E95FFA"/>
    <w:rsid w:val="00E974F7"/>
    <w:rsid w:val="00E97A62"/>
    <w:rsid w:val="00EA01AA"/>
    <w:rsid w:val="00EA0626"/>
    <w:rsid w:val="00EA0A36"/>
    <w:rsid w:val="00EA1249"/>
    <w:rsid w:val="00EA2099"/>
    <w:rsid w:val="00EA3CDD"/>
    <w:rsid w:val="00EA4BE8"/>
    <w:rsid w:val="00EA6EE7"/>
    <w:rsid w:val="00EA7E06"/>
    <w:rsid w:val="00EA7E14"/>
    <w:rsid w:val="00EB032F"/>
    <w:rsid w:val="00EB07D3"/>
    <w:rsid w:val="00EB19B2"/>
    <w:rsid w:val="00EB5CF0"/>
    <w:rsid w:val="00EC66C9"/>
    <w:rsid w:val="00EC70DC"/>
    <w:rsid w:val="00EC70E7"/>
    <w:rsid w:val="00EC7D9A"/>
    <w:rsid w:val="00ED1BA8"/>
    <w:rsid w:val="00ED51FA"/>
    <w:rsid w:val="00EE020E"/>
    <w:rsid w:val="00EE1B73"/>
    <w:rsid w:val="00EE2225"/>
    <w:rsid w:val="00EE653C"/>
    <w:rsid w:val="00EE6808"/>
    <w:rsid w:val="00EE7D72"/>
    <w:rsid w:val="00EF41BA"/>
    <w:rsid w:val="00EF4B68"/>
    <w:rsid w:val="00EF5F06"/>
    <w:rsid w:val="00EF628F"/>
    <w:rsid w:val="00F06878"/>
    <w:rsid w:val="00F15442"/>
    <w:rsid w:val="00F15F35"/>
    <w:rsid w:val="00F2112F"/>
    <w:rsid w:val="00F24416"/>
    <w:rsid w:val="00F26635"/>
    <w:rsid w:val="00F26A30"/>
    <w:rsid w:val="00F271A2"/>
    <w:rsid w:val="00F2769F"/>
    <w:rsid w:val="00F303BB"/>
    <w:rsid w:val="00F31B05"/>
    <w:rsid w:val="00F34869"/>
    <w:rsid w:val="00F35F82"/>
    <w:rsid w:val="00F36371"/>
    <w:rsid w:val="00F37D1D"/>
    <w:rsid w:val="00F40661"/>
    <w:rsid w:val="00F43750"/>
    <w:rsid w:val="00F444F3"/>
    <w:rsid w:val="00F46EF2"/>
    <w:rsid w:val="00F47700"/>
    <w:rsid w:val="00F47DFA"/>
    <w:rsid w:val="00F5153E"/>
    <w:rsid w:val="00F538AF"/>
    <w:rsid w:val="00F546DD"/>
    <w:rsid w:val="00F5493C"/>
    <w:rsid w:val="00F555A8"/>
    <w:rsid w:val="00F60046"/>
    <w:rsid w:val="00F60278"/>
    <w:rsid w:val="00F62B94"/>
    <w:rsid w:val="00F65C4F"/>
    <w:rsid w:val="00F65D0A"/>
    <w:rsid w:val="00F66DE2"/>
    <w:rsid w:val="00F7218A"/>
    <w:rsid w:val="00F723F3"/>
    <w:rsid w:val="00F7494C"/>
    <w:rsid w:val="00F76501"/>
    <w:rsid w:val="00F76A2B"/>
    <w:rsid w:val="00F773E2"/>
    <w:rsid w:val="00F8696C"/>
    <w:rsid w:val="00F86E9F"/>
    <w:rsid w:val="00F87583"/>
    <w:rsid w:val="00F875A4"/>
    <w:rsid w:val="00F976A7"/>
    <w:rsid w:val="00FA0BF0"/>
    <w:rsid w:val="00FA0EC7"/>
    <w:rsid w:val="00FA1772"/>
    <w:rsid w:val="00FA29EB"/>
    <w:rsid w:val="00FA4EA8"/>
    <w:rsid w:val="00FA5DF9"/>
    <w:rsid w:val="00FB0E1B"/>
    <w:rsid w:val="00FB1E7E"/>
    <w:rsid w:val="00FB39ED"/>
    <w:rsid w:val="00FB4EB3"/>
    <w:rsid w:val="00FB4F0D"/>
    <w:rsid w:val="00FC0B91"/>
    <w:rsid w:val="00FC3F62"/>
    <w:rsid w:val="00FC40AF"/>
    <w:rsid w:val="00FC567B"/>
    <w:rsid w:val="00FC57D5"/>
    <w:rsid w:val="00FC6CE8"/>
    <w:rsid w:val="00FC6CE9"/>
    <w:rsid w:val="00FD13BF"/>
    <w:rsid w:val="00FD5447"/>
    <w:rsid w:val="00FD5746"/>
    <w:rsid w:val="00FD6D3B"/>
    <w:rsid w:val="00FE30B9"/>
    <w:rsid w:val="00FE754D"/>
    <w:rsid w:val="00FF0A77"/>
    <w:rsid w:val="00FF16DF"/>
    <w:rsid w:val="00FF1F05"/>
    <w:rsid w:val="00FF33D4"/>
    <w:rsid w:val="00FF5156"/>
    <w:rsid w:val="00FF72D5"/>
    <w:rsid w:val="00FF78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AFC67"/>
  <w15:docId w15:val="{F72138C8-5956-4811-BD68-F3B6787F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B5"/>
    <w:pPr>
      <w:spacing w:after="200" w:line="276" w:lineRule="auto"/>
      <w:jc w:val="both"/>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ootnote Text Char Char,FSR footnote,lábléc"/>
    <w:basedOn w:val="Normal"/>
    <w:link w:val="FootnoteTextChar"/>
    <w:uiPriority w:val="99"/>
    <w:unhideWhenUsed/>
    <w:rsid w:val="00A74D00"/>
    <w:pPr>
      <w:spacing w:after="0" w:line="240" w:lineRule="auto"/>
    </w:pPr>
    <w:rPr>
      <w:sz w:val="20"/>
      <w:szCs w:val="20"/>
    </w:rPr>
  </w:style>
  <w:style w:type="character" w:customStyle="1" w:styleId="FootnoteTextChar">
    <w:name w:val="Footnote Text Char"/>
    <w:aliases w:val="Footnote Char1,Fußnote Char1,Footnote Text Char Char Char1,FSR footnote Char1,lábléc Char1"/>
    <w:link w:val="FootnoteText"/>
    <w:uiPriority w:val="99"/>
    <w:semiHidden/>
    <w:rsid w:val="00A74D00"/>
    <w:rPr>
      <w:rFonts w:ascii="Arial" w:hAnsi="Arial"/>
      <w:sz w:val="20"/>
      <w:szCs w:val="20"/>
    </w:rPr>
  </w:style>
  <w:style w:type="character" w:styleId="FootnoteReference">
    <w:name w:val="footnote reference"/>
    <w:aliases w:val="Footnote Reference Number,Footnote Reference_LVL6,Footnote Reference_LVL61,Footnote Reference_LVL62,Footnote Reference_LVL63,Footnote Reference_LVL64"/>
    <w:uiPriority w:val="99"/>
    <w:rsid w:val="00A74D00"/>
    <w:rPr>
      <w:rFonts w:cs="Times New Roman"/>
      <w:vertAlign w:val="superscript"/>
    </w:rPr>
  </w:style>
  <w:style w:type="paragraph" w:styleId="NormalWeb">
    <w:name w:val="Normal (Web)"/>
    <w:basedOn w:val="Normal"/>
    <w:uiPriority w:val="99"/>
    <w:semiHidden/>
    <w:unhideWhenUsed/>
    <w:rsid w:val="00AA54EB"/>
    <w:pPr>
      <w:spacing w:after="150" w:line="336" w:lineRule="atLeast"/>
      <w:jc w:val="left"/>
    </w:pPr>
    <w:rPr>
      <w:rFonts w:ascii="Times New Roman" w:eastAsia="Times New Roman" w:hAnsi="Times New Roman"/>
      <w:color w:val="000000"/>
      <w:sz w:val="24"/>
      <w:szCs w:val="24"/>
    </w:rPr>
  </w:style>
  <w:style w:type="character" w:customStyle="1" w:styleId="hps">
    <w:name w:val="hps"/>
    <w:basedOn w:val="DefaultParagraphFont"/>
    <w:rsid w:val="00AA54EB"/>
  </w:style>
  <w:style w:type="character" w:styleId="Emphasis">
    <w:name w:val="Emphasis"/>
    <w:uiPriority w:val="20"/>
    <w:qFormat/>
    <w:rsid w:val="00E97A62"/>
    <w:rPr>
      <w:i/>
      <w:iCs/>
    </w:rPr>
  </w:style>
  <w:style w:type="paragraph" w:styleId="CommentText">
    <w:name w:val="annotation text"/>
    <w:basedOn w:val="Normal"/>
    <w:link w:val="CommentTextChar"/>
    <w:uiPriority w:val="99"/>
    <w:unhideWhenUsed/>
    <w:rsid w:val="00A618FA"/>
    <w:pPr>
      <w:jc w:val="left"/>
    </w:pPr>
    <w:rPr>
      <w:rFonts w:ascii="Calibri" w:eastAsia="Calibri" w:hAnsi="Calibri"/>
      <w:sz w:val="20"/>
      <w:szCs w:val="20"/>
      <w:lang w:eastAsia="en-US"/>
    </w:rPr>
  </w:style>
  <w:style w:type="character" w:customStyle="1" w:styleId="CommentTextChar">
    <w:name w:val="Comment Text Char"/>
    <w:link w:val="CommentText"/>
    <w:uiPriority w:val="99"/>
    <w:rsid w:val="00A618FA"/>
    <w:rPr>
      <w:rFonts w:ascii="Calibri" w:eastAsia="Calibri" w:hAnsi="Calibri" w:cs="Times New Roman"/>
      <w:sz w:val="20"/>
      <w:szCs w:val="20"/>
      <w:lang w:eastAsia="en-US"/>
    </w:rPr>
  </w:style>
  <w:style w:type="character" w:styleId="CommentReference">
    <w:name w:val="annotation reference"/>
    <w:uiPriority w:val="99"/>
    <w:semiHidden/>
    <w:unhideWhenUsed/>
    <w:rsid w:val="00A618FA"/>
    <w:rPr>
      <w:sz w:val="16"/>
      <w:szCs w:val="16"/>
    </w:rPr>
  </w:style>
  <w:style w:type="paragraph" w:styleId="BalloonText">
    <w:name w:val="Balloon Text"/>
    <w:basedOn w:val="Normal"/>
    <w:link w:val="BalloonTextChar"/>
    <w:uiPriority w:val="99"/>
    <w:semiHidden/>
    <w:unhideWhenUsed/>
    <w:rsid w:val="00A618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8FA"/>
    <w:rPr>
      <w:rFonts w:ascii="Tahoma" w:hAnsi="Tahoma" w:cs="Tahoma"/>
      <w:sz w:val="16"/>
      <w:szCs w:val="16"/>
    </w:rPr>
  </w:style>
  <w:style w:type="character" w:customStyle="1" w:styleId="FootnoteTextChar1">
    <w:name w:val="Footnote Text Char1"/>
    <w:aliases w:val="Footnote Char,Fußnote Char,Footnote Text Char Char Char,FSR footnote Char,lábléc Char"/>
    <w:uiPriority w:val="99"/>
    <w:locked/>
    <w:rsid w:val="007A2CE7"/>
    <w:rPr>
      <w:rFonts w:ascii="Arial" w:hAnsi="Arial" w:cs="Arial"/>
    </w:rPr>
  </w:style>
  <w:style w:type="paragraph" w:styleId="ListParagraph">
    <w:name w:val="List Paragraph"/>
    <w:basedOn w:val="Normal"/>
    <w:link w:val="ListParagraphChar"/>
    <w:uiPriority w:val="34"/>
    <w:qFormat/>
    <w:rsid w:val="00FA0BF0"/>
    <w:pPr>
      <w:ind w:left="720"/>
      <w:contextualSpacing/>
    </w:pPr>
  </w:style>
  <w:style w:type="paragraph" w:styleId="Header">
    <w:name w:val="header"/>
    <w:basedOn w:val="Normal"/>
    <w:link w:val="HeaderChar"/>
    <w:uiPriority w:val="99"/>
    <w:unhideWhenUsed/>
    <w:rsid w:val="00902E8B"/>
    <w:pPr>
      <w:tabs>
        <w:tab w:val="center" w:pos="4513"/>
        <w:tab w:val="right" w:pos="9026"/>
      </w:tabs>
      <w:spacing w:after="0" w:line="240" w:lineRule="auto"/>
    </w:pPr>
  </w:style>
  <w:style w:type="character" w:customStyle="1" w:styleId="HeaderChar">
    <w:name w:val="Header Char"/>
    <w:link w:val="Header"/>
    <w:uiPriority w:val="99"/>
    <w:rsid w:val="00902E8B"/>
    <w:rPr>
      <w:rFonts w:ascii="Arial" w:hAnsi="Arial"/>
    </w:rPr>
  </w:style>
  <w:style w:type="paragraph" w:styleId="Footer">
    <w:name w:val="footer"/>
    <w:basedOn w:val="Normal"/>
    <w:link w:val="FooterChar"/>
    <w:uiPriority w:val="99"/>
    <w:unhideWhenUsed/>
    <w:rsid w:val="00902E8B"/>
    <w:pPr>
      <w:tabs>
        <w:tab w:val="center" w:pos="4513"/>
        <w:tab w:val="right" w:pos="9026"/>
      </w:tabs>
      <w:spacing w:after="0" w:line="240" w:lineRule="auto"/>
    </w:pPr>
  </w:style>
  <w:style w:type="character" w:customStyle="1" w:styleId="FooterChar">
    <w:name w:val="Footer Char"/>
    <w:link w:val="Footer"/>
    <w:uiPriority w:val="99"/>
    <w:rsid w:val="00902E8B"/>
    <w:rPr>
      <w:rFonts w:ascii="Arial" w:hAnsi="Arial"/>
    </w:rPr>
  </w:style>
  <w:style w:type="paragraph" w:customStyle="1" w:styleId="Odstavek">
    <w:name w:val="Odstavek"/>
    <w:basedOn w:val="Normal"/>
    <w:link w:val="OdstavekZnak"/>
    <w:qFormat/>
    <w:rsid w:val="0014234F"/>
    <w:pPr>
      <w:overflowPunct w:val="0"/>
      <w:autoSpaceDE w:val="0"/>
      <w:autoSpaceDN w:val="0"/>
      <w:adjustRightInd w:val="0"/>
      <w:spacing w:before="240" w:after="0" w:line="240" w:lineRule="auto"/>
      <w:ind w:firstLine="1021"/>
      <w:textAlignment w:val="baseline"/>
    </w:pPr>
    <w:rPr>
      <w:rFonts w:eastAsia="Times New Roman"/>
      <w:lang w:val="x-none" w:eastAsia="x-none"/>
    </w:rPr>
  </w:style>
  <w:style w:type="character" w:customStyle="1" w:styleId="OdstavekZnak">
    <w:name w:val="Odstavek Znak"/>
    <w:link w:val="Odstavek"/>
    <w:rsid w:val="0014234F"/>
    <w:rPr>
      <w:rFonts w:ascii="Arial" w:eastAsia="Times New Roman" w:hAnsi="Arial" w:cs="Times New Roman"/>
      <w:lang w:val="x-none" w:eastAsia="x-none"/>
    </w:rPr>
  </w:style>
  <w:style w:type="character" w:customStyle="1" w:styleId="lenZnak">
    <w:name w:val="Člen Znak"/>
    <w:link w:val="len"/>
    <w:locked/>
    <w:rsid w:val="00102F61"/>
    <w:rPr>
      <w:rFonts w:ascii="Arial" w:eastAsia="Times New Roman" w:hAnsi="Arial" w:cs="Arial"/>
      <w:b/>
      <w:sz w:val="22"/>
      <w:szCs w:val="22"/>
      <w:lang w:eastAsia="sl-SI"/>
    </w:rPr>
  </w:style>
  <w:style w:type="paragraph" w:customStyle="1" w:styleId="len">
    <w:name w:val="Člen"/>
    <w:basedOn w:val="Normal"/>
    <w:link w:val="lenZnak"/>
    <w:qFormat/>
    <w:rsid w:val="00102F61"/>
    <w:pPr>
      <w:suppressAutoHyphens/>
      <w:overflowPunct w:val="0"/>
      <w:autoSpaceDE w:val="0"/>
      <w:autoSpaceDN w:val="0"/>
      <w:adjustRightInd w:val="0"/>
      <w:spacing w:before="480" w:after="0" w:line="240" w:lineRule="auto"/>
      <w:jc w:val="center"/>
    </w:pPr>
    <w:rPr>
      <w:rFonts w:eastAsia="Times New Roman" w:cs="Arial"/>
      <w:b/>
      <w:lang w:eastAsia="sl-SI"/>
    </w:rPr>
  </w:style>
  <w:style w:type="paragraph" w:customStyle="1" w:styleId="lennaslov">
    <w:name w:val="Člen_naslov"/>
    <w:basedOn w:val="len"/>
    <w:qFormat/>
    <w:rsid w:val="00102F61"/>
    <w:pPr>
      <w:spacing w:before="0"/>
    </w:pPr>
  </w:style>
  <w:style w:type="paragraph" w:customStyle="1" w:styleId="tevilnatoka111">
    <w:name w:val="Številčna točka 1.1.1"/>
    <w:basedOn w:val="Normal"/>
    <w:qFormat/>
    <w:rsid w:val="00102F61"/>
    <w:pPr>
      <w:widowControl w:val="0"/>
      <w:numPr>
        <w:ilvl w:val="2"/>
        <w:numId w:val="8"/>
      </w:numPr>
      <w:tabs>
        <w:tab w:val="decimal" w:pos="567"/>
      </w:tabs>
      <w:overflowPunct w:val="0"/>
      <w:autoSpaceDE w:val="0"/>
      <w:autoSpaceDN w:val="0"/>
      <w:adjustRightInd w:val="0"/>
      <w:spacing w:after="0" w:line="240" w:lineRule="auto"/>
    </w:pPr>
    <w:rPr>
      <w:rFonts w:eastAsia="Times New Roman"/>
      <w:szCs w:val="16"/>
      <w:lang w:eastAsia="sl-SI"/>
    </w:rPr>
  </w:style>
  <w:style w:type="character" w:customStyle="1" w:styleId="tevilnatokaZnak">
    <w:name w:val="Številčna točka Znak"/>
    <w:link w:val="tevilnatoka"/>
    <w:locked/>
    <w:rsid w:val="00102F61"/>
    <w:rPr>
      <w:rFonts w:ascii="Arial" w:eastAsia="Times New Roman" w:hAnsi="Arial" w:cs="Arial"/>
      <w:sz w:val="22"/>
      <w:szCs w:val="22"/>
      <w:lang w:val="x-none"/>
    </w:rPr>
  </w:style>
  <w:style w:type="paragraph" w:customStyle="1" w:styleId="tevilnatoka">
    <w:name w:val="Številčna točka"/>
    <w:basedOn w:val="Normal"/>
    <w:link w:val="tevilnatokaZnak"/>
    <w:qFormat/>
    <w:rsid w:val="00102F61"/>
    <w:pPr>
      <w:numPr>
        <w:numId w:val="8"/>
      </w:numPr>
      <w:spacing w:after="0" w:line="240" w:lineRule="auto"/>
    </w:pPr>
    <w:rPr>
      <w:rFonts w:eastAsia="Times New Roman" w:cs="Arial"/>
      <w:lang w:val="x-none" w:eastAsia="sl-SI"/>
    </w:rPr>
  </w:style>
  <w:style w:type="paragraph" w:styleId="CommentSubject">
    <w:name w:val="annotation subject"/>
    <w:basedOn w:val="CommentText"/>
    <w:next w:val="CommentText"/>
    <w:link w:val="CommentSubjectChar"/>
    <w:uiPriority w:val="99"/>
    <w:semiHidden/>
    <w:unhideWhenUsed/>
    <w:rsid w:val="000365B0"/>
    <w:pPr>
      <w:jc w:val="both"/>
    </w:pPr>
    <w:rPr>
      <w:rFonts w:ascii="Arial" w:eastAsia="SimSun" w:hAnsi="Arial"/>
      <w:b/>
      <w:bCs/>
      <w:lang w:eastAsia="zh-CN"/>
    </w:rPr>
  </w:style>
  <w:style w:type="character" w:customStyle="1" w:styleId="CommentSubjectChar">
    <w:name w:val="Comment Subject Char"/>
    <w:link w:val="CommentSubject"/>
    <w:uiPriority w:val="99"/>
    <w:semiHidden/>
    <w:rsid w:val="000365B0"/>
    <w:rPr>
      <w:rFonts w:ascii="Arial" w:eastAsia="Calibri" w:hAnsi="Arial" w:cs="Times New Roman"/>
      <w:b/>
      <w:bCs/>
      <w:sz w:val="20"/>
      <w:szCs w:val="20"/>
      <w:lang w:eastAsia="zh-CN"/>
    </w:rPr>
  </w:style>
  <w:style w:type="paragraph" w:customStyle="1" w:styleId="poglavje1">
    <w:name w:val="poglavje1"/>
    <w:basedOn w:val="Normal"/>
    <w:rsid w:val="00A031B6"/>
    <w:pPr>
      <w:spacing w:before="480" w:after="0" w:line="240" w:lineRule="auto"/>
      <w:jc w:val="center"/>
    </w:pPr>
    <w:rPr>
      <w:rFonts w:eastAsia="Times New Roman" w:cs="Arial"/>
      <w:lang w:eastAsia="sl-SI"/>
    </w:rPr>
  </w:style>
  <w:style w:type="paragraph" w:customStyle="1" w:styleId="len1">
    <w:name w:val="len1"/>
    <w:basedOn w:val="Normal"/>
    <w:rsid w:val="00A031B6"/>
    <w:pPr>
      <w:spacing w:before="480" w:after="0" w:line="240" w:lineRule="auto"/>
      <w:jc w:val="center"/>
    </w:pPr>
    <w:rPr>
      <w:rFonts w:eastAsia="Times New Roman" w:cs="Arial"/>
      <w:b/>
      <w:bCs/>
      <w:lang w:eastAsia="sl-SI"/>
    </w:rPr>
  </w:style>
  <w:style w:type="paragraph" w:customStyle="1" w:styleId="odstavek1">
    <w:name w:val="odstavek1"/>
    <w:basedOn w:val="Normal"/>
    <w:rsid w:val="00A031B6"/>
    <w:pPr>
      <w:spacing w:before="240" w:after="0" w:line="240" w:lineRule="auto"/>
      <w:ind w:firstLine="1021"/>
    </w:pPr>
    <w:rPr>
      <w:rFonts w:eastAsia="Times New Roman" w:cs="Arial"/>
      <w:lang w:eastAsia="sl-SI"/>
    </w:rPr>
  </w:style>
  <w:style w:type="paragraph" w:customStyle="1" w:styleId="alineazatevilnotoko1">
    <w:name w:val="alineazatevilnotoko1"/>
    <w:basedOn w:val="Normal"/>
    <w:rsid w:val="00A031B6"/>
    <w:pPr>
      <w:spacing w:after="0" w:line="240" w:lineRule="auto"/>
      <w:ind w:left="567" w:hanging="142"/>
    </w:pPr>
    <w:rPr>
      <w:rFonts w:eastAsia="Times New Roman" w:cs="Arial"/>
      <w:lang w:eastAsia="sl-SI"/>
    </w:rPr>
  </w:style>
  <w:style w:type="paragraph" w:customStyle="1" w:styleId="tevilnatoka1">
    <w:name w:val="tevilnatoka1"/>
    <w:basedOn w:val="Normal"/>
    <w:rsid w:val="00A031B6"/>
    <w:pPr>
      <w:spacing w:after="0" w:line="240" w:lineRule="auto"/>
      <w:ind w:left="425" w:hanging="425"/>
    </w:pPr>
    <w:rPr>
      <w:rFonts w:eastAsia="Times New Roman" w:cs="Arial"/>
      <w:lang w:eastAsia="sl-SI"/>
    </w:rPr>
  </w:style>
  <w:style w:type="paragraph" w:customStyle="1" w:styleId="lennaslov1">
    <w:name w:val="lennaslov1"/>
    <w:basedOn w:val="Normal"/>
    <w:rsid w:val="00A031B6"/>
    <w:pPr>
      <w:spacing w:after="0" w:line="240" w:lineRule="auto"/>
      <w:jc w:val="center"/>
    </w:pPr>
    <w:rPr>
      <w:rFonts w:eastAsia="Times New Roman" w:cs="Arial"/>
      <w:b/>
      <w:bCs/>
      <w:lang w:eastAsia="sl-SI"/>
    </w:rPr>
  </w:style>
  <w:style w:type="character" w:styleId="Hyperlink">
    <w:name w:val="Hyperlink"/>
    <w:uiPriority w:val="99"/>
    <w:unhideWhenUsed/>
    <w:rsid w:val="00963FB0"/>
    <w:rPr>
      <w:color w:val="0000FF"/>
      <w:u w:val="single"/>
    </w:rPr>
  </w:style>
  <w:style w:type="paragraph" w:customStyle="1" w:styleId="Default">
    <w:name w:val="Default"/>
    <w:rsid w:val="00BC21A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F5156"/>
    <w:rPr>
      <w:color w:val="800080" w:themeColor="followedHyperlink"/>
      <w:u w:val="single"/>
    </w:rPr>
  </w:style>
  <w:style w:type="numbering" w:customStyle="1" w:styleId="NoList1">
    <w:name w:val="No List1"/>
    <w:next w:val="NoList"/>
    <w:uiPriority w:val="99"/>
    <w:semiHidden/>
    <w:unhideWhenUsed/>
    <w:rsid w:val="00FF5156"/>
  </w:style>
  <w:style w:type="character" w:customStyle="1" w:styleId="ListParagraphChar">
    <w:name w:val="List Paragraph Char"/>
    <w:link w:val="ListParagraph"/>
    <w:uiPriority w:val="34"/>
    <w:locked/>
    <w:rsid w:val="00FF5156"/>
    <w:rPr>
      <w:rFonts w:ascii="Arial" w:hAnsi="Arial"/>
      <w:sz w:val="22"/>
      <w:szCs w:val="22"/>
      <w:lang w:eastAsia="zh-CN"/>
    </w:rPr>
  </w:style>
  <w:style w:type="table" w:styleId="TableGrid">
    <w:name w:val="Table Grid"/>
    <w:basedOn w:val="TableNormal"/>
    <w:uiPriority w:val="39"/>
    <w:rsid w:val="00FF51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F5156"/>
    <w:pPr>
      <w:spacing w:after="120" w:line="260" w:lineRule="exact"/>
      <w:ind w:left="283"/>
      <w:jc w:val="left"/>
    </w:pPr>
    <w:rPr>
      <w:rFonts w:eastAsia="Times New Roman"/>
      <w:sz w:val="20"/>
      <w:szCs w:val="24"/>
      <w:lang w:val="en-US" w:eastAsia="en-US"/>
    </w:rPr>
  </w:style>
  <w:style w:type="character" w:customStyle="1" w:styleId="BodyTextIndentChar">
    <w:name w:val="Body Text Indent Char"/>
    <w:basedOn w:val="DefaultParagraphFont"/>
    <w:link w:val="BodyTextIndent"/>
    <w:rsid w:val="00FF5156"/>
    <w:rPr>
      <w:rFonts w:ascii="Arial" w:eastAsia="Times New Roman" w:hAnsi="Arial"/>
      <w:szCs w:val="24"/>
      <w:lang w:val="en-US" w:eastAsia="en-US"/>
    </w:rPr>
  </w:style>
  <w:style w:type="paragraph" w:customStyle="1" w:styleId="Oddelek">
    <w:name w:val="Oddelek"/>
    <w:basedOn w:val="Normal"/>
    <w:qFormat/>
    <w:rsid w:val="00FF5156"/>
    <w:pPr>
      <w:numPr>
        <w:numId w:val="13"/>
      </w:numPr>
      <w:suppressAutoHyphens/>
      <w:overflowPunct w:val="0"/>
      <w:autoSpaceDE w:val="0"/>
      <w:autoSpaceDN w:val="0"/>
      <w:adjustRightInd w:val="0"/>
      <w:spacing w:before="280" w:after="60" w:line="200" w:lineRule="exact"/>
      <w:jc w:val="center"/>
      <w:textAlignment w:val="baseline"/>
      <w:outlineLvl w:val="3"/>
    </w:pPr>
    <w:rPr>
      <w:rFonts w:eastAsia="Times New Roman"/>
      <w:b/>
      <w:lang w:eastAsia="en-US"/>
    </w:rPr>
  </w:style>
  <w:style w:type="paragraph" w:customStyle="1" w:styleId="Alineazaodstavkom">
    <w:name w:val="Alinea za odstavkom"/>
    <w:basedOn w:val="Normal"/>
    <w:link w:val="AlineazaodstavkomZnak"/>
    <w:qFormat/>
    <w:rsid w:val="00FF5156"/>
    <w:pPr>
      <w:overflowPunct w:val="0"/>
      <w:autoSpaceDE w:val="0"/>
      <w:autoSpaceDN w:val="0"/>
      <w:adjustRightInd w:val="0"/>
      <w:spacing w:after="0" w:line="200" w:lineRule="exact"/>
      <w:ind w:left="709" w:hanging="284"/>
      <w:textAlignment w:val="baseline"/>
    </w:pPr>
    <w:rPr>
      <w:rFonts w:eastAsia="Times New Roman"/>
      <w:lang w:eastAsia="en-US"/>
    </w:rPr>
  </w:style>
  <w:style w:type="paragraph" w:customStyle="1" w:styleId="rkovnatokazaodstavkom">
    <w:name w:val="Črkovna točka_za odstavkom"/>
    <w:basedOn w:val="Normal"/>
    <w:qFormat/>
    <w:rsid w:val="00FF5156"/>
    <w:pPr>
      <w:overflowPunct w:val="0"/>
      <w:autoSpaceDE w:val="0"/>
      <w:autoSpaceDN w:val="0"/>
      <w:adjustRightInd w:val="0"/>
      <w:spacing w:after="0" w:line="200" w:lineRule="exact"/>
      <w:ind w:left="720" w:hanging="360"/>
      <w:textAlignment w:val="baseline"/>
    </w:pPr>
    <w:rPr>
      <w:rFonts w:eastAsia="Calibri"/>
      <w:lang w:eastAsia="en-US"/>
    </w:rPr>
  </w:style>
  <w:style w:type="paragraph" w:customStyle="1" w:styleId="alineazaodstavkom1">
    <w:name w:val="alineazaodstavkom1"/>
    <w:basedOn w:val="Normal"/>
    <w:rsid w:val="00FF5156"/>
    <w:pPr>
      <w:spacing w:after="0" w:line="240" w:lineRule="auto"/>
      <w:ind w:left="425" w:hanging="425"/>
    </w:pPr>
    <w:rPr>
      <w:rFonts w:eastAsia="Times New Roman" w:cs="Arial"/>
      <w:lang w:eastAsia="sl-SI"/>
    </w:rPr>
  </w:style>
  <w:style w:type="paragraph" w:customStyle="1" w:styleId="len0">
    <w:name w:val="len"/>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0">
    <w:name w:val="lennaslov"/>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0">
    <w:name w:val="odstavek"/>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tevilnatoka0">
    <w:name w:val="tevilnatoka"/>
    <w:basedOn w:val="Normal"/>
    <w:rsid w:val="00FF5156"/>
    <w:pPr>
      <w:spacing w:before="100" w:beforeAutospacing="1" w:after="100" w:afterAutospacing="1" w:line="240" w:lineRule="auto"/>
      <w:jc w:val="left"/>
    </w:pPr>
    <w:rPr>
      <w:rFonts w:ascii="Times New Roman" w:eastAsia="Times New Roman" w:hAnsi="Times New Roman"/>
      <w:sz w:val="24"/>
      <w:szCs w:val="24"/>
      <w:lang w:eastAsia="sl-SI"/>
    </w:rPr>
  </w:style>
  <w:style w:type="character" w:styleId="Strong">
    <w:name w:val="Strong"/>
    <w:uiPriority w:val="22"/>
    <w:qFormat/>
    <w:rsid w:val="00FF5156"/>
    <w:rPr>
      <w:b/>
      <w:bCs/>
    </w:rPr>
  </w:style>
  <w:style w:type="paragraph" w:styleId="Revision">
    <w:name w:val="Revision"/>
    <w:hidden/>
    <w:uiPriority w:val="99"/>
    <w:semiHidden/>
    <w:rsid w:val="00FF5156"/>
    <w:rPr>
      <w:rFonts w:eastAsia="Calibri"/>
      <w:sz w:val="22"/>
      <w:szCs w:val="22"/>
      <w:lang w:eastAsia="en-US"/>
    </w:rPr>
  </w:style>
  <w:style w:type="numbering" w:customStyle="1" w:styleId="NoList11">
    <w:name w:val="No List11"/>
    <w:next w:val="NoList"/>
    <w:uiPriority w:val="99"/>
    <w:semiHidden/>
    <w:unhideWhenUsed/>
    <w:rsid w:val="00FF5156"/>
  </w:style>
  <w:style w:type="paragraph" w:customStyle="1" w:styleId="tevilnatoka11Nova">
    <w:name w:val="Številčna točka 1.1 Nova"/>
    <w:basedOn w:val="tevilnatoka"/>
    <w:qFormat/>
    <w:rsid w:val="00FF5156"/>
    <w:pPr>
      <w:numPr>
        <w:numId w:val="0"/>
      </w:numPr>
      <w:tabs>
        <w:tab w:val="num" w:pos="425"/>
      </w:tabs>
      <w:ind w:left="425" w:hanging="425"/>
    </w:pPr>
    <w:rPr>
      <w:rFonts w:cs="Times New Roman"/>
      <w:lang w:val="sl-SI"/>
    </w:rPr>
  </w:style>
  <w:style w:type="paragraph" w:customStyle="1" w:styleId="Poglavje">
    <w:name w:val="Poglavje"/>
    <w:basedOn w:val="Normal"/>
    <w:qFormat/>
    <w:rsid w:val="00FF5156"/>
    <w:pPr>
      <w:suppressAutoHyphens/>
      <w:overflowPunct w:val="0"/>
      <w:autoSpaceDE w:val="0"/>
      <w:autoSpaceDN w:val="0"/>
      <w:adjustRightInd w:val="0"/>
      <w:spacing w:before="480" w:after="0" w:line="240" w:lineRule="auto"/>
      <w:jc w:val="center"/>
      <w:textAlignment w:val="baseline"/>
    </w:pPr>
    <w:rPr>
      <w:rFonts w:eastAsia="Times New Roman" w:cs="Arial"/>
      <w:lang w:eastAsia="sl-SI"/>
    </w:rPr>
  </w:style>
  <w:style w:type="character" w:customStyle="1" w:styleId="AlineazaodstavkomZnak">
    <w:name w:val="Alinea za odstavkom Znak"/>
    <w:basedOn w:val="DefaultParagraphFont"/>
    <w:link w:val="Alineazaodstavkom"/>
    <w:rsid w:val="00FF5156"/>
    <w:rPr>
      <w:rFonts w:ascii="Arial" w:eastAsia="Times New Roman" w:hAnsi="Arial"/>
      <w:sz w:val="22"/>
      <w:szCs w:val="22"/>
      <w:lang w:eastAsia="en-US"/>
    </w:rPr>
  </w:style>
  <w:style w:type="character" w:customStyle="1" w:styleId="UnresolvedMention1">
    <w:name w:val="Unresolved Mention1"/>
    <w:basedOn w:val="DefaultParagraphFont"/>
    <w:uiPriority w:val="99"/>
    <w:semiHidden/>
    <w:unhideWhenUsed/>
    <w:rsid w:val="007A6253"/>
    <w:rPr>
      <w:color w:val="605E5C"/>
      <w:shd w:val="clear" w:color="auto" w:fill="E1DFDD"/>
    </w:rPr>
  </w:style>
  <w:style w:type="character" w:customStyle="1" w:styleId="UnresolvedMention2">
    <w:name w:val="Unresolved Mention2"/>
    <w:basedOn w:val="DefaultParagraphFont"/>
    <w:uiPriority w:val="99"/>
    <w:semiHidden/>
    <w:unhideWhenUsed/>
    <w:rsid w:val="00CF28FF"/>
    <w:rPr>
      <w:color w:val="605E5C"/>
      <w:shd w:val="clear" w:color="auto" w:fill="E1DFDD"/>
    </w:rPr>
  </w:style>
  <w:style w:type="character" w:styleId="UnresolvedMention">
    <w:name w:val="Unresolved Mention"/>
    <w:basedOn w:val="DefaultParagraphFont"/>
    <w:uiPriority w:val="99"/>
    <w:semiHidden/>
    <w:unhideWhenUsed/>
    <w:rsid w:val="00E8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98330">
      <w:bodyDiv w:val="1"/>
      <w:marLeft w:val="0"/>
      <w:marRight w:val="0"/>
      <w:marTop w:val="0"/>
      <w:marBottom w:val="0"/>
      <w:divBdr>
        <w:top w:val="none" w:sz="0" w:space="0" w:color="auto"/>
        <w:left w:val="none" w:sz="0" w:space="0" w:color="auto"/>
        <w:bottom w:val="none" w:sz="0" w:space="0" w:color="auto"/>
        <w:right w:val="none" w:sz="0" w:space="0" w:color="auto"/>
      </w:divBdr>
    </w:div>
    <w:div w:id="149640908">
      <w:bodyDiv w:val="1"/>
      <w:marLeft w:val="0"/>
      <w:marRight w:val="0"/>
      <w:marTop w:val="0"/>
      <w:marBottom w:val="0"/>
      <w:divBdr>
        <w:top w:val="none" w:sz="0" w:space="0" w:color="auto"/>
        <w:left w:val="none" w:sz="0" w:space="0" w:color="auto"/>
        <w:bottom w:val="none" w:sz="0" w:space="0" w:color="auto"/>
        <w:right w:val="none" w:sz="0" w:space="0" w:color="auto"/>
      </w:divBdr>
      <w:divsChild>
        <w:div w:id="1180238014">
          <w:marLeft w:val="0"/>
          <w:marRight w:val="0"/>
          <w:marTop w:val="0"/>
          <w:marBottom w:val="0"/>
          <w:divBdr>
            <w:top w:val="none" w:sz="0" w:space="0" w:color="auto"/>
            <w:left w:val="none" w:sz="0" w:space="0" w:color="auto"/>
            <w:bottom w:val="none" w:sz="0" w:space="0" w:color="auto"/>
            <w:right w:val="none" w:sz="0" w:space="0" w:color="auto"/>
          </w:divBdr>
          <w:divsChild>
            <w:div w:id="1645625844">
              <w:marLeft w:val="0"/>
              <w:marRight w:val="0"/>
              <w:marTop w:val="100"/>
              <w:marBottom w:val="100"/>
              <w:divBdr>
                <w:top w:val="none" w:sz="0" w:space="0" w:color="auto"/>
                <w:left w:val="none" w:sz="0" w:space="0" w:color="auto"/>
                <w:bottom w:val="none" w:sz="0" w:space="0" w:color="auto"/>
                <w:right w:val="none" w:sz="0" w:space="0" w:color="auto"/>
              </w:divBdr>
              <w:divsChild>
                <w:div w:id="41028398">
                  <w:marLeft w:val="0"/>
                  <w:marRight w:val="0"/>
                  <w:marTop w:val="0"/>
                  <w:marBottom w:val="0"/>
                  <w:divBdr>
                    <w:top w:val="none" w:sz="0" w:space="0" w:color="auto"/>
                    <w:left w:val="none" w:sz="0" w:space="0" w:color="auto"/>
                    <w:bottom w:val="none" w:sz="0" w:space="0" w:color="auto"/>
                    <w:right w:val="none" w:sz="0" w:space="0" w:color="auto"/>
                  </w:divBdr>
                  <w:divsChild>
                    <w:div w:id="1832482894">
                      <w:marLeft w:val="0"/>
                      <w:marRight w:val="0"/>
                      <w:marTop w:val="0"/>
                      <w:marBottom w:val="0"/>
                      <w:divBdr>
                        <w:top w:val="none" w:sz="0" w:space="0" w:color="auto"/>
                        <w:left w:val="none" w:sz="0" w:space="0" w:color="auto"/>
                        <w:bottom w:val="none" w:sz="0" w:space="0" w:color="auto"/>
                        <w:right w:val="none" w:sz="0" w:space="0" w:color="auto"/>
                      </w:divBdr>
                      <w:divsChild>
                        <w:div w:id="855733392">
                          <w:marLeft w:val="0"/>
                          <w:marRight w:val="0"/>
                          <w:marTop w:val="0"/>
                          <w:marBottom w:val="0"/>
                          <w:divBdr>
                            <w:top w:val="none" w:sz="0" w:space="0" w:color="auto"/>
                            <w:left w:val="none" w:sz="0" w:space="0" w:color="auto"/>
                            <w:bottom w:val="none" w:sz="0" w:space="0" w:color="auto"/>
                            <w:right w:val="none" w:sz="0" w:space="0" w:color="auto"/>
                          </w:divBdr>
                          <w:divsChild>
                            <w:div w:id="1028215508">
                              <w:marLeft w:val="0"/>
                              <w:marRight w:val="0"/>
                              <w:marTop w:val="0"/>
                              <w:marBottom w:val="0"/>
                              <w:divBdr>
                                <w:top w:val="none" w:sz="0" w:space="0" w:color="auto"/>
                                <w:left w:val="none" w:sz="0" w:space="0" w:color="auto"/>
                                <w:bottom w:val="none" w:sz="0" w:space="0" w:color="auto"/>
                                <w:right w:val="none" w:sz="0" w:space="0" w:color="auto"/>
                              </w:divBdr>
                              <w:divsChild>
                                <w:div w:id="562299886">
                                  <w:marLeft w:val="0"/>
                                  <w:marRight w:val="0"/>
                                  <w:marTop w:val="0"/>
                                  <w:marBottom w:val="0"/>
                                  <w:divBdr>
                                    <w:top w:val="none" w:sz="0" w:space="0" w:color="auto"/>
                                    <w:left w:val="none" w:sz="0" w:space="0" w:color="auto"/>
                                    <w:bottom w:val="none" w:sz="0" w:space="0" w:color="auto"/>
                                    <w:right w:val="none" w:sz="0" w:space="0" w:color="auto"/>
                                  </w:divBdr>
                                  <w:divsChild>
                                    <w:div w:id="2028829235">
                                      <w:marLeft w:val="0"/>
                                      <w:marRight w:val="0"/>
                                      <w:marTop w:val="0"/>
                                      <w:marBottom w:val="0"/>
                                      <w:divBdr>
                                        <w:top w:val="none" w:sz="0" w:space="0" w:color="auto"/>
                                        <w:left w:val="none" w:sz="0" w:space="0" w:color="auto"/>
                                        <w:bottom w:val="none" w:sz="0" w:space="0" w:color="auto"/>
                                        <w:right w:val="none" w:sz="0" w:space="0" w:color="auto"/>
                                      </w:divBdr>
                                      <w:divsChild>
                                        <w:div w:id="13475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3793">
      <w:bodyDiv w:val="1"/>
      <w:marLeft w:val="0"/>
      <w:marRight w:val="0"/>
      <w:marTop w:val="0"/>
      <w:marBottom w:val="0"/>
      <w:divBdr>
        <w:top w:val="none" w:sz="0" w:space="0" w:color="auto"/>
        <w:left w:val="none" w:sz="0" w:space="0" w:color="auto"/>
        <w:bottom w:val="none" w:sz="0" w:space="0" w:color="auto"/>
        <w:right w:val="none" w:sz="0" w:space="0" w:color="auto"/>
      </w:divBdr>
      <w:divsChild>
        <w:div w:id="360785119">
          <w:marLeft w:val="0"/>
          <w:marRight w:val="0"/>
          <w:marTop w:val="0"/>
          <w:marBottom w:val="0"/>
          <w:divBdr>
            <w:top w:val="none" w:sz="0" w:space="0" w:color="auto"/>
            <w:left w:val="none" w:sz="0" w:space="0" w:color="auto"/>
            <w:bottom w:val="none" w:sz="0" w:space="0" w:color="auto"/>
            <w:right w:val="none" w:sz="0" w:space="0" w:color="auto"/>
          </w:divBdr>
          <w:divsChild>
            <w:div w:id="1048335606">
              <w:marLeft w:val="0"/>
              <w:marRight w:val="0"/>
              <w:marTop w:val="0"/>
              <w:marBottom w:val="0"/>
              <w:divBdr>
                <w:top w:val="none" w:sz="0" w:space="0" w:color="auto"/>
                <w:left w:val="none" w:sz="0" w:space="0" w:color="auto"/>
                <w:bottom w:val="none" w:sz="0" w:space="0" w:color="auto"/>
                <w:right w:val="none" w:sz="0" w:space="0" w:color="auto"/>
              </w:divBdr>
              <w:divsChild>
                <w:div w:id="2106732198">
                  <w:marLeft w:val="300"/>
                  <w:marRight w:val="0"/>
                  <w:marTop w:val="315"/>
                  <w:marBottom w:val="0"/>
                  <w:divBdr>
                    <w:top w:val="none" w:sz="0" w:space="0" w:color="auto"/>
                    <w:left w:val="none" w:sz="0" w:space="0" w:color="auto"/>
                    <w:bottom w:val="none" w:sz="0" w:space="0" w:color="auto"/>
                    <w:right w:val="none" w:sz="0" w:space="0" w:color="auto"/>
                  </w:divBdr>
                  <w:divsChild>
                    <w:div w:id="341979790">
                      <w:marLeft w:val="0"/>
                      <w:marRight w:val="0"/>
                      <w:marTop w:val="0"/>
                      <w:marBottom w:val="0"/>
                      <w:divBdr>
                        <w:top w:val="none" w:sz="0" w:space="0" w:color="auto"/>
                        <w:left w:val="none" w:sz="0" w:space="0" w:color="auto"/>
                        <w:bottom w:val="none" w:sz="0" w:space="0" w:color="auto"/>
                        <w:right w:val="none" w:sz="0" w:space="0" w:color="auto"/>
                      </w:divBdr>
                      <w:divsChild>
                        <w:div w:id="1399399213">
                          <w:marLeft w:val="0"/>
                          <w:marRight w:val="0"/>
                          <w:marTop w:val="0"/>
                          <w:marBottom w:val="0"/>
                          <w:divBdr>
                            <w:top w:val="none" w:sz="0" w:space="0" w:color="auto"/>
                            <w:left w:val="none" w:sz="0" w:space="0" w:color="auto"/>
                            <w:bottom w:val="none" w:sz="0" w:space="0" w:color="auto"/>
                            <w:right w:val="none" w:sz="0" w:space="0" w:color="auto"/>
                          </w:divBdr>
                          <w:divsChild>
                            <w:div w:id="629752558">
                              <w:marLeft w:val="0"/>
                              <w:marRight w:val="0"/>
                              <w:marTop w:val="0"/>
                              <w:marBottom w:val="0"/>
                              <w:divBdr>
                                <w:top w:val="none" w:sz="0" w:space="0" w:color="auto"/>
                                <w:left w:val="none" w:sz="0" w:space="0" w:color="auto"/>
                                <w:bottom w:val="none" w:sz="0" w:space="0" w:color="auto"/>
                                <w:right w:val="none" w:sz="0" w:space="0" w:color="auto"/>
                              </w:divBdr>
                              <w:divsChild>
                                <w:div w:id="1423650530">
                                  <w:marLeft w:val="0"/>
                                  <w:marRight w:val="0"/>
                                  <w:marTop w:val="0"/>
                                  <w:marBottom w:val="450"/>
                                  <w:divBdr>
                                    <w:top w:val="none" w:sz="0" w:space="0" w:color="auto"/>
                                    <w:left w:val="none" w:sz="0" w:space="0" w:color="auto"/>
                                    <w:bottom w:val="none" w:sz="0" w:space="0" w:color="auto"/>
                                    <w:right w:val="none" w:sz="0" w:space="0" w:color="auto"/>
                                  </w:divBdr>
                                  <w:divsChild>
                                    <w:div w:id="17818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5467">
      <w:bodyDiv w:val="1"/>
      <w:marLeft w:val="0"/>
      <w:marRight w:val="0"/>
      <w:marTop w:val="0"/>
      <w:marBottom w:val="0"/>
      <w:divBdr>
        <w:top w:val="none" w:sz="0" w:space="0" w:color="auto"/>
        <w:left w:val="none" w:sz="0" w:space="0" w:color="auto"/>
        <w:bottom w:val="none" w:sz="0" w:space="0" w:color="auto"/>
        <w:right w:val="none" w:sz="0" w:space="0" w:color="auto"/>
      </w:divBdr>
    </w:div>
    <w:div w:id="284119357">
      <w:bodyDiv w:val="1"/>
      <w:marLeft w:val="0"/>
      <w:marRight w:val="0"/>
      <w:marTop w:val="0"/>
      <w:marBottom w:val="0"/>
      <w:divBdr>
        <w:top w:val="none" w:sz="0" w:space="0" w:color="auto"/>
        <w:left w:val="none" w:sz="0" w:space="0" w:color="auto"/>
        <w:bottom w:val="none" w:sz="0" w:space="0" w:color="auto"/>
        <w:right w:val="none" w:sz="0" w:space="0" w:color="auto"/>
      </w:divBdr>
    </w:div>
    <w:div w:id="356389102">
      <w:bodyDiv w:val="1"/>
      <w:marLeft w:val="0"/>
      <w:marRight w:val="0"/>
      <w:marTop w:val="0"/>
      <w:marBottom w:val="0"/>
      <w:divBdr>
        <w:top w:val="none" w:sz="0" w:space="0" w:color="auto"/>
        <w:left w:val="none" w:sz="0" w:space="0" w:color="auto"/>
        <w:bottom w:val="none" w:sz="0" w:space="0" w:color="auto"/>
        <w:right w:val="none" w:sz="0" w:space="0" w:color="auto"/>
      </w:divBdr>
      <w:divsChild>
        <w:div w:id="1766657753">
          <w:marLeft w:val="0"/>
          <w:marRight w:val="0"/>
          <w:marTop w:val="0"/>
          <w:marBottom w:val="0"/>
          <w:divBdr>
            <w:top w:val="none" w:sz="0" w:space="0" w:color="auto"/>
            <w:left w:val="none" w:sz="0" w:space="0" w:color="auto"/>
            <w:bottom w:val="none" w:sz="0" w:space="0" w:color="auto"/>
            <w:right w:val="none" w:sz="0" w:space="0" w:color="auto"/>
          </w:divBdr>
          <w:divsChild>
            <w:div w:id="217670152">
              <w:marLeft w:val="0"/>
              <w:marRight w:val="0"/>
              <w:marTop w:val="100"/>
              <w:marBottom w:val="100"/>
              <w:divBdr>
                <w:top w:val="none" w:sz="0" w:space="0" w:color="auto"/>
                <w:left w:val="none" w:sz="0" w:space="0" w:color="auto"/>
                <w:bottom w:val="none" w:sz="0" w:space="0" w:color="auto"/>
                <w:right w:val="none" w:sz="0" w:space="0" w:color="auto"/>
              </w:divBdr>
              <w:divsChild>
                <w:div w:id="849031448">
                  <w:marLeft w:val="0"/>
                  <w:marRight w:val="0"/>
                  <w:marTop w:val="0"/>
                  <w:marBottom w:val="0"/>
                  <w:divBdr>
                    <w:top w:val="none" w:sz="0" w:space="0" w:color="auto"/>
                    <w:left w:val="none" w:sz="0" w:space="0" w:color="auto"/>
                    <w:bottom w:val="none" w:sz="0" w:space="0" w:color="auto"/>
                    <w:right w:val="none" w:sz="0" w:space="0" w:color="auto"/>
                  </w:divBdr>
                  <w:divsChild>
                    <w:div w:id="1845850625">
                      <w:marLeft w:val="0"/>
                      <w:marRight w:val="0"/>
                      <w:marTop w:val="0"/>
                      <w:marBottom w:val="0"/>
                      <w:divBdr>
                        <w:top w:val="none" w:sz="0" w:space="0" w:color="auto"/>
                        <w:left w:val="none" w:sz="0" w:space="0" w:color="auto"/>
                        <w:bottom w:val="none" w:sz="0" w:space="0" w:color="auto"/>
                        <w:right w:val="none" w:sz="0" w:space="0" w:color="auto"/>
                      </w:divBdr>
                      <w:divsChild>
                        <w:div w:id="1817450374">
                          <w:marLeft w:val="0"/>
                          <w:marRight w:val="0"/>
                          <w:marTop w:val="0"/>
                          <w:marBottom w:val="0"/>
                          <w:divBdr>
                            <w:top w:val="none" w:sz="0" w:space="0" w:color="auto"/>
                            <w:left w:val="none" w:sz="0" w:space="0" w:color="auto"/>
                            <w:bottom w:val="none" w:sz="0" w:space="0" w:color="auto"/>
                            <w:right w:val="none" w:sz="0" w:space="0" w:color="auto"/>
                          </w:divBdr>
                          <w:divsChild>
                            <w:div w:id="1768621813">
                              <w:marLeft w:val="0"/>
                              <w:marRight w:val="0"/>
                              <w:marTop w:val="0"/>
                              <w:marBottom w:val="0"/>
                              <w:divBdr>
                                <w:top w:val="none" w:sz="0" w:space="0" w:color="auto"/>
                                <w:left w:val="none" w:sz="0" w:space="0" w:color="auto"/>
                                <w:bottom w:val="none" w:sz="0" w:space="0" w:color="auto"/>
                                <w:right w:val="none" w:sz="0" w:space="0" w:color="auto"/>
                              </w:divBdr>
                              <w:divsChild>
                                <w:div w:id="1429423051">
                                  <w:marLeft w:val="0"/>
                                  <w:marRight w:val="0"/>
                                  <w:marTop w:val="0"/>
                                  <w:marBottom w:val="0"/>
                                  <w:divBdr>
                                    <w:top w:val="none" w:sz="0" w:space="0" w:color="auto"/>
                                    <w:left w:val="none" w:sz="0" w:space="0" w:color="auto"/>
                                    <w:bottom w:val="none" w:sz="0" w:space="0" w:color="auto"/>
                                    <w:right w:val="none" w:sz="0" w:space="0" w:color="auto"/>
                                  </w:divBdr>
                                  <w:divsChild>
                                    <w:div w:id="907495034">
                                      <w:marLeft w:val="0"/>
                                      <w:marRight w:val="0"/>
                                      <w:marTop w:val="0"/>
                                      <w:marBottom w:val="0"/>
                                      <w:divBdr>
                                        <w:top w:val="none" w:sz="0" w:space="0" w:color="auto"/>
                                        <w:left w:val="none" w:sz="0" w:space="0" w:color="auto"/>
                                        <w:bottom w:val="none" w:sz="0" w:space="0" w:color="auto"/>
                                        <w:right w:val="none" w:sz="0" w:space="0" w:color="auto"/>
                                      </w:divBdr>
                                      <w:divsChild>
                                        <w:div w:id="1360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657343">
      <w:bodyDiv w:val="1"/>
      <w:marLeft w:val="0"/>
      <w:marRight w:val="0"/>
      <w:marTop w:val="0"/>
      <w:marBottom w:val="0"/>
      <w:divBdr>
        <w:top w:val="none" w:sz="0" w:space="0" w:color="auto"/>
        <w:left w:val="none" w:sz="0" w:space="0" w:color="auto"/>
        <w:bottom w:val="none" w:sz="0" w:space="0" w:color="auto"/>
        <w:right w:val="none" w:sz="0" w:space="0" w:color="auto"/>
      </w:divBdr>
    </w:div>
    <w:div w:id="857504441">
      <w:bodyDiv w:val="1"/>
      <w:marLeft w:val="0"/>
      <w:marRight w:val="0"/>
      <w:marTop w:val="0"/>
      <w:marBottom w:val="0"/>
      <w:divBdr>
        <w:top w:val="none" w:sz="0" w:space="0" w:color="auto"/>
        <w:left w:val="none" w:sz="0" w:space="0" w:color="auto"/>
        <w:bottom w:val="none" w:sz="0" w:space="0" w:color="auto"/>
        <w:right w:val="none" w:sz="0" w:space="0" w:color="auto"/>
      </w:divBdr>
      <w:divsChild>
        <w:div w:id="1292444462">
          <w:marLeft w:val="0"/>
          <w:marRight w:val="0"/>
          <w:marTop w:val="0"/>
          <w:marBottom w:val="0"/>
          <w:divBdr>
            <w:top w:val="none" w:sz="0" w:space="0" w:color="auto"/>
            <w:left w:val="none" w:sz="0" w:space="0" w:color="auto"/>
            <w:bottom w:val="none" w:sz="0" w:space="0" w:color="auto"/>
            <w:right w:val="none" w:sz="0" w:space="0" w:color="auto"/>
          </w:divBdr>
          <w:divsChild>
            <w:div w:id="1068042669">
              <w:marLeft w:val="0"/>
              <w:marRight w:val="0"/>
              <w:marTop w:val="100"/>
              <w:marBottom w:val="100"/>
              <w:divBdr>
                <w:top w:val="none" w:sz="0" w:space="0" w:color="auto"/>
                <w:left w:val="none" w:sz="0" w:space="0" w:color="auto"/>
                <w:bottom w:val="none" w:sz="0" w:space="0" w:color="auto"/>
                <w:right w:val="none" w:sz="0" w:space="0" w:color="auto"/>
              </w:divBdr>
              <w:divsChild>
                <w:div w:id="1409302190">
                  <w:marLeft w:val="0"/>
                  <w:marRight w:val="0"/>
                  <w:marTop w:val="0"/>
                  <w:marBottom w:val="0"/>
                  <w:divBdr>
                    <w:top w:val="none" w:sz="0" w:space="0" w:color="auto"/>
                    <w:left w:val="none" w:sz="0" w:space="0" w:color="auto"/>
                    <w:bottom w:val="none" w:sz="0" w:space="0" w:color="auto"/>
                    <w:right w:val="none" w:sz="0" w:space="0" w:color="auto"/>
                  </w:divBdr>
                  <w:divsChild>
                    <w:div w:id="659626605">
                      <w:marLeft w:val="0"/>
                      <w:marRight w:val="0"/>
                      <w:marTop w:val="0"/>
                      <w:marBottom w:val="0"/>
                      <w:divBdr>
                        <w:top w:val="none" w:sz="0" w:space="0" w:color="auto"/>
                        <w:left w:val="none" w:sz="0" w:space="0" w:color="auto"/>
                        <w:bottom w:val="none" w:sz="0" w:space="0" w:color="auto"/>
                        <w:right w:val="none" w:sz="0" w:space="0" w:color="auto"/>
                      </w:divBdr>
                      <w:divsChild>
                        <w:div w:id="747120567">
                          <w:marLeft w:val="0"/>
                          <w:marRight w:val="0"/>
                          <w:marTop w:val="0"/>
                          <w:marBottom w:val="0"/>
                          <w:divBdr>
                            <w:top w:val="none" w:sz="0" w:space="0" w:color="auto"/>
                            <w:left w:val="none" w:sz="0" w:space="0" w:color="auto"/>
                            <w:bottom w:val="none" w:sz="0" w:space="0" w:color="auto"/>
                            <w:right w:val="none" w:sz="0" w:space="0" w:color="auto"/>
                          </w:divBdr>
                          <w:divsChild>
                            <w:div w:id="438456447">
                              <w:marLeft w:val="0"/>
                              <w:marRight w:val="0"/>
                              <w:marTop w:val="0"/>
                              <w:marBottom w:val="0"/>
                              <w:divBdr>
                                <w:top w:val="none" w:sz="0" w:space="0" w:color="auto"/>
                                <w:left w:val="none" w:sz="0" w:space="0" w:color="auto"/>
                                <w:bottom w:val="none" w:sz="0" w:space="0" w:color="auto"/>
                                <w:right w:val="none" w:sz="0" w:space="0" w:color="auto"/>
                              </w:divBdr>
                              <w:divsChild>
                                <w:div w:id="90588499">
                                  <w:marLeft w:val="0"/>
                                  <w:marRight w:val="0"/>
                                  <w:marTop w:val="0"/>
                                  <w:marBottom w:val="0"/>
                                  <w:divBdr>
                                    <w:top w:val="none" w:sz="0" w:space="0" w:color="auto"/>
                                    <w:left w:val="none" w:sz="0" w:space="0" w:color="auto"/>
                                    <w:bottom w:val="none" w:sz="0" w:space="0" w:color="auto"/>
                                    <w:right w:val="none" w:sz="0" w:space="0" w:color="auto"/>
                                  </w:divBdr>
                                  <w:divsChild>
                                    <w:div w:id="1153252009">
                                      <w:marLeft w:val="0"/>
                                      <w:marRight w:val="0"/>
                                      <w:marTop w:val="0"/>
                                      <w:marBottom w:val="0"/>
                                      <w:divBdr>
                                        <w:top w:val="none" w:sz="0" w:space="0" w:color="auto"/>
                                        <w:left w:val="none" w:sz="0" w:space="0" w:color="auto"/>
                                        <w:bottom w:val="none" w:sz="0" w:space="0" w:color="auto"/>
                                        <w:right w:val="none" w:sz="0" w:space="0" w:color="auto"/>
                                      </w:divBdr>
                                      <w:divsChild>
                                        <w:div w:id="13728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179549">
      <w:bodyDiv w:val="1"/>
      <w:marLeft w:val="0"/>
      <w:marRight w:val="0"/>
      <w:marTop w:val="0"/>
      <w:marBottom w:val="0"/>
      <w:divBdr>
        <w:top w:val="none" w:sz="0" w:space="0" w:color="auto"/>
        <w:left w:val="none" w:sz="0" w:space="0" w:color="auto"/>
        <w:bottom w:val="none" w:sz="0" w:space="0" w:color="auto"/>
        <w:right w:val="none" w:sz="0" w:space="0" w:color="auto"/>
      </w:divBdr>
    </w:div>
    <w:div w:id="985597029">
      <w:bodyDiv w:val="1"/>
      <w:marLeft w:val="0"/>
      <w:marRight w:val="0"/>
      <w:marTop w:val="0"/>
      <w:marBottom w:val="0"/>
      <w:divBdr>
        <w:top w:val="none" w:sz="0" w:space="0" w:color="auto"/>
        <w:left w:val="none" w:sz="0" w:space="0" w:color="auto"/>
        <w:bottom w:val="none" w:sz="0" w:space="0" w:color="auto"/>
        <w:right w:val="none" w:sz="0" w:space="0" w:color="auto"/>
      </w:divBdr>
    </w:div>
    <w:div w:id="1032535043">
      <w:bodyDiv w:val="1"/>
      <w:marLeft w:val="0"/>
      <w:marRight w:val="0"/>
      <w:marTop w:val="0"/>
      <w:marBottom w:val="0"/>
      <w:divBdr>
        <w:top w:val="none" w:sz="0" w:space="0" w:color="auto"/>
        <w:left w:val="none" w:sz="0" w:space="0" w:color="auto"/>
        <w:bottom w:val="none" w:sz="0" w:space="0" w:color="auto"/>
        <w:right w:val="none" w:sz="0" w:space="0" w:color="auto"/>
      </w:divBdr>
    </w:div>
    <w:div w:id="1194346388">
      <w:bodyDiv w:val="1"/>
      <w:marLeft w:val="0"/>
      <w:marRight w:val="0"/>
      <w:marTop w:val="0"/>
      <w:marBottom w:val="0"/>
      <w:divBdr>
        <w:top w:val="none" w:sz="0" w:space="0" w:color="auto"/>
        <w:left w:val="none" w:sz="0" w:space="0" w:color="auto"/>
        <w:bottom w:val="none" w:sz="0" w:space="0" w:color="auto"/>
        <w:right w:val="none" w:sz="0" w:space="0" w:color="auto"/>
      </w:divBdr>
      <w:divsChild>
        <w:div w:id="974407980">
          <w:marLeft w:val="0"/>
          <w:marRight w:val="0"/>
          <w:marTop w:val="0"/>
          <w:marBottom w:val="0"/>
          <w:divBdr>
            <w:top w:val="none" w:sz="0" w:space="0" w:color="auto"/>
            <w:left w:val="none" w:sz="0" w:space="0" w:color="auto"/>
            <w:bottom w:val="none" w:sz="0" w:space="0" w:color="auto"/>
            <w:right w:val="none" w:sz="0" w:space="0" w:color="auto"/>
          </w:divBdr>
          <w:divsChild>
            <w:div w:id="1402213235">
              <w:marLeft w:val="0"/>
              <w:marRight w:val="0"/>
              <w:marTop w:val="100"/>
              <w:marBottom w:val="100"/>
              <w:divBdr>
                <w:top w:val="none" w:sz="0" w:space="0" w:color="auto"/>
                <w:left w:val="none" w:sz="0" w:space="0" w:color="auto"/>
                <w:bottom w:val="none" w:sz="0" w:space="0" w:color="auto"/>
                <w:right w:val="none" w:sz="0" w:space="0" w:color="auto"/>
              </w:divBdr>
              <w:divsChild>
                <w:div w:id="96827466">
                  <w:marLeft w:val="0"/>
                  <w:marRight w:val="0"/>
                  <w:marTop w:val="0"/>
                  <w:marBottom w:val="0"/>
                  <w:divBdr>
                    <w:top w:val="none" w:sz="0" w:space="0" w:color="auto"/>
                    <w:left w:val="none" w:sz="0" w:space="0" w:color="auto"/>
                    <w:bottom w:val="none" w:sz="0" w:space="0" w:color="auto"/>
                    <w:right w:val="none" w:sz="0" w:space="0" w:color="auto"/>
                  </w:divBdr>
                  <w:divsChild>
                    <w:div w:id="783420724">
                      <w:marLeft w:val="0"/>
                      <w:marRight w:val="0"/>
                      <w:marTop w:val="0"/>
                      <w:marBottom w:val="0"/>
                      <w:divBdr>
                        <w:top w:val="none" w:sz="0" w:space="0" w:color="auto"/>
                        <w:left w:val="none" w:sz="0" w:space="0" w:color="auto"/>
                        <w:bottom w:val="none" w:sz="0" w:space="0" w:color="auto"/>
                        <w:right w:val="none" w:sz="0" w:space="0" w:color="auto"/>
                      </w:divBdr>
                      <w:divsChild>
                        <w:div w:id="761537516">
                          <w:marLeft w:val="0"/>
                          <w:marRight w:val="0"/>
                          <w:marTop w:val="0"/>
                          <w:marBottom w:val="0"/>
                          <w:divBdr>
                            <w:top w:val="none" w:sz="0" w:space="0" w:color="auto"/>
                            <w:left w:val="none" w:sz="0" w:space="0" w:color="auto"/>
                            <w:bottom w:val="none" w:sz="0" w:space="0" w:color="auto"/>
                            <w:right w:val="none" w:sz="0" w:space="0" w:color="auto"/>
                          </w:divBdr>
                          <w:divsChild>
                            <w:div w:id="483938574">
                              <w:marLeft w:val="0"/>
                              <w:marRight w:val="0"/>
                              <w:marTop w:val="0"/>
                              <w:marBottom w:val="0"/>
                              <w:divBdr>
                                <w:top w:val="none" w:sz="0" w:space="0" w:color="auto"/>
                                <w:left w:val="none" w:sz="0" w:space="0" w:color="auto"/>
                                <w:bottom w:val="none" w:sz="0" w:space="0" w:color="auto"/>
                                <w:right w:val="none" w:sz="0" w:space="0" w:color="auto"/>
                              </w:divBdr>
                              <w:divsChild>
                                <w:div w:id="477770556">
                                  <w:marLeft w:val="0"/>
                                  <w:marRight w:val="0"/>
                                  <w:marTop w:val="0"/>
                                  <w:marBottom w:val="0"/>
                                  <w:divBdr>
                                    <w:top w:val="none" w:sz="0" w:space="0" w:color="auto"/>
                                    <w:left w:val="none" w:sz="0" w:space="0" w:color="auto"/>
                                    <w:bottom w:val="none" w:sz="0" w:space="0" w:color="auto"/>
                                    <w:right w:val="none" w:sz="0" w:space="0" w:color="auto"/>
                                  </w:divBdr>
                                  <w:divsChild>
                                    <w:div w:id="570892441">
                                      <w:marLeft w:val="0"/>
                                      <w:marRight w:val="0"/>
                                      <w:marTop w:val="0"/>
                                      <w:marBottom w:val="0"/>
                                      <w:divBdr>
                                        <w:top w:val="none" w:sz="0" w:space="0" w:color="auto"/>
                                        <w:left w:val="none" w:sz="0" w:space="0" w:color="auto"/>
                                        <w:bottom w:val="none" w:sz="0" w:space="0" w:color="auto"/>
                                        <w:right w:val="none" w:sz="0" w:space="0" w:color="auto"/>
                                      </w:divBdr>
                                      <w:divsChild>
                                        <w:div w:id="917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3447">
      <w:bodyDiv w:val="1"/>
      <w:marLeft w:val="0"/>
      <w:marRight w:val="0"/>
      <w:marTop w:val="0"/>
      <w:marBottom w:val="0"/>
      <w:divBdr>
        <w:top w:val="none" w:sz="0" w:space="0" w:color="auto"/>
        <w:left w:val="none" w:sz="0" w:space="0" w:color="auto"/>
        <w:bottom w:val="none" w:sz="0" w:space="0" w:color="auto"/>
        <w:right w:val="none" w:sz="0" w:space="0" w:color="auto"/>
      </w:divBdr>
    </w:div>
    <w:div w:id="1343321286">
      <w:bodyDiv w:val="1"/>
      <w:marLeft w:val="0"/>
      <w:marRight w:val="0"/>
      <w:marTop w:val="0"/>
      <w:marBottom w:val="0"/>
      <w:divBdr>
        <w:top w:val="none" w:sz="0" w:space="0" w:color="auto"/>
        <w:left w:val="none" w:sz="0" w:space="0" w:color="auto"/>
        <w:bottom w:val="none" w:sz="0" w:space="0" w:color="auto"/>
        <w:right w:val="none" w:sz="0" w:space="0" w:color="auto"/>
      </w:divBdr>
      <w:divsChild>
        <w:div w:id="1327905231">
          <w:marLeft w:val="0"/>
          <w:marRight w:val="0"/>
          <w:marTop w:val="0"/>
          <w:marBottom w:val="0"/>
          <w:divBdr>
            <w:top w:val="none" w:sz="0" w:space="0" w:color="auto"/>
            <w:left w:val="none" w:sz="0" w:space="0" w:color="auto"/>
            <w:bottom w:val="none" w:sz="0" w:space="0" w:color="auto"/>
            <w:right w:val="none" w:sz="0" w:space="0" w:color="auto"/>
          </w:divBdr>
          <w:divsChild>
            <w:div w:id="458498990">
              <w:marLeft w:val="0"/>
              <w:marRight w:val="0"/>
              <w:marTop w:val="100"/>
              <w:marBottom w:val="100"/>
              <w:divBdr>
                <w:top w:val="none" w:sz="0" w:space="0" w:color="auto"/>
                <w:left w:val="none" w:sz="0" w:space="0" w:color="auto"/>
                <w:bottom w:val="none" w:sz="0" w:space="0" w:color="auto"/>
                <w:right w:val="none" w:sz="0" w:space="0" w:color="auto"/>
              </w:divBdr>
              <w:divsChild>
                <w:div w:id="650209108">
                  <w:marLeft w:val="0"/>
                  <w:marRight w:val="0"/>
                  <w:marTop w:val="0"/>
                  <w:marBottom w:val="0"/>
                  <w:divBdr>
                    <w:top w:val="none" w:sz="0" w:space="0" w:color="auto"/>
                    <w:left w:val="none" w:sz="0" w:space="0" w:color="auto"/>
                    <w:bottom w:val="none" w:sz="0" w:space="0" w:color="auto"/>
                    <w:right w:val="none" w:sz="0" w:space="0" w:color="auto"/>
                  </w:divBdr>
                  <w:divsChild>
                    <w:div w:id="1253127333">
                      <w:marLeft w:val="0"/>
                      <w:marRight w:val="0"/>
                      <w:marTop w:val="0"/>
                      <w:marBottom w:val="0"/>
                      <w:divBdr>
                        <w:top w:val="none" w:sz="0" w:space="0" w:color="auto"/>
                        <w:left w:val="none" w:sz="0" w:space="0" w:color="auto"/>
                        <w:bottom w:val="none" w:sz="0" w:space="0" w:color="auto"/>
                        <w:right w:val="none" w:sz="0" w:space="0" w:color="auto"/>
                      </w:divBdr>
                      <w:divsChild>
                        <w:div w:id="1971935036">
                          <w:marLeft w:val="0"/>
                          <w:marRight w:val="0"/>
                          <w:marTop w:val="0"/>
                          <w:marBottom w:val="0"/>
                          <w:divBdr>
                            <w:top w:val="none" w:sz="0" w:space="0" w:color="auto"/>
                            <w:left w:val="none" w:sz="0" w:space="0" w:color="auto"/>
                            <w:bottom w:val="none" w:sz="0" w:space="0" w:color="auto"/>
                            <w:right w:val="none" w:sz="0" w:space="0" w:color="auto"/>
                          </w:divBdr>
                          <w:divsChild>
                            <w:div w:id="172571381">
                              <w:marLeft w:val="0"/>
                              <w:marRight w:val="0"/>
                              <w:marTop w:val="0"/>
                              <w:marBottom w:val="0"/>
                              <w:divBdr>
                                <w:top w:val="none" w:sz="0" w:space="0" w:color="auto"/>
                                <w:left w:val="none" w:sz="0" w:space="0" w:color="auto"/>
                                <w:bottom w:val="none" w:sz="0" w:space="0" w:color="auto"/>
                                <w:right w:val="none" w:sz="0" w:space="0" w:color="auto"/>
                              </w:divBdr>
                              <w:divsChild>
                                <w:div w:id="431433484">
                                  <w:marLeft w:val="0"/>
                                  <w:marRight w:val="0"/>
                                  <w:marTop w:val="0"/>
                                  <w:marBottom w:val="0"/>
                                  <w:divBdr>
                                    <w:top w:val="none" w:sz="0" w:space="0" w:color="auto"/>
                                    <w:left w:val="none" w:sz="0" w:space="0" w:color="auto"/>
                                    <w:bottom w:val="none" w:sz="0" w:space="0" w:color="auto"/>
                                    <w:right w:val="none" w:sz="0" w:space="0" w:color="auto"/>
                                  </w:divBdr>
                                  <w:divsChild>
                                    <w:div w:id="1084568837">
                                      <w:marLeft w:val="0"/>
                                      <w:marRight w:val="0"/>
                                      <w:marTop w:val="0"/>
                                      <w:marBottom w:val="0"/>
                                      <w:divBdr>
                                        <w:top w:val="none" w:sz="0" w:space="0" w:color="auto"/>
                                        <w:left w:val="none" w:sz="0" w:space="0" w:color="auto"/>
                                        <w:bottom w:val="none" w:sz="0" w:space="0" w:color="auto"/>
                                        <w:right w:val="none" w:sz="0" w:space="0" w:color="auto"/>
                                      </w:divBdr>
                                      <w:divsChild>
                                        <w:div w:id="955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828166">
      <w:bodyDiv w:val="1"/>
      <w:marLeft w:val="0"/>
      <w:marRight w:val="0"/>
      <w:marTop w:val="0"/>
      <w:marBottom w:val="0"/>
      <w:divBdr>
        <w:top w:val="none" w:sz="0" w:space="0" w:color="auto"/>
        <w:left w:val="none" w:sz="0" w:space="0" w:color="auto"/>
        <w:bottom w:val="none" w:sz="0" w:space="0" w:color="auto"/>
        <w:right w:val="none" w:sz="0" w:space="0" w:color="auto"/>
      </w:divBdr>
    </w:div>
    <w:div w:id="1525707745">
      <w:bodyDiv w:val="1"/>
      <w:marLeft w:val="0"/>
      <w:marRight w:val="0"/>
      <w:marTop w:val="0"/>
      <w:marBottom w:val="0"/>
      <w:divBdr>
        <w:top w:val="none" w:sz="0" w:space="0" w:color="auto"/>
        <w:left w:val="none" w:sz="0" w:space="0" w:color="auto"/>
        <w:bottom w:val="none" w:sz="0" w:space="0" w:color="auto"/>
        <w:right w:val="none" w:sz="0" w:space="0" w:color="auto"/>
      </w:divBdr>
      <w:divsChild>
        <w:div w:id="2147114336">
          <w:marLeft w:val="0"/>
          <w:marRight w:val="0"/>
          <w:marTop w:val="0"/>
          <w:marBottom w:val="0"/>
          <w:divBdr>
            <w:top w:val="none" w:sz="0" w:space="0" w:color="auto"/>
            <w:left w:val="none" w:sz="0" w:space="0" w:color="auto"/>
            <w:bottom w:val="none" w:sz="0" w:space="0" w:color="auto"/>
            <w:right w:val="none" w:sz="0" w:space="0" w:color="auto"/>
          </w:divBdr>
          <w:divsChild>
            <w:div w:id="82453133">
              <w:marLeft w:val="0"/>
              <w:marRight w:val="0"/>
              <w:marTop w:val="0"/>
              <w:marBottom w:val="0"/>
              <w:divBdr>
                <w:top w:val="none" w:sz="0" w:space="0" w:color="auto"/>
                <w:left w:val="none" w:sz="0" w:space="0" w:color="auto"/>
                <w:bottom w:val="none" w:sz="0" w:space="0" w:color="auto"/>
                <w:right w:val="none" w:sz="0" w:space="0" w:color="auto"/>
              </w:divBdr>
              <w:divsChild>
                <w:div w:id="1577326720">
                  <w:marLeft w:val="300"/>
                  <w:marRight w:val="0"/>
                  <w:marTop w:val="315"/>
                  <w:marBottom w:val="0"/>
                  <w:divBdr>
                    <w:top w:val="none" w:sz="0" w:space="0" w:color="auto"/>
                    <w:left w:val="none" w:sz="0" w:space="0" w:color="auto"/>
                    <w:bottom w:val="none" w:sz="0" w:space="0" w:color="auto"/>
                    <w:right w:val="none" w:sz="0" w:space="0" w:color="auto"/>
                  </w:divBdr>
                  <w:divsChild>
                    <w:div w:id="1722439822">
                      <w:marLeft w:val="0"/>
                      <w:marRight w:val="0"/>
                      <w:marTop w:val="0"/>
                      <w:marBottom w:val="0"/>
                      <w:divBdr>
                        <w:top w:val="none" w:sz="0" w:space="0" w:color="auto"/>
                        <w:left w:val="none" w:sz="0" w:space="0" w:color="auto"/>
                        <w:bottom w:val="none" w:sz="0" w:space="0" w:color="auto"/>
                        <w:right w:val="none" w:sz="0" w:space="0" w:color="auto"/>
                      </w:divBdr>
                      <w:divsChild>
                        <w:div w:id="299460254">
                          <w:marLeft w:val="0"/>
                          <w:marRight w:val="0"/>
                          <w:marTop w:val="0"/>
                          <w:marBottom w:val="0"/>
                          <w:divBdr>
                            <w:top w:val="none" w:sz="0" w:space="0" w:color="auto"/>
                            <w:left w:val="none" w:sz="0" w:space="0" w:color="auto"/>
                            <w:bottom w:val="none" w:sz="0" w:space="0" w:color="auto"/>
                            <w:right w:val="none" w:sz="0" w:space="0" w:color="auto"/>
                          </w:divBdr>
                          <w:divsChild>
                            <w:div w:id="1955401683">
                              <w:marLeft w:val="0"/>
                              <w:marRight w:val="0"/>
                              <w:marTop w:val="0"/>
                              <w:marBottom w:val="0"/>
                              <w:divBdr>
                                <w:top w:val="none" w:sz="0" w:space="0" w:color="auto"/>
                                <w:left w:val="none" w:sz="0" w:space="0" w:color="auto"/>
                                <w:bottom w:val="none" w:sz="0" w:space="0" w:color="auto"/>
                                <w:right w:val="none" w:sz="0" w:space="0" w:color="auto"/>
                              </w:divBdr>
                              <w:divsChild>
                                <w:div w:id="54790157">
                                  <w:marLeft w:val="0"/>
                                  <w:marRight w:val="0"/>
                                  <w:marTop w:val="0"/>
                                  <w:marBottom w:val="450"/>
                                  <w:divBdr>
                                    <w:top w:val="none" w:sz="0" w:space="0" w:color="auto"/>
                                    <w:left w:val="none" w:sz="0" w:space="0" w:color="auto"/>
                                    <w:bottom w:val="none" w:sz="0" w:space="0" w:color="auto"/>
                                    <w:right w:val="none" w:sz="0" w:space="0" w:color="auto"/>
                                  </w:divBdr>
                                  <w:divsChild>
                                    <w:div w:id="796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86613">
      <w:bodyDiv w:val="1"/>
      <w:marLeft w:val="0"/>
      <w:marRight w:val="0"/>
      <w:marTop w:val="0"/>
      <w:marBottom w:val="0"/>
      <w:divBdr>
        <w:top w:val="none" w:sz="0" w:space="0" w:color="auto"/>
        <w:left w:val="none" w:sz="0" w:space="0" w:color="auto"/>
        <w:bottom w:val="none" w:sz="0" w:space="0" w:color="auto"/>
        <w:right w:val="none" w:sz="0" w:space="0" w:color="auto"/>
      </w:divBdr>
      <w:divsChild>
        <w:div w:id="919601638">
          <w:marLeft w:val="0"/>
          <w:marRight w:val="0"/>
          <w:marTop w:val="0"/>
          <w:marBottom w:val="0"/>
          <w:divBdr>
            <w:top w:val="none" w:sz="0" w:space="0" w:color="auto"/>
            <w:left w:val="none" w:sz="0" w:space="0" w:color="auto"/>
            <w:bottom w:val="none" w:sz="0" w:space="0" w:color="auto"/>
            <w:right w:val="none" w:sz="0" w:space="0" w:color="auto"/>
          </w:divBdr>
          <w:divsChild>
            <w:div w:id="589119420">
              <w:marLeft w:val="0"/>
              <w:marRight w:val="0"/>
              <w:marTop w:val="100"/>
              <w:marBottom w:val="100"/>
              <w:divBdr>
                <w:top w:val="none" w:sz="0" w:space="0" w:color="auto"/>
                <w:left w:val="none" w:sz="0" w:space="0" w:color="auto"/>
                <w:bottom w:val="none" w:sz="0" w:space="0" w:color="auto"/>
                <w:right w:val="none" w:sz="0" w:space="0" w:color="auto"/>
              </w:divBdr>
              <w:divsChild>
                <w:div w:id="1281448710">
                  <w:marLeft w:val="0"/>
                  <w:marRight w:val="0"/>
                  <w:marTop w:val="0"/>
                  <w:marBottom w:val="0"/>
                  <w:divBdr>
                    <w:top w:val="none" w:sz="0" w:space="0" w:color="auto"/>
                    <w:left w:val="none" w:sz="0" w:space="0" w:color="auto"/>
                    <w:bottom w:val="none" w:sz="0" w:space="0" w:color="auto"/>
                    <w:right w:val="none" w:sz="0" w:space="0" w:color="auto"/>
                  </w:divBdr>
                  <w:divsChild>
                    <w:div w:id="478107646">
                      <w:marLeft w:val="0"/>
                      <w:marRight w:val="0"/>
                      <w:marTop w:val="0"/>
                      <w:marBottom w:val="0"/>
                      <w:divBdr>
                        <w:top w:val="none" w:sz="0" w:space="0" w:color="auto"/>
                        <w:left w:val="none" w:sz="0" w:space="0" w:color="auto"/>
                        <w:bottom w:val="none" w:sz="0" w:space="0" w:color="auto"/>
                        <w:right w:val="none" w:sz="0" w:space="0" w:color="auto"/>
                      </w:divBdr>
                      <w:divsChild>
                        <w:div w:id="1690184347">
                          <w:marLeft w:val="0"/>
                          <w:marRight w:val="0"/>
                          <w:marTop w:val="0"/>
                          <w:marBottom w:val="0"/>
                          <w:divBdr>
                            <w:top w:val="none" w:sz="0" w:space="0" w:color="auto"/>
                            <w:left w:val="none" w:sz="0" w:space="0" w:color="auto"/>
                            <w:bottom w:val="none" w:sz="0" w:space="0" w:color="auto"/>
                            <w:right w:val="none" w:sz="0" w:space="0" w:color="auto"/>
                          </w:divBdr>
                          <w:divsChild>
                            <w:div w:id="1192112080">
                              <w:marLeft w:val="0"/>
                              <w:marRight w:val="0"/>
                              <w:marTop w:val="0"/>
                              <w:marBottom w:val="0"/>
                              <w:divBdr>
                                <w:top w:val="none" w:sz="0" w:space="0" w:color="auto"/>
                                <w:left w:val="none" w:sz="0" w:space="0" w:color="auto"/>
                                <w:bottom w:val="none" w:sz="0" w:space="0" w:color="auto"/>
                                <w:right w:val="none" w:sz="0" w:space="0" w:color="auto"/>
                              </w:divBdr>
                              <w:divsChild>
                                <w:div w:id="1762530360">
                                  <w:marLeft w:val="0"/>
                                  <w:marRight w:val="0"/>
                                  <w:marTop w:val="0"/>
                                  <w:marBottom w:val="0"/>
                                  <w:divBdr>
                                    <w:top w:val="none" w:sz="0" w:space="0" w:color="auto"/>
                                    <w:left w:val="none" w:sz="0" w:space="0" w:color="auto"/>
                                    <w:bottom w:val="none" w:sz="0" w:space="0" w:color="auto"/>
                                    <w:right w:val="none" w:sz="0" w:space="0" w:color="auto"/>
                                  </w:divBdr>
                                  <w:divsChild>
                                    <w:div w:id="749734562">
                                      <w:marLeft w:val="0"/>
                                      <w:marRight w:val="0"/>
                                      <w:marTop w:val="0"/>
                                      <w:marBottom w:val="0"/>
                                      <w:divBdr>
                                        <w:top w:val="none" w:sz="0" w:space="0" w:color="auto"/>
                                        <w:left w:val="none" w:sz="0" w:space="0" w:color="auto"/>
                                        <w:bottom w:val="none" w:sz="0" w:space="0" w:color="auto"/>
                                        <w:right w:val="none" w:sz="0" w:space="0" w:color="auto"/>
                                      </w:divBdr>
                                      <w:divsChild>
                                        <w:div w:id="10689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0307">
      <w:bodyDiv w:val="1"/>
      <w:marLeft w:val="0"/>
      <w:marRight w:val="0"/>
      <w:marTop w:val="0"/>
      <w:marBottom w:val="0"/>
      <w:divBdr>
        <w:top w:val="none" w:sz="0" w:space="0" w:color="auto"/>
        <w:left w:val="none" w:sz="0" w:space="0" w:color="auto"/>
        <w:bottom w:val="none" w:sz="0" w:space="0" w:color="auto"/>
        <w:right w:val="none" w:sz="0" w:space="0" w:color="auto"/>
      </w:divBdr>
    </w:div>
    <w:div w:id="1694068911">
      <w:bodyDiv w:val="1"/>
      <w:marLeft w:val="0"/>
      <w:marRight w:val="0"/>
      <w:marTop w:val="0"/>
      <w:marBottom w:val="0"/>
      <w:divBdr>
        <w:top w:val="none" w:sz="0" w:space="0" w:color="auto"/>
        <w:left w:val="none" w:sz="0" w:space="0" w:color="auto"/>
        <w:bottom w:val="none" w:sz="0" w:space="0" w:color="auto"/>
        <w:right w:val="none" w:sz="0" w:space="0" w:color="auto"/>
      </w:divBdr>
    </w:div>
    <w:div w:id="1711607978">
      <w:bodyDiv w:val="1"/>
      <w:marLeft w:val="0"/>
      <w:marRight w:val="0"/>
      <w:marTop w:val="0"/>
      <w:marBottom w:val="0"/>
      <w:divBdr>
        <w:top w:val="none" w:sz="0" w:space="0" w:color="auto"/>
        <w:left w:val="none" w:sz="0" w:space="0" w:color="auto"/>
        <w:bottom w:val="none" w:sz="0" w:space="0" w:color="auto"/>
        <w:right w:val="none" w:sz="0" w:space="0" w:color="auto"/>
      </w:divBdr>
      <w:divsChild>
        <w:div w:id="789206999">
          <w:marLeft w:val="0"/>
          <w:marRight w:val="0"/>
          <w:marTop w:val="0"/>
          <w:marBottom w:val="0"/>
          <w:divBdr>
            <w:top w:val="none" w:sz="0" w:space="0" w:color="auto"/>
            <w:left w:val="none" w:sz="0" w:space="0" w:color="auto"/>
            <w:bottom w:val="none" w:sz="0" w:space="0" w:color="auto"/>
            <w:right w:val="none" w:sz="0" w:space="0" w:color="auto"/>
          </w:divBdr>
          <w:divsChild>
            <w:div w:id="445807005">
              <w:marLeft w:val="0"/>
              <w:marRight w:val="0"/>
              <w:marTop w:val="100"/>
              <w:marBottom w:val="100"/>
              <w:divBdr>
                <w:top w:val="none" w:sz="0" w:space="0" w:color="auto"/>
                <w:left w:val="none" w:sz="0" w:space="0" w:color="auto"/>
                <w:bottom w:val="none" w:sz="0" w:space="0" w:color="auto"/>
                <w:right w:val="none" w:sz="0" w:space="0" w:color="auto"/>
              </w:divBdr>
              <w:divsChild>
                <w:div w:id="1206216021">
                  <w:marLeft w:val="0"/>
                  <w:marRight w:val="0"/>
                  <w:marTop w:val="0"/>
                  <w:marBottom w:val="0"/>
                  <w:divBdr>
                    <w:top w:val="none" w:sz="0" w:space="0" w:color="auto"/>
                    <w:left w:val="none" w:sz="0" w:space="0" w:color="auto"/>
                    <w:bottom w:val="none" w:sz="0" w:space="0" w:color="auto"/>
                    <w:right w:val="none" w:sz="0" w:space="0" w:color="auto"/>
                  </w:divBdr>
                  <w:divsChild>
                    <w:div w:id="1911189477">
                      <w:marLeft w:val="0"/>
                      <w:marRight w:val="0"/>
                      <w:marTop w:val="0"/>
                      <w:marBottom w:val="0"/>
                      <w:divBdr>
                        <w:top w:val="none" w:sz="0" w:space="0" w:color="auto"/>
                        <w:left w:val="none" w:sz="0" w:space="0" w:color="auto"/>
                        <w:bottom w:val="none" w:sz="0" w:space="0" w:color="auto"/>
                        <w:right w:val="none" w:sz="0" w:space="0" w:color="auto"/>
                      </w:divBdr>
                      <w:divsChild>
                        <w:div w:id="2069720582">
                          <w:marLeft w:val="0"/>
                          <w:marRight w:val="0"/>
                          <w:marTop w:val="0"/>
                          <w:marBottom w:val="0"/>
                          <w:divBdr>
                            <w:top w:val="none" w:sz="0" w:space="0" w:color="auto"/>
                            <w:left w:val="none" w:sz="0" w:space="0" w:color="auto"/>
                            <w:bottom w:val="none" w:sz="0" w:space="0" w:color="auto"/>
                            <w:right w:val="none" w:sz="0" w:space="0" w:color="auto"/>
                          </w:divBdr>
                          <w:divsChild>
                            <w:div w:id="312293270">
                              <w:marLeft w:val="0"/>
                              <w:marRight w:val="0"/>
                              <w:marTop w:val="0"/>
                              <w:marBottom w:val="0"/>
                              <w:divBdr>
                                <w:top w:val="none" w:sz="0" w:space="0" w:color="auto"/>
                                <w:left w:val="none" w:sz="0" w:space="0" w:color="auto"/>
                                <w:bottom w:val="none" w:sz="0" w:space="0" w:color="auto"/>
                                <w:right w:val="none" w:sz="0" w:space="0" w:color="auto"/>
                              </w:divBdr>
                              <w:divsChild>
                                <w:div w:id="47461774">
                                  <w:marLeft w:val="0"/>
                                  <w:marRight w:val="0"/>
                                  <w:marTop w:val="0"/>
                                  <w:marBottom w:val="0"/>
                                  <w:divBdr>
                                    <w:top w:val="none" w:sz="0" w:space="0" w:color="auto"/>
                                    <w:left w:val="none" w:sz="0" w:space="0" w:color="auto"/>
                                    <w:bottom w:val="none" w:sz="0" w:space="0" w:color="auto"/>
                                    <w:right w:val="none" w:sz="0" w:space="0" w:color="auto"/>
                                  </w:divBdr>
                                  <w:divsChild>
                                    <w:div w:id="1361664253">
                                      <w:marLeft w:val="0"/>
                                      <w:marRight w:val="0"/>
                                      <w:marTop w:val="0"/>
                                      <w:marBottom w:val="0"/>
                                      <w:divBdr>
                                        <w:top w:val="none" w:sz="0" w:space="0" w:color="auto"/>
                                        <w:left w:val="none" w:sz="0" w:space="0" w:color="auto"/>
                                        <w:bottom w:val="none" w:sz="0" w:space="0" w:color="auto"/>
                                        <w:right w:val="none" w:sz="0" w:space="0" w:color="auto"/>
                                      </w:divBdr>
                                      <w:divsChild>
                                        <w:div w:id="1349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30266">
      <w:bodyDiv w:val="1"/>
      <w:marLeft w:val="0"/>
      <w:marRight w:val="0"/>
      <w:marTop w:val="0"/>
      <w:marBottom w:val="0"/>
      <w:divBdr>
        <w:top w:val="none" w:sz="0" w:space="0" w:color="auto"/>
        <w:left w:val="none" w:sz="0" w:space="0" w:color="auto"/>
        <w:bottom w:val="none" w:sz="0" w:space="0" w:color="auto"/>
        <w:right w:val="none" w:sz="0" w:space="0" w:color="auto"/>
      </w:divBdr>
    </w:div>
    <w:div w:id="1806388556">
      <w:bodyDiv w:val="1"/>
      <w:marLeft w:val="0"/>
      <w:marRight w:val="0"/>
      <w:marTop w:val="0"/>
      <w:marBottom w:val="0"/>
      <w:divBdr>
        <w:top w:val="none" w:sz="0" w:space="0" w:color="auto"/>
        <w:left w:val="none" w:sz="0" w:space="0" w:color="auto"/>
        <w:bottom w:val="none" w:sz="0" w:space="0" w:color="auto"/>
        <w:right w:val="none" w:sz="0" w:space="0" w:color="auto"/>
      </w:divBdr>
    </w:div>
    <w:div w:id="1874031478">
      <w:bodyDiv w:val="1"/>
      <w:marLeft w:val="0"/>
      <w:marRight w:val="0"/>
      <w:marTop w:val="0"/>
      <w:marBottom w:val="0"/>
      <w:divBdr>
        <w:top w:val="none" w:sz="0" w:space="0" w:color="auto"/>
        <w:left w:val="none" w:sz="0" w:space="0" w:color="auto"/>
        <w:bottom w:val="none" w:sz="0" w:space="0" w:color="auto"/>
        <w:right w:val="none" w:sz="0" w:space="0" w:color="auto"/>
      </w:divBdr>
      <w:divsChild>
        <w:div w:id="407532912">
          <w:marLeft w:val="0"/>
          <w:marRight w:val="0"/>
          <w:marTop w:val="0"/>
          <w:marBottom w:val="0"/>
          <w:divBdr>
            <w:top w:val="none" w:sz="0" w:space="0" w:color="auto"/>
            <w:left w:val="none" w:sz="0" w:space="0" w:color="auto"/>
            <w:bottom w:val="none" w:sz="0" w:space="0" w:color="auto"/>
            <w:right w:val="none" w:sz="0" w:space="0" w:color="auto"/>
          </w:divBdr>
          <w:divsChild>
            <w:div w:id="515777055">
              <w:marLeft w:val="0"/>
              <w:marRight w:val="0"/>
              <w:marTop w:val="100"/>
              <w:marBottom w:val="100"/>
              <w:divBdr>
                <w:top w:val="none" w:sz="0" w:space="0" w:color="auto"/>
                <w:left w:val="none" w:sz="0" w:space="0" w:color="auto"/>
                <w:bottom w:val="none" w:sz="0" w:space="0" w:color="auto"/>
                <w:right w:val="none" w:sz="0" w:space="0" w:color="auto"/>
              </w:divBdr>
              <w:divsChild>
                <w:div w:id="832182464">
                  <w:marLeft w:val="0"/>
                  <w:marRight w:val="0"/>
                  <w:marTop w:val="0"/>
                  <w:marBottom w:val="0"/>
                  <w:divBdr>
                    <w:top w:val="none" w:sz="0" w:space="0" w:color="auto"/>
                    <w:left w:val="none" w:sz="0" w:space="0" w:color="auto"/>
                    <w:bottom w:val="none" w:sz="0" w:space="0" w:color="auto"/>
                    <w:right w:val="none" w:sz="0" w:space="0" w:color="auto"/>
                  </w:divBdr>
                  <w:divsChild>
                    <w:div w:id="1246308549">
                      <w:marLeft w:val="0"/>
                      <w:marRight w:val="0"/>
                      <w:marTop w:val="0"/>
                      <w:marBottom w:val="0"/>
                      <w:divBdr>
                        <w:top w:val="none" w:sz="0" w:space="0" w:color="auto"/>
                        <w:left w:val="none" w:sz="0" w:space="0" w:color="auto"/>
                        <w:bottom w:val="none" w:sz="0" w:space="0" w:color="auto"/>
                        <w:right w:val="none" w:sz="0" w:space="0" w:color="auto"/>
                      </w:divBdr>
                      <w:divsChild>
                        <w:div w:id="286007620">
                          <w:marLeft w:val="0"/>
                          <w:marRight w:val="0"/>
                          <w:marTop w:val="0"/>
                          <w:marBottom w:val="0"/>
                          <w:divBdr>
                            <w:top w:val="none" w:sz="0" w:space="0" w:color="auto"/>
                            <w:left w:val="none" w:sz="0" w:space="0" w:color="auto"/>
                            <w:bottom w:val="none" w:sz="0" w:space="0" w:color="auto"/>
                            <w:right w:val="none" w:sz="0" w:space="0" w:color="auto"/>
                          </w:divBdr>
                          <w:divsChild>
                            <w:div w:id="676885179">
                              <w:marLeft w:val="0"/>
                              <w:marRight w:val="0"/>
                              <w:marTop w:val="0"/>
                              <w:marBottom w:val="0"/>
                              <w:divBdr>
                                <w:top w:val="none" w:sz="0" w:space="0" w:color="auto"/>
                                <w:left w:val="none" w:sz="0" w:space="0" w:color="auto"/>
                                <w:bottom w:val="none" w:sz="0" w:space="0" w:color="auto"/>
                                <w:right w:val="none" w:sz="0" w:space="0" w:color="auto"/>
                              </w:divBdr>
                              <w:divsChild>
                                <w:div w:id="33232688">
                                  <w:marLeft w:val="0"/>
                                  <w:marRight w:val="0"/>
                                  <w:marTop w:val="0"/>
                                  <w:marBottom w:val="0"/>
                                  <w:divBdr>
                                    <w:top w:val="none" w:sz="0" w:space="0" w:color="auto"/>
                                    <w:left w:val="none" w:sz="0" w:space="0" w:color="auto"/>
                                    <w:bottom w:val="none" w:sz="0" w:space="0" w:color="auto"/>
                                    <w:right w:val="none" w:sz="0" w:space="0" w:color="auto"/>
                                  </w:divBdr>
                                  <w:divsChild>
                                    <w:div w:id="415714303">
                                      <w:marLeft w:val="0"/>
                                      <w:marRight w:val="0"/>
                                      <w:marTop w:val="0"/>
                                      <w:marBottom w:val="0"/>
                                      <w:divBdr>
                                        <w:top w:val="none" w:sz="0" w:space="0" w:color="auto"/>
                                        <w:left w:val="none" w:sz="0" w:space="0" w:color="auto"/>
                                        <w:bottom w:val="none" w:sz="0" w:space="0" w:color="auto"/>
                                        <w:right w:val="none" w:sz="0" w:space="0" w:color="auto"/>
                                      </w:divBdr>
                                      <w:divsChild>
                                        <w:div w:id="16221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368101">
      <w:bodyDiv w:val="1"/>
      <w:marLeft w:val="0"/>
      <w:marRight w:val="0"/>
      <w:marTop w:val="0"/>
      <w:marBottom w:val="0"/>
      <w:divBdr>
        <w:top w:val="none" w:sz="0" w:space="0" w:color="auto"/>
        <w:left w:val="none" w:sz="0" w:space="0" w:color="auto"/>
        <w:bottom w:val="none" w:sz="0" w:space="0" w:color="auto"/>
        <w:right w:val="none" w:sz="0" w:space="0" w:color="auto"/>
      </w:divBdr>
    </w:div>
    <w:div w:id="1934434888">
      <w:bodyDiv w:val="1"/>
      <w:marLeft w:val="0"/>
      <w:marRight w:val="0"/>
      <w:marTop w:val="0"/>
      <w:marBottom w:val="0"/>
      <w:divBdr>
        <w:top w:val="none" w:sz="0" w:space="0" w:color="auto"/>
        <w:left w:val="none" w:sz="0" w:space="0" w:color="auto"/>
        <w:bottom w:val="none" w:sz="0" w:space="0" w:color="auto"/>
        <w:right w:val="none" w:sz="0" w:space="0" w:color="auto"/>
      </w:divBdr>
      <w:divsChild>
        <w:div w:id="1139490620">
          <w:marLeft w:val="0"/>
          <w:marRight w:val="0"/>
          <w:marTop w:val="0"/>
          <w:marBottom w:val="0"/>
          <w:divBdr>
            <w:top w:val="none" w:sz="0" w:space="0" w:color="auto"/>
            <w:left w:val="none" w:sz="0" w:space="0" w:color="auto"/>
            <w:bottom w:val="none" w:sz="0" w:space="0" w:color="auto"/>
            <w:right w:val="none" w:sz="0" w:space="0" w:color="auto"/>
          </w:divBdr>
          <w:divsChild>
            <w:div w:id="1386417722">
              <w:marLeft w:val="0"/>
              <w:marRight w:val="0"/>
              <w:marTop w:val="100"/>
              <w:marBottom w:val="100"/>
              <w:divBdr>
                <w:top w:val="none" w:sz="0" w:space="0" w:color="auto"/>
                <w:left w:val="none" w:sz="0" w:space="0" w:color="auto"/>
                <w:bottom w:val="none" w:sz="0" w:space="0" w:color="auto"/>
                <w:right w:val="none" w:sz="0" w:space="0" w:color="auto"/>
              </w:divBdr>
              <w:divsChild>
                <w:div w:id="2088920567">
                  <w:marLeft w:val="0"/>
                  <w:marRight w:val="0"/>
                  <w:marTop w:val="0"/>
                  <w:marBottom w:val="0"/>
                  <w:divBdr>
                    <w:top w:val="none" w:sz="0" w:space="0" w:color="auto"/>
                    <w:left w:val="none" w:sz="0" w:space="0" w:color="auto"/>
                    <w:bottom w:val="none" w:sz="0" w:space="0" w:color="auto"/>
                    <w:right w:val="none" w:sz="0" w:space="0" w:color="auto"/>
                  </w:divBdr>
                  <w:divsChild>
                    <w:div w:id="1221332055">
                      <w:marLeft w:val="0"/>
                      <w:marRight w:val="0"/>
                      <w:marTop w:val="0"/>
                      <w:marBottom w:val="0"/>
                      <w:divBdr>
                        <w:top w:val="none" w:sz="0" w:space="0" w:color="auto"/>
                        <w:left w:val="none" w:sz="0" w:space="0" w:color="auto"/>
                        <w:bottom w:val="none" w:sz="0" w:space="0" w:color="auto"/>
                        <w:right w:val="none" w:sz="0" w:space="0" w:color="auto"/>
                      </w:divBdr>
                      <w:divsChild>
                        <w:div w:id="293413832">
                          <w:marLeft w:val="0"/>
                          <w:marRight w:val="0"/>
                          <w:marTop w:val="0"/>
                          <w:marBottom w:val="0"/>
                          <w:divBdr>
                            <w:top w:val="none" w:sz="0" w:space="0" w:color="auto"/>
                            <w:left w:val="none" w:sz="0" w:space="0" w:color="auto"/>
                            <w:bottom w:val="none" w:sz="0" w:space="0" w:color="auto"/>
                            <w:right w:val="none" w:sz="0" w:space="0" w:color="auto"/>
                          </w:divBdr>
                          <w:divsChild>
                            <w:div w:id="1601446071">
                              <w:marLeft w:val="0"/>
                              <w:marRight w:val="0"/>
                              <w:marTop w:val="0"/>
                              <w:marBottom w:val="0"/>
                              <w:divBdr>
                                <w:top w:val="none" w:sz="0" w:space="0" w:color="auto"/>
                                <w:left w:val="none" w:sz="0" w:space="0" w:color="auto"/>
                                <w:bottom w:val="none" w:sz="0" w:space="0" w:color="auto"/>
                                <w:right w:val="none" w:sz="0" w:space="0" w:color="auto"/>
                              </w:divBdr>
                              <w:divsChild>
                                <w:div w:id="1695301719">
                                  <w:marLeft w:val="0"/>
                                  <w:marRight w:val="0"/>
                                  <w:marTop w:val="0"/>
                                  <w:marBottom w:val="0"/>
                                  <w:divBdr>
                                    <w:top w:val="none" w:sz="0" w:space="0" w:color="auto"/>
                                    <w:left w:val="none" w:sz="0" w:space="0" w:color="auto"/>
                                    <w:bottom w:val="none" w:sz="0" w:space="0" w:color="auto"/>
                                    <w:right w:val="none" w:sz="0" w:space="0" w:color="auto"/>
                                  </w:divBdr>
                                  <w:divsChild>
                                    <w:div w:id="2068142469">
                                      <w:marLeft w:val="0"/>
                                      <w:marRight w:val="0"/>
                                      <w:marTop w:val="0"/>
                                      <w:marBottom w:val="0"/>
                                      <w:divBdr>
                                        <w:top w:val="none" w:sz="0" w:space="0" w:color="auto"/>
                                        <w:left w:val="none" w:sz="0" w:space="0" w:color="auto"/>
                                        <w:bottom w:val="none" w:sz="0" w:space="0" w:color="auto"/>
                                        <w:right w:val="none" w:sz="0" w:space="0" w:color="auto"/>
                                      </w:divBdr>
                                      <w:divsChild>
                                        <w:div w:id="6605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434956">
      <w:bodyDiv w:val="1"/>
      <w:marLeft w:val="0"/>
      <w:marRight w:val="0"/>
      <w:marTop w:val="0"/>
      <w:marBottom w:val="0"/>
      <w:divBdr>
        <w:top w:val="none" w:sz="0" w:space="0" w:color="auto"/>
        <w:left w:val="none" w:sz="0" w:space="0" w:color="auto"/>
        <w:bottom w:val="none" w:sz="0" w:space="0" w:color="auto"/>
        <w:right w:val="none" w:sz="0" w:space="0" w:color="auto"/>
      </w:divBdr>
      <w:divsChild>
        <w:div w:id="312950308">
          <w:marLeft w:val="0"/>
          <w:marRight w:val="0"/>
          <w:marTop w:val="0"/>
          <w:marBottom w:val="0"/>
          <w:divBdr>
            <w:top w:val="none" w:sz="0" w:space="0" w:color="auto"/>
            <w:left w:val="none" w:sz="0" w:space="0" w:color="auto"/>
            <w:bottom w:val="none" w:sz="0" w:space="0" w:color="auto"/>
            <w:right w:val="none" w:sz="0" w:space="0" w:color="auto"/>
          </w:divBdr>
          <w:divsChild>
            <w:div w:id="1563445233">
              <w:marLeft w:val="0"/>
              <w:marRight w:val="0"/>
              <w:marTop w:val="100"/>
              <w:marBottom w:val="100"/>
              <w:divBdr>
                <w:top w:val="none" w:sz="0" w:space="0" w:color="auto"/>
                <w:left w:val="none" w:sz="0" w:space="0" w:color="auto"/>
                <w:bottom w:val="none" w:sz="0" w:space="0" w:color="auto"/>
                <w:right w:val="none" w:sz="0" w:space="0" w:color="auto"/>
              </w:divBdr>
              <w:divsChild>
                <w:div w:id="1093891686">
                  <w:marLeft w:val="0"/>
                  <w:marRight w:val="0"/>
                  <w:marTop w:val="0"/>
                  <w:marBottom w:val="0"/>
                  <w:divBdr>
                    <w:top w:val="none" w:sz="0" w:space="0" w:color="auto"/>
                    <w:left w:val="none" w:sz="0" w:space="0" w:color="auto"/>
                    <w:bottom w:val="none" w:sz="0" w:space="0" w:color="auto"/>
                    <w:right w:val="none" w:sz="0" w:space="0" w:color="auto"/>
                  </w:divBdr>
                  <w:divsChild>
                    <w:div w:id="1242789851">
                      <w:marLeft w:val="0"/>
                      <w:marRight w:val="0"/>
                      <w:marTop w:val="0"/>
                      <w:marBottom w:val="0"/>
                      <w:divBdr>
                        <w:top w:val="none" w:sz="0" w:space="0" w:color="auto"/>
                        <w:left w:val="none" w:sz="0" w:space="0" w:color="auto"/>
                        <w:bottom w:val="none" w:sz="0" w:space="0" w:color="auto"/>
                        <w:right w:val="none" w:sz="0" w:space="0" w:color="auto"/>
                      </w:divBdr>
                      <w:divsChild>
                        <w:div w:id="824710768">
                          <w:marLeft w:val="0"/>
                          <w:marRight w:val="0"/>
                          <w:marTop w:val="0"/>
                          <w:marBottom w:val="0"/>
                          <w:divBdr>
                            <w:top w:val="none" w:sz="0" w:space="0" w:color="auto"/>
                            <w:left w:val="none" w:sz="0" w:space="0" w:color="auto"/>
                            <w:bottom w:val="none" w:sz="0" w:space="0" w:color="auto"/>
                            <w:right w:val="none" w:sz="0" w:space="0" w:color="auto"/>
                          </w:divBdr>
                          <w:divsChild>
                            <w:div w:id="11954872">
                              <w:marLeft w:val="0"/>
                              <w:marRight w:val="0"/>
                              <w:marTop w:val="0"/>
                              <w:marBottom w:val="0"/>
                              <w:divBdr>
                                <w:top w:val="none" w:sz="0" w:space="0" w:color="auto"/>
                                <w:left w:val="none" w:sz="0" w:space="0" w:color="auto"/>
                                <w:bottom w:val="none" w:sz="0" w:space="0" w:color="auto"/>
                                <w:right w:val="none" w:sz="0" w:space="0" w:color="auto"/>
                              </w:divBdr>
                              <w:divsChild>
                                <w:div w:id="448477361">
                                  <w:marLeft w:val="0"/>
                                  <w:marRight w:val="0"/>
                                  <w:marTop w:val="0"/>
                                  <w:marBottom w:val="0"/>
                                  <w:divBdr>
                                    <w:top w:val="none" w:sz="0" w:space="0" w:color="auto"/>
                                    <w:left w:val="none" w:sz="0" w:space="0" w:color="auto"/>
                                    <w:bottom w:val="none" w:sz="0" w:space="0" w:color="auto"/>
                                    <w:right w:val="none" w:sz="0" w:space="0" w:color="auto"/>
                                  </w:divBdr>
                                  <w:divsChild>
                                    <w:div w:id="1590580534">
                                      <w:marLeft w:val="0"/>
                                      <w:marRight w:val="0"/>
                                      <w:marTop w:val="0"/>
                                      <w:marBottom w:val="0"/>
                                      <w:divBdr>
                                        <w:top w:val="none" w:sz="0" w:space="0" w:color="auto"/>
                                        <w:left w:val="none" w:sz="0" w:space="0" w:color="auto"/>
                                        <w:bottom w:val="none" w:sz="0" w:space="0" w:color="auto"/>
                                        <w:right w:val="none" w:sz="0" w:space="0" w:color="auto"/>
                                      </w:divBdr>
                                      <w:divsChild>
                                        <w:div w:id="7619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1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prava.gov.si/drzava-in-druzba/e-demokracija/predlogi-predpisov/predlog-predpisa.html?id=122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4-01-27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f.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hyperlink" Target="http://www.uradni-list.si/1/objava.jsp?sop=2014-01-273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rishstatutebook.ie/eli/2015/si/516/made/en/pdf" TargetMode="External"/><Relationship Id="rId2" Type="http://schemas.openxmlformats.org/officeDocument/2006/relationships/hyperlink" Target="https://www.gesetze-im-internet.de/einsig/BJNR078610015.html" TargetMode="External"/><Relationship Id="rId1" Type="http://schemas.openxmlformats.org/officeDocument/2006/relationships/hyperlink" Target="https://www.ris.bka.gv.at/GeltendeFassung.wxe?Abfrage=Bundesnormen&amp;Gesetzesnummer=20009251" TargetMode="External"/><Relationship Id="rId4" Type="http://schemas.openxmlformats.org/officeDocument/2006/relationships/hyperlink" Target="http://www.depositguarantee.i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1395-2337-495A-BC92-8A20CC3C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23</Pages>
  <Words>8059</Words>
  <Characters>45939</Characters>
  <Application>Microsoft Office Word</Application>
  <DocSecurity>0</DocSecurity>
  <Lines>382</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53891</CharactersWithSpaces>
  <SharedDoc>false</SharedDoc>
  <HLinks>
    <vt:vector size="72" baseType="variant">
      <vt:variant>
        <vt:i4>7798828</vt:i4>
      </vt:variant>
      <vt:variant>
        <vt:i4>27</vt:i4>
      </vt:variant>
      <vt:variant>
        <vt:i4>0</vt:i4>
      </vt:variant>
      <vt:variant>
        <vt:i4>5</vt:i4>
      </vt:variant>
      <vt:variant>
        <vt:lpwstr>http://www.uradni-list.si/1/objava.jsp?sop=2016-01-3227</vt:lpwstr>
      </vt:variant>
      <vt:variant>
        <vt:lpwstr/>
      </vt:variant>
      <vt:variant>
        <vt:i4>7667751</vt:i4>
      </vt:variant>
      <vt:variant>
        <vt:i4>24</vt:i4>
      </vt:variant>
      <vt:variant>
        <vt:i4>0</vt:i4>
      </vt:variant>
      <vt:variant>
        <vt:i4>5</vt:i4>
      </vt:variant>
      <vt:variant>
        <vt:lpwstr>http://www.uradni-list.si/1/objava.jsp?sop=2016-01-1921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7798827</vt:i4>
      </vt:variant>
      <vt:variant>
        <vt:i4>18</vt:i4>
      </vt:variant>
      <vt:variant>
        <vt:i4>0</vt:i4>
      </vt:variant>
      <vt:variant>
        <vt:i4>5</vt:i4>
      </vt:variant>
      <vt:variant>
        <vt:lpwstr>http://www.uradni-list.si/1/objava.jsp?sop=2014-01-2739</vt:lpwstr>
      </vt:variant>
      <vt:variant>
        <vt:lpwstr/>
      </vt:variant>
      <vt:variant>
        <vt:i4>3801180</vt:i4>
      </vt:variant>
      <vt:variant>
        <vt:i4>15</vt:i4>
      </vt:variant>
      <vt:variant>
        <vt:i4>0</vt:i4>
      </vt:variant>
      <vt:variant>
        <vt:i4>5</vt:i4>
      </vt:variant>
      <vt:variant>
        <vt:lpwstr>mailto:Gp.gs@gov.si</vt:lpwstr>
      </vt:variant>
      <vt:variant>
        <vt:lpwstr/>
      </vt:variant>
      <vt:variant>
        <vt:i4>4194388</vt:i4>
      </vt:variant>
      <vt:variant>
        <vt:i4>12</vt:i4>
      </vt:variant>
      <vt:variant>
        <vt:i4>0</vt:i4>
      </vt:variant>
      <vt:variant>
        <vt:i4>5</vt:i4>
      </vt:variant>
      <vt:variant>
        <vt:lpwstr>http://www.mf.gov.si/</vt:lpwstr>
      </vt:variant>
      <vt:variant>
        <vt:lpwstr/>
      </vt:variant>
      <vt:variant>
        <vt:i4>3080278</vt:i4>
      </vt:variant>
      <vt:variant>
        <vt:i4>9</vt:i4>
      </vt:variant>
      <vt:variant>
        <vt:i4>0</vt:i4>
      </vt:variant>
      <vt:variant>
        <vt:i4>5</vt:i4>
      </vt:variant>
      <vt:variant>
        <vt:lpwstr>mailto:gp.mf@gov.si</vt:lpwstr>
      </vt:variant>
      <vt:variant>
        <vt:lpwstr/>
      </vt:variant>
      <vt:variant>
        <vt:i4>3801180</vt:i4>
      </vt:variant>
      <vt:variant>
        <vt:i4>6</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ariant>
        <vt:i4>3080278</vt:i4>
      </vt:variant>
      <vt:variant>
        <vt:i4>0</vt:i4>
      </vt:variant>
      <vt:variant>
        <vt:i4>0</vt:i4>
      </vt:variant>
      <vt:variant>
        <vt:i4>5</vt:i4>
      </vt:variant>
      <vt:variant>
        <vt:lpwstr>mailto:gp.mf@gov.si</vt:lpwstr>
      </vt:variant>
      <vt:variant>
        <vt:lpwstr/>
      </vt:variant>
      <vt:variant>
        <vt:i4>1835072</vt:i4>
      </vt:variant>
      <vt:variant>
        <vt:i4>3</vt:i4>
      </vt:variant>
      <vt:variant>
        <vt:i4>0</vt:i4>
      </vt:variant>
      <vt:variant>
        <vt:i4>5</vt:i4>
      </vt:variant>
      <vt:variant>
        <vt:lpwstr>https://www.bafin.de/SharedDocs/Downloads/EN/Aufsichtsrecht/dl_kwg_en.html?nn=8232246</vt:lpwstr>
      </vt:variant>
      <vt:variant>
        <vt:lpwstr/>
      </vt:variant>
      <vt:variant>
        <vt:i4>3997748</vt:i4>
      </vt:variant>
      <vt:variant>
        <vt:i4>0</vt:i4>
      </vt:variant>
      <vt:variant>
        <vt:i4>0</vt:i4>
      </vt:variant>
      <vt:variant>
        <vt:i4>5</vt:i4>
      </vt:variant>
      <vt:variant>
        <vt:lpwstr>https://www.hnb.hr/en/-/zakon-o-kreditnim-institucijama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Petek</dc:creator>
  <cp:lastModifiedBy>Robert Petek</cp:lastModifiedBy>
  <cp:revision>15</cp:revision>
  <cp:lastPrinted>2021-10-05T12:22:00Z</cp:lastPrinted>
  <dcterms:created xsi:type="dcterms:W3CDTF">2021-10-08T06:33:00Z</dcterms:created>
  <dcterms:modified xsi:type="dcterms:W3CDTF">2021-10-12T06:54:00Z</dcterms:modified>
</cp:coreProperties>
</file>