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B42F5" w14:textId="77777777" w:rsidR="00244411" w:rsidRDefault="00244411" w:rsidP="00244411">
      <w:pPr>
        <w:spacing w:line="260" w:lineRule="exact"/>
        <w:jc w:val="center"/>
        <w:rPr>
          <w:rFonts w:ascii="Arial" w:hAnsi="Arial" w:cs="Arial"/>
          <w:b/>
          <w:sz w:val="20"/>
          <w:szCs w:val="20"/>
          <w:lang w:eastAsia="sl-SI"/>
        </w:rPr>
      </w:pPr>
    </w:p>
    <w:p w14:paraId="4000F749" w14:textId="77777777" w:rsidR="00D419BA" w:rsidRDefault="00D419BA" w:rsidP="00244411">
      <w:pPr>
        <w:spacing w:line="260" w:lineRule="exact"/>
        <w:jc w:val="center"/>
        <w:rPr>
          <w:rFonts w:ascii="Arial" w:hAnsi="Arial" w:cs="Arial"/>
          <w:b/>
          <w:sz w:val="20"/>
          <w:szCs w:val="20"/>
          <w:lang w:eastAsia="sl-SI"/>
        </w:rPr>
      </w:pPr>
    </w:p>
    <w:p w14:paraId="69CD5A0A" w14:textId="0C48522F" w:rsidR="00D419BA" w:rsidRDefault="00D419BA" w:rsidP="00D419BA">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C656B2C" wp14:editId="28C10142">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t>T: +386 1 478 1000</w:t>
      </w:r>
    </w:p>
    <w:p w14:paraId="0604106C" w14:textId="77777777" w:rsidR="00D419BA" w:rsidRDefault="00D419BA" w:rsidP="00D419BA">
      <w:pPr>
        <w:pStyle w:val="Glava"/>
        <w:tabs>
          <w:tab w:val="clear" w:pos="4320"/>
          <w:tab w:val="left" w:pos="5112"/>
        </w:tabs>
        <w:spacing w:line="240" w:lineRule="exact"/>
        <w:rPr>
          <w:rFonts w:cs="Arial"/>
          <w:sz w:val="16"/>
        </w:rPr>
      </w:pPr>
      <w:r>
        <w:rPr>
          <w:rFonts w:cs="Arial"/>
          <w:sz w:val="16"/>
        </w:rPr>
        <w:tab/>
        <w:t>F: +386 1 478 1607</w:t>
      </w:r>
    </w:p>
    <w:p w14:paraId="64F6AA17" w14:textId="77777777" w:rsidR="00D419BA" w:rsidRDefault="00D419BA" w:rsidP="00D419BA">
      <w:pPr>
        <w:pStyle w:val="Glava"/>
        <w:tabs>
          <w:tab w:val="clear" w:pos="4320"/>
          <w:tab w:val="left" w:pos="5112"/>
        </w:tabs>
        <w:spacing w:line="240" w:lineRule="exact"/>
        <w:rPr>
          <w:rFonts w:cs="Arial"/>
          <w:sz w:val="16"/>
        </w:rPr>
      </w:pPr>
      <w:r>
        <w:rPr>
          <w:rFonts w:cs="Arial"/>
          <w:sz w:val="16"/>
        </w:rPr>
        <w:tab/>
        <w:t>E: gp.gs@gov.si</w:t>
      </w:r>
    </w:p>
    <w:p w14:paraId="65E830A9" w14:textId="77777777" w:rsidR="00D419BA" w:rsidRDefault="00D419BA" w:rsidP="00D419BA">
      <w:pPr>
        <w:pStyle w:val="Glava"/>
        <w:tabs>
          <w:tab w:val="clear" w:pos="4320"/>
          <w:tab w:val="left" w:pos="5112"/>
        </w:tabs>
        <w:spacing w:line="240" w:lineRule="exact"/>
        <w:rPr>
          <w:rFonts w:cs="Arial"/>
          <w:sz w:val="16"/>
        </w:rPr>
      </w:pPr>
      <w:r>
        <w:rPr>
          <w:rFonts w:cs="Arial"/>
          <w:sz w:val="16"/>
        </w:rPr>
        <w:tab/>
        <w:t>http://www.vlada.si/</w:t>
      </w:r>
    </w:p>
    <w:p w14:paraId="001B7A46" w14:textId="77777777" w:rsidR="00D419BA" w:rsidRDefault="00D419BA" w:rsidP="00244411">
      <w:pPr>
        <w:spacing w:line="260" w:lineRule="exact"/>
        <w:jc w:val="center"/>
        <w:rPr>
          <w:rFonts w:ascii="Arial" w:hAnsi="Arial" w:cs="Arial"/>
          <w:b/>
          <w:sz w:val="20"/>
          <w:szCs w:val="20"/>
          <w:lang w:eastAsia="sl-SI"/>
        </w:rPr>
      </w:pPr>
    </w:p>
    <w:p w14:paraId="285136D0" w14:textId="77777777" w:rsidR="00D419BA" w:rsidRPr="002760DC" w:rsidRDefault="00D419BA" w:rsidP="00D419BA">
      <w:pPr>
        <w:pStyle w:val="datumtevilka"/>
      </w:pPr>
      <w:r w:rsidRPr="002760DC">
        <w:t xml:space="preserve">Številka: </w:t>
      </w:r>
      <w:r w:rsidRPr="002760DC">
        <w:tab/>
      </w:r>
      <w:r>
        <w:rPr>
          <w:rFonts w:cs="Arial"/>
          <w:color w:val="000000"/>
        </w:rPr>
        <w:t>00104-187/2020/5</w:t>
      </w:r>
    </w:p>
    <w:p w14:paraId="4EB09B29" w14:textId="77777777" w:rsidR="00D419BA" w:rsidRPr="002760DC" w:rsidRDefault="00D419BA" w:rsidP="00D419BA">
      <w:pPr>
        <w:pStyle w:val="datumtevilka"/>
      </w:pPr>
      <w:r>
        <w:t>Datum:</w:t>
      </w:r>
      <w:r w:rsidRPr="002760DC">
        <w:tab/>
      </w:r>
      <w:r>
        <w:rPr>
          <w:rFonts w:cs="Arial"/>
          <w:color w:val="000000"/>
        </w:rPr>
        <w:t>2. 7. 2020</w:t>
      </w:r>
      <w:r w:rsidRPr="002760DC">
        <w:t xml:space="preserve"> </w:t>
      </w:r>
    </w:p>
    <w:p w14:paraId="683D4650" w14:textId="77777777" w:rsidR="00D419BA" w:rsidRPr="002760DC" w:rsidRDefault="00D419BA" w:rsidP="00D419BA"/>
    <w:p w14:paraId="1B4220EA" w14:textId="42E4F67E" w:rsidR="00D419BA" w:rsidRPr="00D419BA" w:rsidRDefault="00D419BA" w:rsidP="00D419BA">
      <w:pPr>
        <w:autoSpaceDE w:val="0"/>
        <w:autoSpaceDN w:val="0"/>
        <w:adjustRightInd w:val="0"/>
        <w:jc w:val="center"/>
        <w:rPr>
          <w:rFonts w:ascii="Arial" w:hAnsi="Arial" w:cs="Arial"/>
          <w:b/>
          <w:color w:val="000000"/>
          <w:sz w:val="20"/>
          <w:szCs w:val="20"/>
        </w:rPr>
      </w:pPr>
      <w:r w:rsidRPr="00D419BA">
        <w:rPr>
          <w:rFonts w:ascii="Arial" w:hAnsi="Arial" w:cs="Arial"/>
          <w:b/>
          <w:color w:val="000000"/>
          <w:sz w:val="20"/>
          <w:szCs w:val="20"/>
        </w:rPr>
        <w:t>Odgovor na poslansko vprašanje Zmaga Jelinčiča Plemenitega v zvezi z obravnavo mitnice</w:t>
      </w:r>
    </w:p>
    <w:p w14:paraId="7DA490AF" w14:textId="77777777" w:rsidR="003D1FA3" w:rsidRPr="00ED6EA2" w:rsidRDefault="00C6516C" w:rsidP="003D1FA3">
      <w:pPr>
        <w:pStyle w:val="Brezrazmikov"/>
        <w:jc w:val="both"/>
        <w:rPr>
          <w:rFonts w:ascii="Arial" w:hAnsi="Arial" w:cs="Arial"/>
          <w:bCs/>
          <w:sz w:val="20"/>
          <w:szCs w:val="20"/>
        </w:rPr>
      </w:pPr>
      <w:bookmarkStart w:id="0" w:name="_GoBack"/>
      <w:bookmarkEnd w:id="0"/>
      <w:r w:rsidRPr="00ED6EA2">
        <w:rPr>
          <w:rFonts w:ascii="Arial" w:eastAsiaTheme="minorHAnsi" w:hAnsi="Arial" w:cs="Arial"/>
          <w:sz w:val="20"/>
          <w:szCs w:val="20"/>
        </w:rPr>
        <w:t>Poslan</w:t>
      </w:r>
      <w:r w:rsidR="003D1FA3" w:rsidRPr="00ED6EA2">
        <w:rPr>
          <w:rFonts w:ascii="Arial" w:eastAsiaTheme="minorHAnsi" w:hAnsi="Arial" w:cs="Arial"/>
          <w:sz w:val="20"/>
          <w:szCs w:val="20"/>
        </w:rPr>
        <w:t>ec</w:t>
      </w:r>
      <w:r w:rsidRPr="00ED6EA2">
        <w:rPr>
          <w:rFonts w:ascii="Arial" w:eastAsiaTheme="minorHAnsi" w:hAnsi="Arial" w:cs="Arial"/>
          <w:sz w:val="20"/>
          <w:szCs w:val="20"/>
        </w:rPr>
        <w:t xml:space="preserve"> Državnega zbora Republike Slovenije </w:t>
      </w:r>
      <w:r w:rsidR="003D1FA3" w:rsidRPr="00ED6EA2">
        <w:rPr>
          <w:rFonts w:ascii="Arial" w:eastAsiaTheme="minorHAnsi" w:hAnsi="Arial" w:cs="Arial"/>
          <w:sz w:val="20"/>
          <w:szCs w:val="20"/>
        </w:rPr>
        <w:t>Zmago Jelinčič Plemeniti</w:t>
      </w:r>
      <w:r w:rsidRPr="00ED6EA2">
        <w:rPr>
          <w:rFonts w:ascii="Arial" w:eastAsiaTheme="minorHAnsi" w:hAnsi="Arial" w:cs="Arial"/>
          <w:sz w:val="20"/>
          <w:szCs w:val="20"/>
        </w:rPr>
        <w:t xml:space="preserve"> </w:t>
      </w:r>
      <w:r w:rsidR="00730FBE" w:rsidRPr="00ED6EA2">
        <w:rPr>
          <w:rFonts w:ascii="Arial" w:eastAsiaTheme="minorHAnsi" w:hAnsi="Arial" w:cs="Arial"/>
          <w:sz w:val="20"/>
          <w:szCs w:val="20"/>
        </w:rPr>
        <w:t xml:space="preserve">je </w:t>
      </w:r>
      <w:r w:rsidRPr="00ED6EA2">
        <w:rPr>
          <w:rFonts w:ascii="Arial" w:eastAsiaTheme="minorHAnsi" w:hAnsi="Arial" w:cs="Arial"/>
          <w:sz w:val="20"/>
          <w:szCs w:val="20"/>
        </w:rPr>
        <w:t xml:space="preserve">na Vlado Republike Slovenije naslovil </w:t>
      </w:r>
      <w:r w:rsidR="000D074F" w:rsidRPr="00ED6EA2">
        <w:rPr>
          <w:rFonts w:ascii="Arial" w:eastAsiaTheme="minorHAnsi" w:hAnsi="Arial" w:cs="Arial"/>
          <w:sz w:val="20"/>
          <w:szCs w:val="20"/>
        </w:rPr>
        <w:t xml:space="preserve">poslansko </w:t>
      </w:r>
      <w:r w:rsidR="003D1FA3" w:rsidRPr="00ED6EA2">
        <w:rPr>
          <w:rFonts w:ascii="Arial" w:eastAsiaTheme="minorHAnsi" w:hAnsi="Arial" w:cs="Arial"/>
          <w:sz w:val="20"/>
          <w:szCs w:val="20"/>
        </w:rPr>
        <w:t>vprašane</w:t>
      </w:r>
      <w:r w:rsidRPr="00ED6EA2">
        <w:rPr>
          <w:rFonts w:ascii="Arial" w:eastAsiaTheme="minorHAnsi" w:hAnsi="Arial" w:cs="Arial"/>
          <w:sz w:val="20"/>
          <w:szCs w:val="20"/>
        </w:rPr>
        <w:t xml:space="preserve"> </w:t>
      </w:r>
      <w:r w:rsidR="000D074F" w:rsidRPr="00ED6EA2">
        <w:rPr>
          <w:rFonts w:ascii="Arial" w:hAnsi="Arial" w:cs="Arial"/>
          <w:sz w:val="20"/>
          <w:szCs w:val="20"/>
        </w:rPr>
        <w:t>v zvezi</w:t>
      </w:r>
      <w:r w:rsidR="00267A07" w:rsidRPr="00ED6EA2">
        <w:rPr>
          <w:rFonts w:ascii="Arial" w:hAnsi="Arial" w:cs="Arial"/>
          <w:sz w:val="20"/>
          <w:szCs w:val="20"/>
        </w:rPr>
        <w:t xml:space="preserve"> z obravnavo mitnice</w:t>
      </w:r>
      <w:r w:rsidR="00730FBE" w:rsidRPr="00ED6EA2">
        <w:rPr>
          <w:rFonts w:ascii="Arial" w:hAnsi="Arial" w:cs="Arial"/>
          <w:bCs/>
          <w:sz w:val="20"/>
          <w:szCs w:val="20"/>
        </w:rPr>
        <w:t xml:space="preserve">, v katerem sprašuje sledeče: </w:t>
      </w:r>
    </w:p>
    <w:p w14:paraId="2D4F880E" w14:textId="77777777" w:rsidR="00B25D21" w:rsidRPr="00ED6EA2" w:rsidRDefault="00B25D21" w:rsidP="003D1FA3">
      <w:pPr>
        <w:pStyle w:val="Brezrazmikov"/>
        <w:jc w:val="both"/>
        <w:rPr>
          <w:rFonts w:ascii="Arial" w:eastAsiaTheme="minorHAnsi" w:hAnsi="Arial" w:cs="Arial"/>
          <w:sz w:val="20"/>
          <w:szCs w:val="20"/>
        </w:rPr>
      </w:pPr>
    </w:p>
    <w:p w14:paraId="5F234BF0" w14:textId="77777777" w:rsidR="00244411" w:rsidRPr="00ED6EA2" w:rsidRDefault="00244411" w:rsidP="00244411">
      <w:pPr>
        <w:pStyle w:val="Odstavekseznama"/>
        <w:numPr>
          <w:ilvl w:val="0"/>
          <w:numId w:val="24"/>
        </w:numPr>
        <w:jc w:val="both"/>
        <w:rPr>
          <w:rFonts w:ascii="Arial" w:eastAsiaTheme="minorHAnsi" w:hAnsi="Arial" w:cs="Arial"/>
          <w:i/>
          <w:iCs/>
          <w:sz w:val="20"/>
          <w:szCs w:val="20"/>
        </w:rPr>
      </w:pPr>
      <w:r w:rsidRPr="00ED6EA2">
        <w:rPr>
          <w:rFonts w:ascii="Arial" w:eastAsiaTheme="minorHAnsi" w:hAnsi="Arial" w:cs="Arial"/>
          <w:i/>
          <w:iCs/>
          <w:sz w:val="20"/>
          <w:szCs w:val="20"/>
        </w:rPr>
        <w:t>Zanima me, kakšne konkretne ukrepe bo Ministrstvo za kulturo predložilo v zakonodajni postopek, v zvezi s tem, da bodo lastniki kulturne dediščine motivirani kulturno dediščino obnavljati, ne pa da se odločajo za rušitev?</w:t>
      </w:r>
    </w:p>
    <w:p w14:paraId="682521A2" w14:textId="77777777" w:rsidR="00B8225D" w:rsidRPr="00ED6EA2" w:rsidRDefault="00B8225D" w:rsidP="00B8225D">
      <w:pPr>
        <w:pStyle w:val="Odstavekseznama"/>
        <w:numPr>
          <w:ilvl w:val="0"/>
          <w:numId w:val="24"/>
        </w:numPr>
        <w:jc w:val="both"/>
        <w:rPr>
          <w:rFonts w:ascii="Arial" w:eastAsiaTheme="minorHAnsi" w:hAnsi="Arial" w:cs="Arial"/>
          <w:i/>
          <w:iCs/>
          <w:sz w:val="20"/>
          <w:szCs w:val="20"/>
        </w:rPr>
      </w:pPr>
      <w:r w:rsidRPr="00ED6EA2">
        <w:rPr>
          <w:rFonts w:ascii="Arial" w:eastAsiaTheme="minorHAnsi" w:hAnsi="Arial" w:cs="Arial"/>
          <w:i/>
          <w:iCs/>
          <w:sz w:val="20"/>
          <w:szCs w:val="20"/>
        </w:rPr>
        <w:t>Zanima me, kakšne so pričakovanje spremembe na področju zaščite kulturne dediščine glede na dejstvo, da je bil dne 26.11.2019 sprejet Zakon o zagotavljanju sredstev za določene nujne programe RS v kulturi?</w:t>
      </w:r>
    </w:p>
    <w:p w14:paraId="73882FD2" w14:textId="77777777" w:rsidR="00092AD9" w:rsidRPr="00ED6EA2" w:rsidRDefault="00092AD9" w:rsidP="00A120FA">
      <w:pPr>
        <w:pStyle w:val="Odstavekseznama"/>
        <w:numPr>
          <w:ilvl w:val="0"/>
          <w:numId w:val="24"/>
        </w:numPr>
        <w:jc w:val="both"/>
        <w:rPr>
          <w:rFonts w:ascii="Arial" w:eastAsiaTheme="minorHAnsi" w:hAnsi="Arial" w:cs="Arial"/>
          <w:i/>
          <w:iCs/>
          <w:sz w:val="20"/>
          <w:szCs w:val="20"/>
        </w:rPr>
      </w:pPr>
      <w:r w:rsidRPr="00ED6EA2">
        <w:rPr>
          <w:rFonts w:ascii="Arial" w:eastAsiaTheme="minorHAnsi" w:hAnsi="Arial" w:cs="Arial"/>
          <w:i/>
          <w:iCs/>
          <w:sz w:val="20"/>
          <w:szCs w:val="20"/>
        </w:rPr>
        <w:t>Zanima me, kakšne bodo stimulacije za lastnike, da se ti več ne bodo odločali za rušitev objektov, ki spadajo pod kulturno dediščino?</w:t>
      </w:r>
    </w:p>
    <w:p w14:paraId="4A9F81AD" w14:textId="77777777" w:rsidR="00244411" w:rsidRPr="00ED6EA2" w:rsidRDefault="00244411" w:rsidP="00244411">
      <w:pPr>
        <w:pStyle w:val="Odstavekseznama"/>
        <w:numPr>
          <w:ilvl w:val="0"/>
          <w:numId w:val="24"/>
        </w:numPr>
        <w:jc w:val="both"/>
        <w:rPr>
          <w:rFonts w:ascii="Arial" w:eastAsiaTheme="minorHAnsi" w:hAnsi="Arial" w:cs="Arial"/>
          <w:i/>
          <w:iCs/>
          <w:sz w:val="20"/>
          <w:szCs w:val="20"/>
        </w:rPr>
      </w:pPr>
      <w:r w:rsidRPr="00ED6EA2">
        <w:rPr>
          <w:rFonts w:ascii="Arial" w:eastAsiaTheme="minorHAnsi" w:hAnsi="Arial" w:cs="Arial"/>
          <w:i/>
          <w:iCs/>
          <w:sz w:val="20"/>
          <w:szCs w:val="20"/>
        </w:rPr>
        <w:t>Zanima me, ali se bo glede na Zakon o državni upravi sprejela politična odločitev, da se uporabijo izredna pravna sredstva v konkretnih postopkih na ZVKD?</w:t>
      </w:r>
    </w:p>
    <w:p w14:paraId="643EA363" w14:textId="77777777" w:rsidR="00244411" w:rsidRPr="00ED6EA2" w:rsidRDefault="00244411" w:rsidP="00244411">
      <w:pPr>
        <w:numPr>
          <w:ilvl w:val="0"/>
          <w:numId w:val="24"/>
        </w:numPr>
        <w:spacing w:after="0"/>
        <w:jc w:val="both"/>
        <w:rPr>
          <w:rFonts w:ascii="Arial" w:eastAsiaTheme="minorHAnsi" w:hAnsi="Arial" w:cs="Arial"/>
          <w:i/>
          <w:sz w:val="20"/>
          <w:szCs w:val="20"/>
        </w:rPr>
      </w:pPr>
      <w:r w:rsidRPr="00ED6EA2">
        <w:rPr>
          <w:rFonts w:ascii="Arial" w:eastAsiaTheme="minorHAnsi" w:hAnsi="Arial" w:cs="Arial"/>
          <w:i/>
          <w:sz w:val="20"/>
          <w:szCs w:val="20"/>
        </w:rPr>
        <w:t>Zanima me, kakšni so zaključki inšpekcijskega postopka, ki ga je vodila gradbena inšpekcija in dne 28. 8. 2019 še ni bil zaključen?</w:t>
      </w:r>
    </w:p>
    <w:p w14:paraId="520EE920" w14:textId="77777777" w:rsidR="00244411" w:rsidRPr="00ED6EA2" w:rsidRDefault="00244411" w:rsidP="00244411">
      <w:pPr>
        <w:numPr>
          <w:ilvl w:val="0"/>
          <w:numId w:val="24"/>
        </w:numPr>
        <w:spacing w:after="0"/>
        <w:jc w:val="both"/>
        <w:rPr>
          <w:rFonts w:ascii="Arial" w:eastAsiaTheme="minorHAnsi" w:hAnsi="Arial" w:cs="Arial"/>
          <w:i/>
          <w:sz w:val="20"/>
          <w:szCs w:val="20"/>
        </w:rPr>
      </w:pPr>
      <w:r w:rsidRPr="00ED6EA2">
        <w:rPr>
          <w:rFonts w:ascii="Arial" w:eastAsiaTheme="minorHAnsi" w:hAnsi="Arial" w:cs="Arial"/>
          <w:i/>
          <w:sz w:val="20"/>
          <w:szCs w:val="20"/>
        </w:rPr>
        <w:t xml:space="preserve">Glede na zgoraj postavljeno vprašanje, kjer se je ugotavljalo tudi dejansko stanje, me zanima, kakšni so rezultati kontrole gradbenih dnevnikov?  </w:t>
      </w:r>
    </w:p>
    <w:p w14:paraId="21125A80" w14:textId="77777777" w:rsidR="00244411" w:rsidRPr="00ED6EA2" w:rsidRDefault="00244411" w:rsidP="00244411">
      <w:pPr>
        <w:numPr>
          <w:ilvl w:val="0"/>
          <w:numId w:val="24"/>
        </w:numPr>
        <w:spacing w:after="0"/>
        <w:jc w:val="both"/>
        <w:rPr>
          <w:rFonts w:ascii="Arial" w:eastAsiaTheme="minorHAnsi" w:hAnsi="Arial" w:cs="Arial"/>
          <w:sz w:val="20"/>
          <w:szCs w:val="20"/>
        </w:rPr>
      </w:pPr>
      <w:r w:rsidRPr="00ED6EA2">
        <w:rPr>
          <w:rFonts w:ascii="Arial" w:eastAsiaTheme="minorHAnsi" w:hAnsi="Arial" w:cs="Arial"/>
          <w:i/>
          <w:sz w:val="20"/>
          <w:szCs w:val="20"/>
        </w:rPr>
        <w:t>Zanima me, ali se nameravajo sprejeti spremembe, ki bodo določale pridobitev gradbenega dovoljenja v primeru rušitve oz. odstranitve objekta?</w:t>
      </w:r>
    </w:p>
    <w:p w14:paraId="5826AD3A" w14:textId="77777777" w:rsidR="00244411" w:rsidRPr="00ED6EA2" w:rsidRDefault="00244411" w:rsidP="00244411">
      <w:pPr>
        <w:numPr>
          <w:ilvl w:val="0"/>
          <w:numId w:val="24"/>
        </w:numPr>
        <w:spacing w:after="0"/>
        <w:jc w:val="both"/>
        <w:rPr>
          <w:rFonts w:ascii="Arial" w:eastAsiaTheme="minorHAnsi" w:hAnsi="Arial" w:cs="Arial"/>
          <w:i/>
          <w:sz w:val="20"/>
          <w:szCs w:val="20"/>
        </w:rPr>
      </w:pPr>
      <w:r w:rsidRPr="00ED6EA2">
        <w:rPr>
          <w:rFonts w:ascii="Arial" w:eastAsiaTheme="minorHAnsi" w:hAnsi="Arial" w:cs="Arial"/>
          <w:i/>
          <w:sz w:val="20"/>
          <w:szCs w:val="20"/>
        </w:rPr>
        <w:t>Zanima me, ali se bo na zakon o državni upravi sprejela politična odločitev, da se uporabijo izredna pravna sredstva v konkretnih postopkih na pristojni gradbeni inšpekciji?</w:t>
      </w:r>
    </w:p>
    <w:p w14:paraId="5ED063E8" w14:textId="77777777" w:rsidR="00A45CDD" w:rsidRPr="00ED6EA2" w:rsidRDefault="00A45CDD" w:rsidP="00A45CDD">
      <w:pPr>
        <w:pStyle w:val="Odstavekseznama"/>
        <w:numPr>
          <w:ilvl w:val="0"/>
          <w:numId w:val="24"/>
        </w:numPr>
        <w:jc w:val="both"/>
        <w:rPr>
          <w:rFonts w:ascii="Arial" w:eastAsiaTheme="minorHAnsi" w:hAnsi="Arial" w:cs="Arial"/>
          <w:sz w:val="20"/>
          <w:szCs w:val="20"/>
        </w:rPr>
      </w:pPr>
      <w:r w:rsidRPr="00ED6EA2">
        <w:rPr>
          <w:rFonts w:ascii="Arial" w:eastAsiaTheme="minorHAnsi" w:hAnsi="Arial" w:cs="Arial"/>
          <w:i/>
          <w:iCs/>
          <w:sz w:val="20"/>
          <w:szCs w:val="20"/>
        </w:rPr>
        <w:t>Zanima me, kaj konkretno je organ pregona storil v zvezi z domnevno kazensko ovadbo glede nevestnega dela v službi uslužbencev, ki so vodili te postopke?</w:t>
      </w:r>
    </w:p>
    <w:p w14:paraId="7B95B350" w14:textId="77777777" w:rsidR="00244411" w:rsidRPr="00ED6EA2" w:rsidRDefault="00244411" w:rsidP="00A45CDD">
      <w:pPr>
        <w:pStyle w:val="Odstavekseznama"/>
        <w:ind w:left="720"/>
        <w:jc w:val="both"/>
        <w:rPr>
          <w:rFonts w:ascii="Arial" w:eastAsiaTheme="minorHAnsi" w:hAnsi="Arial" w:cs="Arial"/>
          <w:i/>
          <w:iCs/>
          <w:sz w:val="20"/>
          <w:szCs w:val="20"/>
        </w:rPr>
      </w:pPr>
    </w:p>
    <w:p w14:paraId="390D03D1" w14:textId="77777777" w:rsidR="00A45CDD" w:rsidRPr="00ED6EA2" w:rsidRDefault="00A45CDD" w:rsidP="00A45CDD">
      <w:pPr>
        <w:pStyle w:val="Odstavekseznama1"/>
        <w:spacing w:line="260" w:lineRule="atLeast"/>
        <w:ind w:left="0"/>
        <w:jc w:val="both"/>
        <w:rPr>
          <w:rFonts w:ascii="Arial" w:hAnsi="Arial" w:cs="Arial"/>
          <w:bCs/>
          <w:sz w:val="20"/>
          <w:szCs w:val="20"/>
        </w:rPr>
      </w:pPr>
      <w:r w:rsidRPr="00ED6EA2">
        <w:rPr>
          <w:rFonts w:ascii="Arial" w:hAnsi="Arial" w:cs="Arial"/>
          <w:sz w:val="20"/>
          <w:szCs w:val="20"/>
        </w:rPr>
        <w:t xml:space="preserve">V nadaljevanju Vlada </w:t>
      </w:r>
      <w:r w:rsidR="00730FBE" w:rsidRPr="00ED6EA2">
        <w:rPr>
          <w:rFonts w:ascii="Arial" w:hAnsi="Arial" w:cs="Arial"/>
          <w:sz w:val="20"/>
          <w:szCs w:val="20"/>
        </w:rPr>
        <w:t>R</w:t>
      </w:r>
      <w:r w:rsidR="005569A3">
        <w:rPr>
          <w:rFonts w:ascii="Arial" w:hAnsi="Arial" w:cs="Arial"/>
          <w:sz w:val="20"/>
          <w:szCs w:val="20"/>
        </w:rPr>
        <w:t xml:space="preserve">epublike </w:t>
      </w:r>
      <w:r w:rsidR="00730FBE" w:rsidRPr="00ED6EA2">
        <w:rPr>
          <w:rFonts w:ascii="Arial" w:hAnsi="Arial" w:cs="Arial"/>
          <w:sz w:val="20"/>
          <w:szCs w:val="20"/>
        </w:rPr>
        <w:t>S</w:t>
      </w:r>
      <w:r w:rsidR="005569A3">
        <w:rPr>
          <w:rFonts w:ascii="Arial" w:hAnsi="Arial" w:cs="Arial"/>
          <w:sz w:val="20"/>
          <w:szCs w:val="20"/>
        </w:rPr>
        <w:t>lovenije</w:t>
      </w:r>
      <w:r w:rsidR="00730FBE" w:rsidRPr="00ED6EA2">
        <w:rPr>
          <w:rFonts w:ascii="Arial" w:hAnsi="Arial" w:cs="Arial"/>
          <w:sz w:val="20"/>
          <w:szCs w:val="20"/>
        </w:rPr>
        <w:t xml:space="preserve"> podaja odgovore </w:t>
      </w:r>
      <w:r w:rsidRPr="00ED6EA2">
        <w:rPr>
          <w:rFonts w:ascii="Arial" w:hAnsi="Arial" w:cs="Arial"/>
          <w:sz w:val="20"/>
          <w:szCs w:val="20"/>
        </w:rPr>
        <w:t xml:space="preserve">na </w:t>
      </w:r>
      <w:r w:rsidR="00730FBE" w:rsidRPr="00ED6EA2">
        <w:rPr>
          <w:rFonts w:ascii="Arial" w:hAnsi="Arial" w:cs="Arial"/>
          <w:sz w:val="20"/>
          <w:szCs w:val="20"/>
        </w:rPr>
        <w:t>zastavljena</w:t>
      </w:r>
      <w:r w:rsidRPr="00ED6EA2">
        <w:rPr>
          <w:rFonts w:ascii="Arial" w:hAnsi="Arial" w:cs="Arial"/>
          <w:sz w:val="20"/>
          <w:szCs w:val="20"/>
        </w:rPr>
        <w:t xml:space="preserve"> vprašanja. </w:t>
      </w:r>
    </w:p>
    <w:p w14:paraId="4358373A" w14:textId="77777777" w:rsidR="00244411" w:rsidRPr="00ED6EA2" w:rsidRDefault="00244411" w:rsidP="00244411">
      <w:pPr>
        <w:jc w:val="both"/>
        <w:rPr>
          <w:rFonts w:ascii="Arial" w:hAnsi="Arial" w:cs="Arial"/>
          <w:bCs/>
          <w:sz w:val="20"/>
          <w:szCs w:val="20"/>
        </w:rPr>
      </w:pPr>
    </w:p>
    <w:p w14:paraId="2A4B7ECB" w14:textId="77777777" w:rsidR="00A45CDD" w:rsidRPr="00ED6EA2" w:rsidRDefault="00A45CDD" w:rsidP="00244411">
      <w:pPr>
        <w:jc w:val="both"/>
        <w:rPr>
          <w:rFonts w:ascii="Arial" w:hAnsi="Arial" w:cs="Arial"/>
          <w:bCs/>
          <w:sz w:val="20"/>
          <w:szCs w:val="20"/>
        </w:rPr>
      </w:pPr>
      <w:r w:rsidRPr="00ED6EA2">
        <w:rPr>
          <w:rFonts w:ascii="Arial" w:hAnsi="Arial" w:cs="Arial"/>
          <w:bCs/>
          <w:sz w:val="20"/>
          <w:szCs w:val="20"/>
        </w:rPr>
        <w:t>Spoštovani,</w:t>
      </w:r>
    </w:p>
    <w:p w14:paraId="2D4BF99B" w14:textId="52F8BD9C" w:rsidR="00730FBE" w:rsidRPr="00487F2E" w:rsidRDefault="00730FBE" w:rsidP="005201DC">
      <w:pPr>
        <w:pStyle w:val="podpisi"/>
        <w:spacing w:line="240" w:lineRule="auto"/>
        <w:jc w:val="both"/>
        <w:rPr>
          <w:rFonts w:eastAsiaTheme="minorHAnsi" w:cs="Arial"/>
          <w:szCs w:val="20"/>
          <w:lang w:val="sl-SI"/>
        </w:rPr>
      </w:pPr>
      <w:r w:rsidRPr="00487F2E">
        <w:rPr>
          <w:rFonts w:eastAsiaTheme="minorHAnsi" w:cs="Arial"/>
          <w:szCs w:val="20"/>
          <w:lang w:val="sl-SI"/>
        </w:rPr>
        <w:t>o</w:t>
      </w:r>
      <w:r w:rsidR="00A45CDD" w:rsidRPr="00ED6EA2">
        <w:rPr>
          <w:rFonts w:eastAsiaTheme="minorHAnsi" w:cs="Arial"/>
          <w:szCs w:val="20"/>
          <w:lang w:val="sl-SI"/>
        </w:rPr>
        <w:t xml:space="preserve">b spremembi zakonodaje </w:t>
      </w:r>
      <w:r w:rsidR="00CD3287">
        <w:rPr>
          <w:rFonts w:eastAsiaTheme="minorHAnsi" w:cs="Arial"/>
          <w:szCs w:val="20"/>
          <w:lang w:val="sl-SI"/>
        </w:rPr>
        <w:t xml:space="preserve">s področja varovanja naravne in kulturne dediščine </w:t>
      </w:r>
      <w:r w:rsidR="00A45CDD" w:rsidRPr="00ED6EA2">
        <w:rPr>
          <w:rFonts w:eastAsiaTheme="minorHAnsi" w:cs="Arial"/>
          <w:szCs w:val="20"/>
          <w:lang w:val="sl-SI"/>
        </w:rPr>
        <w:t xml:space="preserve">v prvem obdobju po osamosvojitvi v Republiki Sloveniji </w:t>
      </w:r>
      <w:r w:rsidRPr="00ED6EA2">
        <w:rPr>
          <w:rFonts w:eastAsiaTheme="minorHAnsi" w:cs="Arial"/>
          <w:szCs w:val="20"/>
          <w:lang w:val="sl-SI"/>
        </w:rPr>
        <w:t xml:space="preserve">je </w:t>
      </w:r>
      <w:r w:rsidR="00A45CDD" w:rsidRPr="00ED6EA2">
        <w:rPr>
          <w:rFonts w:eastAsiaTheme="minorHAnsi" w:cs="Arial"/>
          <w:szCs w:val="20"/>
          <w:lang w:val="sl-SI"/>
        </w:rPr>
        <w:t>veljal Zakon o naravni in kulturni dediščini</w:t>
      </w:r>
      <w:r w:rsidR="00D36C4B">
        <w:rPr>
          <w:rFonts w:eastAsiaTheme="minorHAnsi" w:cs="Arial"/>
          <w:szCs w:val="20"/>
          <w:lang w:val="sl-SI"/>
        </w:rPr>
        <w:t xml:space="preserve"> </w:t>
      </w:r>
      <w:r w:rsidR="00D36C4B" w:rsidRPr="00D36C4B">
        <w:rPr>
          <w:rFonts w:eastAsiaTheme="minorHAnsi" w:cs="Arial"/>
          <w:szCs w:val="20"/>
          <w:lang w:val="sl-SI"/>
        </w:rPr>
        <w:t>(Uradni list SRS, št. 1/81, 42/86, Uradni list RS, št. 26/92, 75/94 – ZUJIPK, 7/99 – ZVKD in 56/99 – ZON)</w:t>
      </w:r>
      <w:r w:rsidR="00A45CDD" w:rsidRPr="00D36C4B">
        <w:rPr>
          <w:rFonts w:eastAsiaTheme="minorHAnsi" w:cs="Arial"/>
          <w:szCs w:val="20"/>
          <w:lang w:val="sl-SI"/>
        </w:rPr>
        <w:t xml:space="preserve">, </w:t>
      </w:r>
      <w:r w:rsidR="00A45CDD" w:rsidRPr="00ED6EA2">
        <w:rPr>
          <w:rFonts w:eastAsiaTheme="minorHAnsi" w:cs="Arial"/>
          <w:szCs w:val="20"/>
          <w:lang w:val="sl-SI"/>
        </w:rPr>
        <w:t xml:space="preserve">ki je glede financiranja varstvenih ukrepov temeljil na </w:t>
      </w:r>
      <w:r w:rsidR="005569A3">
        <w:rPr>
          <w:rFonts w:eastAsiaTheme="minorHAnsi" w:cs="Arial"/>
          <w:szCs w:val="20"/>
          <w:lang w:val="sl-SI"/>
        </w:rPr>
        <w:t xml:space="preserve">sistemu </w:t>
      </w:r>
      <w:r w:rsidR="005569A3" w:rsidRPr="00ED6EA2">
        <w:rPr>
          <w:rFonts w:eastAsiaTheme="minorHAnsi" w:cs="Arial"/>
          <w:szCs w:val="20"/>
          <w:lang w:val="sl-SI"/>
        </w:rPr>
        <w:t>financiranj</w:t>
      </w:r>
      <w:r w:rsidR="005569A3">
        <w:rPr>
          <w:rFonts w:eastAsiaTheme="minorHAnsi" w:cs="Arial"/>
          <w:szCs w:val="20"/>
          <w:lang w:val="sl-SI"/>
        </w:rPr>
        <w:t>a</w:t>
      </w:r>
      <w:r w:rsidR="005569A3" w:rsidRPr="00ED6EA2">
        <w:rPr>
          <w:rFonts w:eastAsiaTheme="minorHAnsi" w:cs="Arial"/>
          <w:szCs w:val="20"/>
          <w:lang w:val="sl-SI"/>
        </w:rPr>
        <w:t xml:space="preserve"> </w:t>
      </w:r>
      <w:r w:rsidR="00A45CDD" w:rsidRPr="00ED6EA2">
        <w:rPr>
          <w:rFonts w:eastAsiaTheme="minorHAnsi" w:cs="Arial"/>
          <w:szCs w:val="20"/>
          <w:lang w:val="sl-SI"/>
        </w:rPr>
        <w:t xml:space="preserve">samoupravnih interesnih skupnosti. </w:t>
      </w:r>
      <w:r w:rsidR="00A45CDD" w:rsidRPr="00ED6EA2">
        <w:rPr>
          <w:rFonts w:eastAsiaTheme="minorHAnsi" w:cs="Arial"/>
          <w:szCs w:val="20"/>
        </w:rPr>
        <w:t xml:space="preserve">To vlogo je po letu 1991 v celoti prevzel državni proračun, namenjen kulturi. </w:t>
      </w:r>
      <w:r w:rsidR="00A45CDD" w:rsidRPr="00D36C4B">
        <w:rPr>
          <w:rFonts w:eastAsiaTheme="minorHAnsi" w:cs="Arial"/>
          <w:szCs w:val="20"/>
          <w:lang w:val="sl-SI"/>
        </w:rPr>
        <w:t xml:space="preserve">Ob spremembi zakonodaje (tako na osnovnem področju varstva </w:t>
      </w:r>
      <w:r w:rsidR="0099637D" w:rsidRPr="0099637D">
        <w:rPr>
          <w:rFonts w:eastAsiaTheme="minorHAnsi" w:cs="Arial"/>
          <w:szCs w:val="20"/>
          <w:lang w:val="sl-SI"/>
        </w:rPr>
        <w:t>kulturne</w:t>
      </w:r>
      <w:r w:rsidR="007D660D" w:rsidRPr="00D36C4B">
        <w:rPr>
          <w:rFonts w:eastAsiaTheme="minorHAnsi" w:cs="Arial"/>
          <w:szCs w:val="20"/>
          <w:lang w:val="sl-SI"/>
        </w:rPr>
        <w:t xml:space="preserve"> dediščine </w:t>
      </w:r>
      <w:r w:rsidR="00A45CDD" w:rsidRPr="00D36C4B">
        <w:rPr>
          <w:rFonts w:eastAsiaTheme="minorHAnsi" w:cs="Arial"/>
          <w:szCs w:val="20"/>
          <w:lang w:val="sl-SI"/>
        </w:rPr>
        <w:t>leta 1999 in 2008</w:t>
      </w:r>
      <w:r w:rsidR="005671C9">
        <w:rPr>
          <w:rFonts w:eastAsiaTheme="minorHAnsi" w:cs="Arial"/>
          <w:szCs w:val="20"/>
          <w:lang w:val="sl-SI"/>
        </w:rPr>
        <w:t>,</w:t>
      </w:r>
      <w:r w:rsidR="00A45CDD" w:rsidRPr="00D36C4B">
        <w:rPr>
          <w:rFonts w:eastAsiaTheme="minorHAnsi" w:cs="Arial"/>
          <w:szCs w:val="20"/>
          <w:lang w:val="sl-SI"/>
        </w:rPr>
        <w:t xml:space="preserve"> kot</w:t>
      </w:r>
      <w:r w:rsidR="00A45CDD" w:rsidRPr="00ED6EA2">
        <w:rPr>
          <w:rFonts w:eastAsiaTheme="minorHAnsi" w:cs="Arial"/>
          <w:szCs w:val="20"/>
        </w:rPr>
        <w:t xml:space="preserve"> tudi  v zakonodaji s področja davčne in fiskalne politike) resor kulture nikoli ni uspel doseči takšnih sprememb, ki bi omogočile drugačne </w:t>
      </w:r>
      <w:r w:rsidR="00A45CDD" w:rsidRPr="00D36C4B">
        <w:rPr>
          <w:rFonts w:eastAsiaTheme="minorHAnsi" w:cs="Arial"/>
          <w:szCs w:val="20"/>
          <w:lang w:val="sl-SI"/>
        </w:rPr>
        <w:t>oblike finančnih podpor lastnikom dediščine, kot so</w:t>
      </w:r>
      <w:r w:rsidR="00CD3287">
        <w:rPr>
          <w:rFonts w:eastAsiaTheme="minorHAnsi" w:cs="Arial"/>
          <w:szCs w:val="20"/>
          <w:lang w:val="sl-SI"/>
        </w:rPr>
        <w:t xml:space="preserve"> </w:t>
      </w:r>
      <w:r w:rsidR="00CD3287" w:rsidRPr="00CD3287">
        <w:rPr>
          <w:rFonts w:eastAsiaTheme="minorHAnsi" w:cs="Arial"/>
          <w:szCs w:val="20"/>
          <w:lang w:val="sl-SI"/>
        </w:rPr>
        <w:t>neposredno financiranje iz državnega proračuna in proračuna lokalnih skupnosti</w:t>
      </w:r>
      <w:r w:rsidR="00A45CDD" w:rsidRPr="00D36C4B">
        <w:rPr>
          <w:rFonts w:eastAsiaTheme="minorHAnsi" w:cs="Arial"/>
          <w:szCs w:val="20"/>
          <w:lang w:val="sl-SI"/>
        </w:rPr>
        <w:t>. Ker so se predvsem po letu 2009 proračunsk</w:t>
      </w:r>
      <w:r w:rsidR="00444167" w:rsidRPr="00D36C4B">
        <w:rPr>
          <w:rFonts w:eastAsiaTheme="minorHAnsi" w:cs="Arial"/>
          <w:szCs w:val="20"/>
          <w:lang w:val="sl-SI"/>
        </w:rPr>
        <w:t>a</w:t>
      </w:r>
      <w:r w:rsidR="00A45CDD" w:rsidRPr="00D36C4B">
        <w:rPr>
          <w:rFonts w:eastAsiaTheme="minorHAnsi" w:cs="Arial"/>
          <w:szCs w:val="20"/>
          <w:lang w:val="sl-SI"/>
        </w:rPr>
        <w:t xml:space="preserve"> sredstva  </w:t>
      </w:r>
      <w:r w:rsidR="005671C9" w:rsidRPr="00D36C4B">
        <w:rPr>
          <w:rFonts w:eastAsiaTheme="minorHAnsi" w:cs="Arial"/>
          <w:szCs w:val="20"/>
          <w:lang w:val="sl-SI"/>
        </w:rPr>
        <w:t>namenjena varstvu kulturne dediščine</w:t>
      </w:r>
      <w:r w:rsidR="00A45CDD" w:rsidRPr="00D36C4B">
        <w:rPr>
          <w:rFonts w:eastAsiaTheme="minorHAnsi" w:cs="Arial"/>
          <w:szCs w:val="20"/>
          <w:lang w:val="sl-SI"/>
        </w:rPr>
        <w:t xml:space="preserve"> vse bolj krčila, so lastniki</w:t>
      </w:r>
      <w:r w:rsidR="005671C9" w:rsidRPr="00D36C4B">
        <w:rPr>
          <w:rFonts w:eastAsiaTheme="minorHAnsi" w:cs="Arial"/>
          <w:szCs w:val="20"/>
          <w:lang w:val="sl-SI"/>
        </w:rPr>
        <w:t xml:space="preserve"> nepremičnin, ki so zaščitene kot kulturna dediščina</w:t>
      </w:r>
      <w:r w:rsidR="00A45CDD" w:rsidRPr="00D36C4B">
        <w:rPr>
          <w:rFonts w:eastAsiaTheme="minorHAnsi" w:cs="Arial"/>
          <w:szCs w:val="20"/>
          <w:lang w:val="sl-SI"/>
        </w:rPr>
        <w:t>, žal, soočeni z dejstvom, da jim zakonodaja nalaga le obveznosti, ki</w:t>
      </w:r>
      <w:r w:rsidR="00A45CDD" w:rsidRPr="00ED6EA2">
        <w:rPr>
          <w:rFonts w:eastAsiaTheme="minorHAnsi" w:cs="Arial"/>
          <w:szCs w:val="20"/>
        </w:rPr>
        <w:t xml:space="preserve"> izhajajo iz varstvenih ukrepov, ne omogoča pa vsaj nekaterih oblik neposredne pomoči v obliki </w:t>
      </w:r>
      <w:r w:rsidR="00444167" w:rsidRPr="00ED6EA2">
        <w:rPr>
          <w:rFonts w:cs="Arial"/>
          <w:szCs w:val="20"/>
          <w:lang w:val="sl-SI"/>
        </w:rPr>
        <w:t>drugih ciljnih, zadostnih spodbud, ki bi bile lahko učinkovite na podlagi izkazanih potreb</w:t>
      </w:r>
      <w:r w:rsidR="00A45CDD" w:rsidRPr="00ED6EA2">
        <w:rPr>
          <w:rFonts w:eastAsiaTheme="minorHAnsi" w:cs="Arial"/>
          <w:szCs w:val="20"/>
        </w:rPr>
        <w:t xml:space="preserve">. </w:t>
      </w:r>
      <w:r w:rsidR="00A45CDD" w:rsidRPr="00487F2E">
        <w:rPr>
          <w:rFonts w:eastAsiaTheme="minorHAnsi" w:cs="Arial"/>
          <w:szCs w:val="20"/>
          <w:lang w:val="sl-SI"/>
        </w:rPr>
        <w:t xml:space="preserve">O nevzdržnosti takšne ureditve je v enem od svojih </w:t>
      </w:r>
      <w:r w:rsidR="00CD3287">
        <w:rPr>
          <w:rFonts w:eastAsiaTheme="minorHAnsi" w:cs="Arial"/>
          <w:szCs w:val="20"/>
          <w:lang w:val="sl-SI"/>
        </w:rPr>
        <w:t xml:space="preserve">mnenj </w:t>
      </w:r>
      <w:r w:rsidR="00A45CDD" w:rsidRPr="00487F2E">
        <w:rPr>
          <w:rFonts w:eastAsiaTheme="minorHAnsi" w:cs="Arial"/>
          <w:szCs w:val="20"/>
          <w:lang w:val="sl-SI"/>
        </w:rPr>
        <w:t>iz leta 2018 svoje mnenje</w:t>
      </w:r>
      <w:r w:rsidR="00200547" w:rsidRPr="00487F2E">
        <w:rPr>
          <w:rFonts w:eastAsiaTheme="minorHAnsi" w:cs="Arial"/>
          <w:szCs w:val="20"/>
          <w:lang w:val="sl-SI"/>
        </w:rPr>
        <w:t xml:space="preserve"> </w:t>
      </w:r>
      <w:r w:rsidR="00487F2E" w:rsidRPr="00487F2E">
        <w:rPr>
          <w:rFonts w:eastAsiaTheme="minorHAnsi" w:cs="Arial"/>
          <w:szCs w:val="20"/>
          <w:lang w:val="sl-SI"/>
        </w:rPr>
        <w:t xml:space="preserve">izrazila </w:t>
      </w:r>
      <w:r w:rsidR="00A45CDD" w:rsidRPr="00487F2E">
        <w:rPr>
          <w:rFonts w:eastAsiaTheme="minorHAnsi" w:cs="Arial"/>
          <w:szCs w:val="20"/>
          <w:lang w:val="sl-SI"/>
        </w:rPr>
        <w:t>varuhinja človekovih pravic</w:t>
      </w:r>
      <w:r w:rsidR="008C4CBB" w:rsidRPr="00487F2E">
        <w:rPr>
          <w:rFonts w:eastAsiaTheme="minorHAnsi" w:cs="Arial"/>
          <w:szCs w:val="20"/>
          <w:lang w:val="sl-SI"/>
        </w:rPr>
        <w:t xml:space="preserve"> Vlasta Nusdorfer</w:t>
      </w:r>
      <w:r w:rsidR="00A45CDD" w:rsidRPr="00487F2E">
        <w:rPr>
          <w:rFonts w:eastAsiaTheme="minorHAnsi" w:cs="Arial"/>
          <w:szCs w:val="20"/>
          <w:lang w:val="sl-SI"/>
        </w:rPr>
        <w:t>.</w:t>
      </w:r>
      <w:r w:rsidR="00444167" w:rsidRPr="00487F2E">
        <w:rPr>
          <w:rFonts w:eastAsiaTheme="minorHAnsi" w:cs="Arial"/>
          <w:szCs w:val="20"/>
          <w:lang w:val="sl-SI"/>
        </w:rPr>
        <w:t xml:space="preserve"> </w:t>
      </w:r>
    </w:p>
    <w:p w14:paraId="56B36A34" w14:textId="77777777" w:rsidR="00730FBE" w:rsidRPr="00487F2E" w:rsidRDefault="00730FBE" w:rsidP="005201DC">
      <w:pPr>
        <w:pStyle w:val="podpisi"/>
        <w:spacing w:line="240" w:lineRule="auto"/>
        <w:jc w:val="both"/>
        <w:rPr>
          <w:rFonts w:eastAsiaTheme="minorHAnsi" w:cs="Arial"/>
          <w:szCs w:val="20"/>
          <w:lang w:val="sl-SI"/>
        </w:rPr>
      </w:pPr>
    </w:p>
    <w:p w14:paraId="3BFE1DE4" w14:textId="4522D367" w:rsidR="00444167" w:rsidRPr="00ED6EA2" w:rsidRDefault="00730FBE" w:rsidP="005201DC">
      <w:pPr>
        <w:pStyle w:val="podpisi"/>
        <w:spacing w:line="240" w:lineRule="auto"/>
        <w:jc w:val="both"/>
        <w:rPr>
          <w:rFonts w:cs="Arial"/>
          <w:szCs w:val="20"/>
          <w:lang w:val="sl-SI"/>
        </w:rPr>
      </w:pPr>
      <w:r w:rsidRPr="00442D7D">
        <w:rPr>
          <w:rFonts w:eastAsiaTheme="minorHAnsi" w:cs="Arial"/>
          <w:szCs w:val="20"/>
          <w:lang w:val="sl-SI"/>
        </w:rPr>
        <w:lastRenderedPageBreak/>
        <w:t>Vlada R</w:t>
      </w:r>
      <w:r w:rsidR="005E3AFE">
        <w:rPr>
          <w:rFonts w:eastAsiaTheme="minorHAnsi" w:cs="Arial"/>
          <w:szCs w:val="20"/>
          <w:lang w:val="sl-SI"/>
        </w:rPr>
        <w:t xml:space="preserve">epublike </w:t>
      </w:r>
      <w:r w:rsidRPr="00442D7D">
        <w:rPr>
          <w:rFonts w:eastAsiaTheme="minorHAnsi" w:cs="Arial"/>
          <w:szCs w:val="20"/>
          <w:lang w:val="sl-SI"/>
        </w:rPr>
        <w:t>S</w:t>
      </w:r>
      <w:r w:rsidR="005E3AFE">
        <w:rPr>
          <w:rFonts w:eastAsiaTheme="minorHAnsi" w:cs="Arial"/>
          <w:szCs w:val="20"/>
          <w:lang w:val="sl-SI"/>
        </w:rPr>
        <w:t>lovenije</w:t>
      </w:r>
      <w:r w:rsidR="004B775B">
        <w:rPr>
          <w:rFonts w:eastAsiaTheme="minorHAnsi" w:cs="Arial"/>
          <w:szCs w:val="20"/>
          <w:lang w:val="sl-SI"/>
        </w:rPr>
        <w:t xml:space="preserve"> (v nadaljevanju: Vlada)</w:t>
      </w:r>
      <w:r w:rsidRPr="00442D7D">
        <w:rPr>
          <w:rFonts w:eastAsiaTheme="minorHAnsi" w:cs="Arial"/>
          <w:szCs w:val="20"/>
          <w:lang w:val="sl-SI"/>
        </w:rPr>
        <w:t xml:space="preserve"> se bo v tem mandatu </w:t>
      </w:r>
      <w:r w:rsidR="008F4999" w:rsidRPr="00442D7D">
        <w:rPr>
          <w:rFonts w:eastAsiaTheme="minorHAnsi" w:cs="Arial"/>
          <w:szCs w:val="20"/>
          <w:lang w:val="sl-SI"/>
        </w:rPr>
        <w:t xml:space="preserve">trudila, da </w:t>
      </w:r>
      <w:r w:rsidR="00444167" w:rsidRPr="00442D7D">
        <w:rPr>
          <w:rFonts w:eastAsiaTheme="minorHAnsi" w:cs="Arial"/>
          <w:szCs w:val="20"/>
          <w:lang w:val="sl-SI"/>
        </w:rPr>
        <w:t xml:space="preserve">bi </w:t>
      </w:r>
      <w:r w:rsidR="00444167" w:rsidRPr="00ED6EA2">
        <w:rPr>
          <w:rFonts w:cs="Arial"/>
          <w:szCs w:val="20"/>
          <w:lang w:val="sl-SI"/>
        </w:rPr>
        <w:t>z davčno politiko, ki učinkuje kot podpor</w:t>
      </w:r>
      <w:r w:rsidR="008C4CBB">
        <w:rPr>
          <w:rFonts w:cs="Arial"/>
          <w:szCs w:val="20"/>
          <w:lang w:val="sl-SI"/>
        </w:rPr>
        <w:t>a</w:t>
      </w:r>
      <w:r w:rsidR="00444167" w:rsidRPr="00ED6EA2">
        <w:rPr>
          <w:rFonts w:cs="Arial"/>
          <w:szCs w:val="20"/>
          <w:lang w:val="sl-SI"/>
        </w:rPr>
        <w:t xml:space="preserve"> politika drugim politikam, lahko dosegala določene cilje in namene na področju vzpodbud za lastnike</w:t>
      </w:r>
      <w:r w:rsidR="00B8225D" w:rsidRPr="00ED6EA2">
        <w:rPr>
          <w:rFonts w:cs="Arial"/>
          <w:szCs w:val="20"/>
          <w:lang w:val="sl-SI"/>
        </w:rPr>
        <w:t>, ki obnavljajo</w:t>
      </w:r>
      <w:r w:rsidR="00444167" w:rsidRPr="00ED6EA2">
        <w:rPr>
          <w:rFonts w:cs="Arial"/>
          <w:szCs w:val="20"/>
          <w:lang w:val="sl-SI"/>
        </w:rPr>
        <w:t xml:space="preserve"> kulturn</w:t>
      </w:r>
      <w:r w:rsidR="00B8225D" w:rsidRPr="00ED6EA2">
        <w:rPr>
          <w:rFonts w:cs="Arial"/>
          <w:szCs w:val="20"/>
          <w:lang w:val="sl-SI"/>
        </w:rPr>
        <w:t>o</w:t>
      </w:r>
      <w:r w:rsidR="00444167" w:rsidRPr="00ED6EA2">
        <w:rPr>
          <w:rFonts w:cs="Arial"/>
          <w:szCs w:val="20"/>
          <w:lang w:val="sl-SI"/>
        </w:rPr>
        <w:t xml:space="preserve"> dediščin</w:t>
      </w:r>
      <w:r w:rsidR="00B8225D" w:rsidRPr="00ED6EA2">
        <w:rPr>
          <w:rFonts w:cs="Arial"/>
          <w:szCs w:val="20"/>
          <w:lang w:val="sl-SI"/>
        </w:rPr>
        <w:t>o</w:t>
      </w:r>
      <w:r w:rsidR="00444167" w:rsidRPr="00ED6EA2">
        <w:rPr>
          <w:rFonts w:cs="Arial"/>
          <w:szCs w:val="20"/>
          <w:lang w:val="sl-SI"/>
        </w:rPr>
        <w:t>. Pri tem pa ne gre zanemariti že uveljavljenih ugodnosti posameznih davčnih zakonov in ugodnega širšega davčnega okvira.</w:t>
      </w:r>
    </w:p>
    <w:p w14:paraId="1ECD74DE" w14:textId="77777777" w:rsidR="00B8225D" w:rsidRPr="00ED6EA2" w:rsidRDefault="00B8225D" w:rsidP="005201DC">
      <w:pPr>
        <w:pStyle w:val="podpisi"/>
        <w:spacing w:line="240" w:lineRule="auto"/>
        <w:jc w:val="both"/>
        <w:rPr>
          <w:rFonts w:cs="Arial"/>
          <w:szCs w:val="20"/>
          <w:lang w:val="sl-SI"/>
        </w:rPr>
      </w:pPr>
    </w:p>
    <w:p w14:paraId="4B093599" w14:textId="38BE8C01" w:rsidR="00B8225D" w:rsidRPr="00ED6EA2" w:rsidRDefault="00B8225D" w:rsidP="005201DC">
      <w:pPr>
        <w:spacing w:line="240" w:lineRule="auto"/>
        <w:jc w:val="both"/>
        <w:rPr>
          <w:rFonts w:ascii="Arial" w:eastAsiaTheme="minorHAnsi" w:hAnsi="Arial" w:cs="Arial"/>
          <w:sz w:val="20"/>
          <w:szCs w:val="20"/>
        </w:rPr>
      </w:pPr>
      <w:r w:rsidRPr="00ED6EA2">
        <w:rPr>
          <w:rFonts w:ascii="Arial" w:hAnsi="Arial" w:cs="Arial"/>
          <w:sz w:val="20"/>
          <w:szCs w:val="20"/>
        </w:rPr>
        <w:t xml:space="preserve">Spremembe na področju </w:t>
      </w:r>
      <w:r w:rsidR="005E3AFE">
        <w:rPr>
          <w:rFonts w:ascii="Arial" w:hAnsi="Arial" w:cs="Arial"/>
          <w:sz w:val="20"/>
          <w:szCs w:val="20"/>
        </w:rPr>
        <w:t>varstva</w:t>
      </w:r>
      <w:r w:rsidR="005E3AFE" w:rsidRPr="00ED6EA2">
        <w:rPr>
          <w:rFonts w:ascii="Arial" w:hAnsi="Arial" w:cs="Arial"/>
          <w:sz w:val="20"/>
          <w:szCs w:val="20"/>
        </w:rPr>
        <w:t xml:space="preserve"> </w:t>
      </w:r>
      <w:r w:rsidRPr="00ED6EA2">
        <w:rPr>
          <w:rFonts w:ascii="Arial" w:hAnsi="Arial" w:cs="Arial"/>
          <w:sz w:val="20"/>
          <w:szCs w:val="20"/>
        </w:rPr>
        <w:t xml:space="preserve">kulturne dediščine ob </w:t>
      </w:r>
      <w:r w:rsidRPr="00ED6EA2">
        <w:rPr>
          <w:rFonts w:ascii="Arial" w:eastAsiaTheme="minorHAnsi" w:hAnsi="Arial" w:cs="Arial"/>
          <w:sz w:val="20"/>
          <w:szCs w:val="20"/>
        </w:rPr>
        <w:t>sprejetju Zakona o zagotavljanju sredstev za določene nujne programe R</w:t>
      </w:r>
      <w:r w:rsidR="00AC3749">
        <w:rPr>
          <w:rFonts w:ascii="Arial" w:eastAsiaTheme="minorHAnsi" w:hAnsi="Arial" w:cs="Arial"/>
          <w:sz w:val="20"/>
          <w:szCs w:val="20"/>
        </w:rPr>
        <w:t xml:space="preserve">epublike </w:t>
      </w:r>
      <w:r w:rsidRPr="00ED6EA2">
        <w:rPr>
          <w:rFonts w:ascii="Arial" w:eastAsiaTheme="minorHAnsi" w:hAnsi="Arial" w:cs="Arial"/>
          <w:sz w:val="20"/>
          <w:szCs w:val="20"/>
        </w:rPr>
        <w:t>S</w:t>
      </w:r>
      <w:r w:rsidR="00AC3749">
        <w:rPr>
          <w:rFonts w:ascii="Arial" w:eastAsiaTheme="minorHAnsi" w:hAnsi="Arial" w:cs="Arial"/>
          <w:sz w:val="20"/>
          <w:szCs w:val="20"/>
        </w:rPr>
        <w:t xml:space="preserve">lovenije </w:t>
      </w:r>
      <w:r w:rsidR="00AC3749" w:rsidRPr="00AC3749">
        <w:rPr>
          <w:rFonts w:ascii="Arial" w:eastAsiaTheme="minorHAnsi" w:hAnsi="Arial" w:cs="Arial"/>
          <w:sz w:val="20"/>
          <w:szCs w:val="20"/>
        </w:rPr>
        <w:t>(Uradni list RS, št. 73/19</w:t>
      </w:r>
      <w:r w:rsidR="00AC3749">
        <w:rPr>
          <w:rFonts w:ascii="Arial" w:eastAsiaTheme="minorHAnsi" w:hAnsi="Arial" w:cs="Arial"/>
          <w:sz w:val="20"/>
          <w:szCs w:val="20"/>
        </w:rPr>
        <w:t>; v nadaljevanju: ZZSDNPK</w:t>
      </w:r>
      <w:r w:rsidR="00AC3749" w:rsidRPr="00AC3749">
        <w:rPr>
          <w:rFonts w:ascii="Arial" w:eastAsiaTheme="minorHAnsi" w:hAnsi="Arial" w:cs="Arial"/>
          <w:sz w:val="20"/>
          <w:szCs w:val="20"/>
        </w:rPr>
        <w:t>)</w:t>
      </w:r>
      <w:r w:rsidRPr="00ED6EA2">
        <w:rPr>
          <w:rFonts w:ascii="Arial" w:eastAsiaTheme="minorHAnsi" w:hAnsi="Arial" w:cs="Arial"/>
          <w:sz w:val="20"/>
          <w:szCs w:val="20"/>
        </w:rPr>
        <w:t xml:space="preserve"> bodo tako neposredne kot posredne. Neposredne spremembe se bodo odrazile v večjih vlaganjih iz državnega proračuna in, kadar bo šlo za kulturne spomenike, ki niso v državni lasti, tudi v povečanju sorazmernega deleža drugih vlagateljev. V sedemletnem obdobju veljavnosti zakona pričakujemo, da bo Državni zbor</w:t>
      </w:r>
      <w:r w:rsidR="00AC3749">
        <w:rPr>
          <w:rFonts w:ascii="Arial" w:eastAsiaTheme="minorHAnsi" w:hAnsi="Arial" w:cs="Arial"/>
          <w:sz w:val="20"/>
          <w:szCs w:val="20"/>
        </w:rPr>
        <w:t xml:space="preserve"> Republike Slovenije</w:t>
      </w:r>
      <w:r w:rsidRPr="00ED6EA2">
        <w:rPr>
          <w:rFonts w:ascii="Arial" w:eastAsiaTheme="minorHAnsi" w:hAnsi="Arial" w:cs="Arial"/>
          <w:sz w:val="20"/>
          <w:szCs w:val="20"/>
        </w:rPr>
        <w:t xml:space="preserve"> pri vsakoletnem določanju o ustrezni razporeditvi postavk državnega proračuna upošteval določbe </w:t>
      </w:r>
      <w:r w:rsidR="00AC3749">
        <w:rPr>
          <w:rFonts w:ascii="Arial" w:eastAsiaTheme="minorHAnsi" w:hAnsi="Arial" w:cs="Arial"/>
          <w:sz w:val="20"/>
          <w:szCs w:val="20"/>
        </w:rPr>
        <w:t>ZZSDNPK</w:t>
      </w:r>
      <w:r w:rsidRPr="00ED6EA2">
        <w:rPr>
          <w:rFonts w:ascii="Arial" w:eastAsiaTheme="minorHAnsi" w:hAnsi="Arial" w:cs="Arial"/>
          <w:sz w:val="20"/>
          <w:szCs w:val="20"/>
        </w:rPr>
        <w:t xml:space="preserve">, kar bo imelo neposreden pozitiven vpliv na stanje naše kulturne dediščine. Hkrati pričakujemo posredne pozitivne spremembe tudi v tem, da bo javnost videla, da se je odnos države do kulturne dediščine izboljšal, kar bo posledično spodbudilo lastnike in druge investitorje, da izvajajo dobre projekte, ki bodo sledili primerom dobre prakse pri udejanjanju namena </w:t>
      </w:r>
      <w:r w:rsidR="00AC3749">
        <w:rPr>
          <w:rFonts w:ascii="Arial" w:eastAsiaTheme="minorHAnsi" w:hAnsi="Arial" w:cs="Arial"/>
          <w:sz w:val="20"/>
          <w:szCs w:val="20"/>
        </w:rPr>
        <w:t>ZZSDNPK</w:t>
      </w:r>
      <w:r w:rsidRPr="00ED6EA2">
        <w:rPr>
          <w:rFonts w:ascii="Arial" w:eastAsiaTheme="minorHAnsi" w:hAnsi="Arial" w:cs="Arial"/>
          <w:sz w:val="20"/>
          <w:szCs w:val="20"/>
        </w:rPr>
        <w:t>.</w:t>
      </w:r>
    </w:p>
    <w:p w14:paraId="3B5A1D54" w14:textId="7E526028" w:rsidR="00B8225D" w:rsidRPr="00ED6EA2" w:rsidRDefault="008F4999" w:rsidP="005201DC">
      <w:pPr>
        <w:spacing w:after="0" w:line="240" w:lineRule="auto"/>
        <w:jc w:val="both"/>
        <w:rPr>
          <w:rFonts w:ascii="Arial" w:eastAsiaTheme="minorHAnsi" w:hAnsi="Arial" w:cs="Arial"/>
          <w:sz w:val="20"/>
          <w:szCs w:val="20"/>
        </w:rPr>
      </w:pPr>
      <w:r w:rsidRPr="005201DC">
        <w:rPr>
          <w:rFonts w:ascii="Arial" w:eastAsiaTheme="minorHAnsi" w:hAnsi="Arial" w:cs="Arial"/>
          <w:sz w:val="20"/>
          <w:szCs w:val="20"/>
        </w:rPr>
        <w:t>Vlada bo proučila</w:t>
      </w:r>
      <w:r w:rsidR="00C5288D" w:rsidRPr="005201DC">
        <w:rPr>
          <w:rFonts w:ascii="Arial" w:eastAsiaTheme="minorHAnsi" w:hAnsi="Arial" w:cs="Arial"/>
          <w:sz w:val="20"/>
          <w:szCs w:val="20"/>
        </w:rPr>
        <w:t xml:space="preserve"> </w:t>
      </w:r>
      <w:r w:rsidR="00C5288D" w:rsidRPr="00ED6EA2">
        <w:rPr>
          <w:rFonts w:ascii="Arial" w:eastAsiaTheme="minorHAnsi" w:hAnsi="Arial" w:cs="Arial"/>
          <w:sz w:val="20"/>
          <w:szCs w:val="20"/>
        </w:rPr>
        <w:t>vrsto ukrepov, ki so uspešni v drugih članicah EU ali so bili uspešni v Sloveniji v preteklosti</w:t>
      </w:r>
      <w:r w:rsidR="00487F2E">
        <w:rPr>
          <w:rFonts w:ascii="Arial" w:eastAsiaTheme="minorHAnsi" w:hAnsi="Arial" w:cs="Arial"/>
          <w:sz w:val="20"/>
          <w:szCs w:val="20"/>
        </w:rPr>
        <w:t>,</w:t>
      </w:r>
      <w:r w:rsidR="00C5288D" w:rsidRPr="00ED6EA2">
        <w:rPr>
          <w:rFonts w:ascii="Arial" w:eastAsiaTheme="minorHAnsi" w:hAnsi="Arial" w:cs="Arial"/>
          <w:sz w:val="20"/>
          <w:szCs w:val="20"/>
        </w:rPr>
        <w:t xml:space="preserve"> kot so</w:t>
      </w:r>
      <w:r w:rsidR="008F59FF">
        <w:rPr>
          <w:rFonts w:ascii="Arial" w:eastAsiaTheme="minorHAnsi" w:hAnsi="Arial" w:cs="Arial"/>
          <w:sz w:val="20"/>
          <w:szCs w:val="20"/>
        </w:rPr>
        <w:t xml:space="preserve"> spodbude na davčnem področju</w:t>
      </w:r>
      <w:r w:rsidR="00C5288D" w:rsidRPr="00ED6EA2">
        <w:rPr>
          <w:rFonts w:ascii="Arial" w:eastAsiaTheme="minorHAnsi" w:hAnsi="Arial" w:cs="Arial"/>
          <w:sz w:val="20"/>
          <w:szCs w:val="20"/>
        </w:rPr>
        <w:t>, povečanje proračunskih sredstev za najpomembnejše in najbolj ogrožene objekte kulturne dediščine, spomeniška renta, oblikovanje posebnega sklada za upravljanje s kulturnimi spomeniki v državni lasti,</w:t>
      </w:r>
      <w:r w:rsidR="008F59FF">
        <w:rPr>
          <w:rFonts w:ascii="Arial" w:eastAsiaTheme="minorHAnsi" w:hAnsi="Arial" w:cs="Arial"/>
          <w:sz w:val="20"/>
          <w:szCs w:val="20"/>
        </w:rPr>
        <w:t xml:space="preserve"> </w:t>
      </w:r>
      <w:r w:rsidR="00C5288D" w:rsidRPr="00ED6EA2">
        <w:rPr>
          <w:rFonts w:ascii="Arial" w:eastAsiaTheme="minorHAnsi" w:hAnsi="Arial" w:cs="Arial"/>
          <w:sz w:val="20"/>
          <w:szCs w:val="20"/>
        </w:rPr>
        <w:t xml:space="preserve"> </w:t>
      </w:r>
      <w:r w:rsidR="00C5288D" w:rsidRPr="004F1A64">
        <w:rPr>
          <w:rFonts w:ascii="Arial" w:eastAsiaTheme="minorHAnsi" w:hAnsi="Arial" w:cs="Arial"/>
          <w:sz w:val="20"/>
          <w:szCs w:val="20"/>
        </w:rPr>
        <w:t xml:space="preserve">zbiranje namenskih sredstev od obdavčitev kulturnih spomenikov v okviru </w:t>
      </w:r>
      <w:r w:rsidR="004F1A64" w:rsidRPr="004F1A64">
        <w:rPr>
          <w:rFonts w:ascii="Arial" w:eastAsiaTheme="minorHAnsi" w:hAnsi="Arial" w:cs="Arial"/>
          <w:sz w:val="20"/>
          <w:szCs w:val="20"/>
        </w:rPr>
        <w:t>področne zakonodaje</w:t>
      </w:r>
      <w:r w:rsidR="004F1A64">
        <w:rPr>
          <w:rFonts w:ascii="Arial" w:eastAsiaTheme="minorHAnsi" w:hAnsi="Arial" w:cs="Arial"/>
          <w:i/>
          <w:iCs/>
          <w:sz w:val="20"/>
          <w:szCs w:val="20"/>
        </w:rPr>
        <w:t xml:space="preserve"> </w:t>
      </w:r>
      <w:r w:rsidR="00C5288D" w:rsidRPr="00ED6EA2">
        <w:rPr>
          <w:rFonts w:ascii="Arial" w:eastAsiaTheme="minorHAnsi" w:hAnsi="Arial" w:cs="Arial"/>
          <w:sz w:val="20"/>
          <w:szCs w:val="20"/>
        </w:rPr>
        <w:t>in možnost namenitve dela promocijske takse v skladu z Zakonom o spodbujanju razvoja turizma</w:t>
      </w:r>
      <w:r w:rsidR="00AC3749">
        <w:rPr>
          <w:rFonts w:ascii="Arial" w:eastAsiaTheme="minorHAnsi" w:hAnsi="Arial" w:cs="Arial"/>
          <w:sz w:val="20"/>
          <w:szCs w:val="20"/>
        </w:rPr>
        <w:t xml:space="preserve"> </w:t>
      </w:r>
      <w:r w:rsidR="00AC3749" w:rsidRPr="00AC3749">
        <w:rPr>
          <w:rFonts w:ascii="Arial" w:eastAsiaTheme="minorHAnsi" w:hAnsi="Arial" w:cs="Arial"/>
          <w:sz w:val="20"/>
          <w:szCs w:val="20"/>
        </w:rPr>
        <w:t>(Uradni list RS, št. 13/18)</w:t>
      </w:r>
      <w:r w:rsidR="00C5288D" w:rsidRPr="00ED6EA2">
        <w:rPr>
          <w:rFonts w:ascii="Arial" w:eastAsiaTheme="minorHAnsi" w:hAnsi="Arial" w:cs="Arial"/>
          <w:sz w:val="20"/>
          <w:szCs w:val="20"/>
        </w:rPr>
        <w:t xml:space="preserve">. Med predlaganimi  ukrepi je bil sprejet </w:t>
      </w:r>
      <w:r w:rsidR="008C4CBB">
        <w:rPr>
          <w:rFonts w:ascii="Arial" w:eastAsiaTheme="minorHAnsi" w:hAnsi="Arial" w:cs="Arial"/>
          <w:sz w:val="20"/>
          <w:szCs w:val="20"/>
        </w:rPr>
        <w:t xml:space="preserve">le že omenjeni </w:t>
      </w:r>
      <w:r w:rsidR="00EA76FC" w:rsidRPr="00EA76FC">
        <w:rPr>
          <w:rFonts w:ascii="Arial" w:eastAsiaTheme="minorHAnsi" w:hAnsi="Arial" w:cs="Arial"/>
          <w:sz w:val="20"/>
          <w:szCs w:val="20"/>
        </w:rPr>
        <w:t>ZZSDNPK</w:t>
      </w:r>
      <w:r w:rsidR="00C5288D" w:rsidRPr="00ED6EA2">
        <w:rPr>
          <w:rFonts w:ascii="Arial" w:eastAsiaTheme="minorHAnsi" w:hAnsi="Arial" w:cs="Arial"/>
          <w:sz w:val="20"/>
          <w:szCs w:val="20"/>
        </w:rPr>
        <w:t xml:space="preserve">. </w:t>
      </w:r>
      <w:r w:rsidR="00C5288D" w:rsidRPr="005201DC">
        <w:rPr>
          <w:rFonts w:ascii="Arial" w:eastAsiaTheme="minorHAnsi" w:hAnsi="Arial" w:cs="Arial"/>
          <w:sz w:val="20"/>
          <w:szCs w:val="20"/>
        </w:rPr>
        <w:t xml:space="preserve">Pristojni resorji so in se bodo usklajevali na področju skupnih politik, tudi v delu, ko ena politika, denimo politika dodeljevanja določenih ugodnosti, podpre matično politiko, ter v tem okviru sprejemali učinkovite ukrepe. Vsi predlogi in ocene vsakokratnih stanj se ocenijo in proučijo.  </w:t>
      </w:r>
    </w:p>
    <w:p w14:paraId="0B23E4D4" w14:textId="77777777" w:rsidR="00A45CDD" w:rsidRPr="00ED6EA2" w:rsidRDefault="00A45CDD" w:rsidP="005201DC">
      <w:pPr>
        <w:spacing w:after="0" w:line="240" w:lineRule="auto"/>
        <w:jc w:val="both"/>
        <w:rPr>
          <w:rFonts w:ascii="Arial" w:eastAsiaTheme="minorHAnsi" w:hAnsi="Arial" w:cs="Arial"/>
          <w:sz w:val="20"/>
          <w:szCs w:val="20"/>
        </w:rPr>
      </w:pPr>
    </w:p>
    <w:p w14:paraId="7B0E4D2A" w14:textId="053899B5" w:rsidR="00C5288D" w:rsidRPr="00ED6EA2" w:rsidRDefault="00C5288D" w:rsidP="005201DC">
      <w:pPr>
        <w:spacing w:after="0" w:line="240" w:lineRule="auto"/>
        <w:jc w:val="both"/>
        <w:rPr>
          <w:rFonts w:ascii="Arial" w:eastAsiaTheme="minorHAnsi" w:hAnsi="Arial" w:cs="Arial"/>
          <w:sz w:val="20"/>
          <w:szCs w:val="20"/>
        </w:rPr>
      </w:pPr>
      <w:r w:rsidRPr="00ED6EA2">
        <w:rPr>
          <w:rFonts w:ascii="Arial" w:eastAsiaTheme="minorHAnsi" w:hAnsi="Arial" w:cs="Arial"/>
          <w:sz w:val="20"/>
          <w:szCs w:val="20"/>
        </w:rPr>
        <w:t>V obdobju 2004-2008 so bila že uporabljena nekater</w:t>
      </w:r>
      <w:r w:rsidR="003E76C0">
        <w:rPr>
          <w:rFonts w:ascii="Arial" w:eastAsiaTheme="minorHAnsi" w:hAnsi="Arial" w:cs="Arial"/>
          <w:sz w:val="20"/>
          <w:szCs w:val="20"/>
        </w:rPr>
        <w:t>i ukrepi,</w:t>
      </w:r>
      <w:r w:rsidRPr="00ED6EA2">
        <w:rPr>
          <w:rFonts w:ascii="Arial" w:eastAsiaTheme="minorHAnsi" w:hAnsi="Arial" w:cs="Arial"/>
          <w:sz w:val="20"/>
          <w:szCs w:val="20"/>
        </w:rPr>
        <w:t xml:space="preserve"> ki jih omogoča</w:t>
      </w:r>
      <w:r w:rsidR="003E76C0">
        <w:rPr>
          <w:rFonts w:ascii="Arial" w:eastAsiaTheme="minorHAnsi" w:hAnsi="Arial" w:cs="Arial"/>
          <w:sz w:val="20"/>
          <w:szCs w:val="20"/>
        </w:rPr>
        <w:t>jo</w:t>
      </w:r>
      <w:r w:rsidRPr="00ED6EA2">
        <w:rPr>
          <w:rFonts w:ascii="Arial" w:eastAsiaTheme="minorHAnsi" w:hAnsi="Arial" w:cs="Arial"/>
          <w:sz w:val="20"/>
          <w:szCs w:val="20"/>
        </w:rPr>
        <w:t xml:space="preserve"> tako zakonodaja s področja varstva kulturne dediščine kot tudi s področja, ki ga navaja poslanec (</w:t>
      </w:r>
      <w:r w:rsidR="003E76C0">
        <w:rPr>
          <w:rFonts w:ascii="Arial" w:eastAsiaTheme="minorHAnsi" w:hAnsi="Arial" w:cs="Arial"/>
          <w:sz w:val="20"/>
          <w:szCs w:val="20"/>
        </w:rPr>
        <w:t xml:space="preserve">npr. </w:t>
      </w:r>
      <w:r w:rsidRPr="00ED6EA2">
        <w:rPr>
          <w:rFonts w:ascii="Arial" w:eastAsiaTheme="minorHAnsi" w:hAnsi="Arial" w:cs="Arial"/>
          <w:sz w:val="20"/>
          <w:szCs w:val="20"/>
        </w:rPr>
        <w:t>začasna razglasitev v primeru ogroženosti</w:t>
      </w:r>
      <w:r w:rsidR="003E76C0">
        <w:rPr>
          <w:rFonts w:ascii="Arial" w:eastAsiaTheme="minorHAnsi" w:hAnsi="Arial" w:cs="Arial"/>
          <w:sz w:val="20"/>
          <w:szCs w:val="20"/>
        </w:rPr>
        <w:t>, inšpekcijski postopki</w:t>
      </w:r>
      <w:r w:rsidRPr="00ED6EA2">
        <w:rPr>
          <w:rFonts w:ascii="Arial" w:eastAsiaTheme="minorHAnsi" w:hAnsi="Arial" w:cs="Arial"/>
          <w:sz w:val="20"/>
          <w:szCs w:val="20"/>
        </w:rPr>
        <w:t xml:space="preserve">). Takšne in sorodne </w:t>
      </w:r>
      <w:r w:rsidR="003E76C0">
        <w:rPr>
          <w:rFonts w:ascii="Arial" w:eastAsiaTheme="minorHAnsi" w:hAnsi="Arial" w:cs="Arial"/>
          <w:sz w:val="20"/>
          <w:szCs w:val="20"/>
        </w:rPr>
        <w:t xml:space="preserve">ukrepe </w:t>
      </w:r>
      <w:r w:rsidRPr="00ED6EA2">
        <w:rPr>
          <w:rFonts w:ascii="Arial" w:eastAsiaTheme="minorHAnsi" w:hAnsi="Arial" w:cs="Arial"/>
          <w:sz w:val="20"/>
          <w:szCs w:val="20"/>
        </w:rPr>
        <w:t>se bo uporabilo tudi v prihodnje povsod tam, kjer obstaja resna nevarnost za kršitve načel javne koristi, ki jo določa 2. člen Zakona o varstvu kulturne dediščine (</w:t>
      </w:r>
      <w:r w:rsidR="00EA76FC" w:rsidRPr="00EA76FC">
        <w:rPr>
          <w:rFonts w:ascii="Arial" w:eastAsiaTheme="minorHAnsi" w:hAnsi="Arial" w:cs="Arial"/>
          <w:sz w:val="20"/>
          <w:szCs w:val="20"/>
        </w:rPr>
        <w:t>Uradni list RS, št. 16/08, 123/08, 8/11 – ORZVKD39, 90/12, 111/13, 32/16 in 21/18 – ZNOrg</w:t>
      </w:r>
      <w:r w:rsidR="00EA76FC">
        <w:rPr>
          <w:rFonts w:ascii="Arial" w:eastAsiaTheme="minorHAnsi" w:hAnsi="Arial" w:cs="Arial"/>
          <w:sz w:val="20"/>
          <w:szCs w:val="20"/>
        </w:rPr>
        <w:t xml:space="preserve">; v nadaljevanju: </w:t>
      </w:r>
      <w:r w:rsidRPr="00ED6EA2">
        <w:rPr>
          <w:rFonts w:ascii="Arial" w:eastAsiaTheme="minorHAnsi" w:hAnsi="Arial" w:cs="Arial"/>
          <w:sz w:val="20"/>
          <w:szCs w:val="20"/>
        </w:rPr>
        <w:t xml:space="preserve">ZVKD-1). </w:t>
      </w:r>
    </w:p>
    <w:p w14:paraId="6EB32E47" w14:textId="77777777" w:rsidR="00A45CDD" w:rsidRPr="00ED6EA2" w:rsidRDefault="00A45CDD" w:rsidP="005201DC">
      <w:pPr>
        <w:spacing w:after="0" w:line="240" w:lineRule="auto"/>
        <w:jc w:val="both"/>
        <w:rPr>
          <w:rFonts w:ascii="Arial" w:eastAsiaTheme="minorHAnsi" w:hAnsi="Arial" w:cs="Arial"/>
          <w:sz w:val="20"/>
          <w:szCs w:val="20"/>
        </w:rPr>
      </w:pPr>
    </w:p>
    <w:p w14:paraId="6B035AE4" w14:textId="64205FBE" w:rsidR="00BE7538" w:rsidRPr="00ED6EA2" w:rsidRDefault="008F4999" w:rsidP="005201DC">
      <w:pPr>
        <w:spacing w:after="0" w:line="240" w:lineRule="auto"/>
        <w:jc w:val="both"/>
        <w:rPr>
          <w:rFonts w:ascii="Arial" w:eastAsiaTheme="minorHAnsi" w:hAnsi="Arial" w:cs="Arial"/>
          <w:sz w:val="20"/>
          <w:szCs w:val="20"/>
        </w:rPr>
      </w:pPr>
      <w:r w:rsidRPr="00ED6EA2">
        <w:rPr>
          <w:rFonts w:ascii="Arial" w:eastAsiaTheme="minorHAnsi" w:hAnsi="Arial" w:cs="Arial"/>
          <w:sz w:val="20"/>
          <w:szCs w:val="20"/>
        </w:rPr>
        <w:t>V nadaljevanju Vlada podaja odgovor na konkretno vprašanje glede</w:t>
      </w:r>
      <w:r w:rsidR="00092AD9" w:rsidRPr="00ED6EA2">
        <w:rPr>
          <w:rFonts w:ascii="Arial" w:eastAsiaTheme="minorHAnsi" w:hAnsi="Arial" w:cs="Arial"/>
          <w:sz w:val="20"/>
          <w:szCs w:val="20"/>
        </w:rPr>
        <w:t xml:space="preserve"> videnja inšpek</w:t>
      </w:r>
      <w:r w:rsidR="00200547" w:rsidRPr="00ED6EA2">
        <w:rPr>
          <w:rFonts w:ascii="Arial" w:eastAsiaTheme="minorHAnsi" w:hAnsi="Arial" w:cs="Arial"/>
          <w:sz w:val="20"/>
          <w:szCs w:val="20"/>
        </w:rPr>
        <w:t>cijskega postopka</w:t>
      </w:r>
      <w:r w:rsidR="00A120FA" w:rsidRPr="00ED6EA2">
        <w:rPr>
          <w:rFonts w:ascii="Arial" w:eastAsiaTheme="minorHAnsi" w:hAnsi="Arial" w:cs="Arial"/>
          <w:sz w:val="20"/>
          <w:szCs w:val="20"/>
        </w:rPr>
        <w:t>,</w:t>
      </w:r>
      <w:r w:rsidR="00092AD9" w:rsidRPr="00ED6EA2">
        <w:rPr>
          <w:rFonts w:ascii="Arial" w:eastAsiaTheme="minorHAnsi" w:hAnsi="Arial" w:cs="Arial"/>
          <w:sz w:val="20"/>
          <w:szCs w:val="20"/>
        </w:rPr>
        <w:t xml:space="preserve"> ki ga je vodila gradbena inšpekcija in dne 28. 8. 2019 še ni bil zaključen.</w:t>
      </w:r>
      <w:r w:rsidR="00A120FA" w:rsidRPr="00ED6EA2">
        <w:rPr>
          <w:rFonts w:ascii="Arial" w:eastAsiaTheme="minorHAnsi" w:hAnsi="Arial" w:cs="Arial"/>
          <w:sz w:val="20"/>
          <w:szCs w:val="20"/>
        </w:rPr>
        <w:t xml:space="preserve"> </w:t>
      </w:r>
      <w:r w:rsidR="00BE7538" w:rsidRPr="00ED6EA2">
        <w:rPr>
          <w:rFonts w:ascii="Arial" w:eastAsiaTheme="minorHAnsi" w:hAnsi="Arial" w:cs="Arial"/>
          <w:sz w:val="20"/>
          <w:szCs w:val="20"/>
        </w:rPr>
        <w:t>Inšpektorat R</w:t>
      </w:r>
      <w:r w:rsidR="000A0DC7">
        <w:rPr>
          <w:rFonts w:ascii="Arial" w:eastAsiaTheme="minorHAnsi" w:hAnsi="Arial" w:cs="Arial"/>
          <w:sz w:val="20"/>
          <w:szCs w:val="20"/>
        </w:rPr>
        <w:t xml:space="preserve">epublike </w:t>
      </w:r>
      <w:r w:rsidR="00BE7538" w:rsidRPr="00ED6EA2">
        <w:rPr>
          <w:rFonts w:ascii="Arial" w:eastAsiaTheme="minorHAnsi" w:hAnsi="Arial" w:cs="Arial"/>
          <w:sz w:val="20"/>
          <w:szCs w:val="20"/>
        </w:rPr>
        <w:t>S</w:t>
      </w:r>
      <w:r w:rsidR="000A0DC7">
        <w:rPr>
          <w:rFonts w:ascii="Arial" w:eastAsiaTheme="minorHAnsi" w:hAnsi="Arial" w:cs="Arial"/>
          <w:sz w:val="20"/>
          <w:szCs w:val="20"/>
        </w:rPr>
        <w:t>lovenije</w:t>
      </w:r>
      <w:r w:rsidR="00BE7538" w:rsidRPr="00ED6EA2">
        <w:rPr>
          <w:rFonts w:ascii="Arial" w:eastAsiaTheme="minorHAnsi" w:hAnsi="Arial" w:cs="Arial"/>
          <w:sz w:val="20"/>
          <w:szCs w:val="20"/>
        </w:rPr>
        <w:t xml:space="preserve"> za okolje in prostor (v nadaljevanju</w:t>
      </w:r>
      <w:r w:rsidR="000A0DC7">
        <w:rPr>
          <w:rFonts w:ascii="Arial" w:eastAsiaTheme="minorHAnsi" w:hAnsi="Arial" w:cs="Arial"/>
          <w:sz w:val="20"/>
          <w:szCs w:val="20"/>
        </w:rPr>
        <w:t>:</w:t>
      </w:r>
      <w:r w:rsidR="00BE7538" w:rsidRPr="00ED6EA2">
        <w:rPr>
          <w:rFonts w:ascii="Arial" w:eastAsiaTheme="minorHAnsi" w:hAnsi="Arial" w:cs="Arial"/>
          <w:sz w:val="20"/>
          <w:szCs w:val="20"/>
        </w:rPr>
        <w:t xml:space="preserve"> IRSOP) je v začetku maja leta 2019 po uradni dolžnosti uvedel inšpekcijski postopek v zadevi nevarne gradnje v naselju Dutovlje, na zemljišču s parcelnima številkama 3244/3 in 3244/4 obe k.o. 2432-Dutovlje.</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Inšpekcijskemu zavezancu je bila na podlagi ugotovitev dejanskega stanja, zaradi nevarne gradnje na zemljišču s parcelnima številkama 3244/3 in 3244/4 obe k.o. 2432-Dutovlje, izdana ureditvena inšpekcijska odločba dne 14.</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8.</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 xml:space="preserve">2019, s katero je bilo </w:t>
      </w:r>
      <w:r w:rsidR="008C4CBB">
        <w:rPr>
          <w:rFonts w:ascii="Arial" w:eastAsiaTheme="minorHAnsi" w:hAnsi="Arial" w:cs="Arial"/>
          <w:sz w:val="20"/>
          <w:szCs w:val="20"/>
        </w:rPr>
        <w:t xml:space="preserve">zavezancu </w:t>
      </w:r>
      <w:r w:rsidR="00BE7538" w:rsidRPr="00ED6EA2">
        <w:rPr>
          <w:rFonts w:ascii="Arial" w:eastAsiaTheme="minorHAnsi" w:hAnsi="Arial" w:cs="Arial"/>
          <w:sz w:val="20"/>
          <w:szCs w:val="20"/>
        </w:rPr>
        <w:t>naloženo, da mora na lastne stroške na tem nevarnem objektu v 15-ih dneh po prejemu inšpekcijske odločbe (odločba mu je bila vročena 31.</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8.2</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019) gradbišče zavarovati, odstraniti še preostale neporušene dele nekdanjih (sedaj že porušenih) objektov in sanirati poškodbe na skupnih zidovih in sicer tako, da le-ta ne bo več ogrožal življenja in zdravja ljudi in sosednjih nepremičnin.</w:t>
      </w:r>
      <w:r w:rsidR="006242CF" w:rsidRPr="00ED6EA2">
        <w:rPr>
          <w:rFonts w:ascii="Arial" w:eastAsiaTheme="minorHAnsi" w:hAnsi="Arial" w:cs="Arial"/>
          <w:sz w:val="20"/>
          <w:szCs w:val="20"/>
        </w:rPr>
        <w:t xml:space="preserve"> </w:t>
      </w:r>
      <w:r w:rsidR="00BE7538" w:rsidRPr="00ED6EA2">
        <w:rPr>
          <w:rFonts w:ascii="Arial" w:eastAsiaTheme="minorHAnsi" w:hAnsi="Arial" w:cs="Arial"/>
          <w:sz w:val="20"/>
          <w:szCs w:val="20"/>
        </w:rPr>
        <w:t>Na dan kontrolnega inšpekcijskega pregleda dne 18.</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9.</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2019 je inšpektor na licu mesta zapisniško ugotovil, da zavezanec ni izvršil 2. alineje 1. točke izreka inšpekcijske odločbe z dne 14.</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8.</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2019, zato mu je bil dne 19.</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9.</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2019 izdan sklep o dovolitvi izvršbe, s katerim je bil pozvan, da mora v 15-ih dneh po prejemu sklepa (sklep mu je bil vročen 25.</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9.</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2019)  izvršiti 1. točko izreka odločbe v celoti.</w:t>
      </w:r>
      <w:r w:rsidR="006242CF" w:rsidRPr="00ED6EA2">
        <w:rPr>
          <w:rFonts w:ascii="Arial" w:eastAsiaTheme="minorHAnsi" w:hAnsi="Arial" w:cs="Arial"/>
          <w:sz w:val="20"/>
          <w:szCs w:val="20"/>
        </w:rPr>
        <w:t xml:space="preserve"> </w:t>
      </w:r>
      <w:r w:rsidR="00BE7538" w:rsidRPr="00ED6EA2">
        <w:rPr>
          <w:rFonts w:ascii="Arial" w:eastAsiaTheme="minorHAnsi" w:hAnsi="Arial" w:cs="Arial"/>
          <w:sz w:val="20"/>
          <w:szCs w:val="20"/>
        </w:rPr>
        <w:t>Na podlagi 50. člena Zakona o prekrških (</w:t>
      </w:r>
      <w:r w:rsidR="00EA76FC" w:rsidRPr="00EA76FC">
        <w:rPr>
          <w:rFonts w:ascii="Arial" w:eastAsiaTheme="minorHAnsi" w:hAnsi="Arial" w:cs="Arial"/>
          <w:sz w:val="20"/>
          <w:szCs w:val="20"/>
        </w:rPr>
        <w:t>Uradni list RS, št. 29/11 – uradno prečiščeno besedilo, 21/13, 111/13, 74/14 – odl. US, 92/14 – odl. US, 32/16, 15/17 – odl. US in 73/19 – odl. US</w:t>
      </w:r>
      <w:r w:rsidR="000A0DC7">
        <w:rPr>
          <w:rFonts w:ascii="Arial" w:eastAsiaTheme="minorHAnsi" w:hAnsi="Arial" w:cs="Arial"/>
          <w:sz w:val="20"/>
          <w:szCs w:val="20"/>
        </w:rPr>
        <w:t>;</w:t>
      </w:r>
      <w:r w:rsidR="00BE7538" w:rsidRPr="00ED6EA2">
        <w:rPr>
          <w:rFonts w:ascii="Arial" w:eastAsiaTheme="minorHAnsi" w:hAnsi="Arial" w:cs="Arial"/>
          <w:sz w:val="20"/>
          <w:szCs w:val="20"/>
        </w:rPr>
        <w:t xml:space="preserve">, </w:t>
      </w:r>
      <w:r w:rsidR="000A0DC7">
        <w:rPr>
          <w:rFonts w:ascii="Arial" w:eastAsiaTheme="minorHAnsi" w:hAnsi="Arial" w:cs="Arial"/>
          <w:sz w:val="20"/>
          <w:szCs w:val="20"/>
        </w:rPr>
        <w:t>v nadaljevanju:</w:t>
      </w:r>
      <w:r w:rsidR="000A0DC7" w:rsidRPr="00ED6EA2">
        <w:rPr>
          <w:rFonts w:ascii="Arial" w:eastAsiaTheme="minorHAnsi" w:hAnsi="Arial" w:cs="Arial"/>
          <w:sz w:val="20"/>
          <w:szCs w:val="20"/>
        </w:rPr>
        <w:t xml:space="preserve"> </w:t>
      </w:r>
      <w:r w:rsidR="00BE7538" w:rsidRPr="00ED6EA2">
        <w:rPr>
          <w:rFonts w:ascii="Arial" w:eastAsiaTheme="minorHAnsi" w:hAnsi="Arial" w:cs="Arial"/>
          <w:sz w:val="20"/>
          <w:szCs w:val="20"/>
        </w:rPr>
        <w:t>ZP-1) je bil po uradni dolžnosti uveden postopek o prekršku zoper kršiteljico pravno osebo ter odgovorno osebo pravne osebe, zaradi nespoštovanja z odločbo odrejenih ukrepov gradbenega inšpektorja. V prekrškovnem postopku je bil 3. 10. 2019 izdan plačilni nalog za prekršek po 6. aline</w:t>
      </w:r>
      <w:r w:rsidR="00EA76FC">
        <w:rPr>
          <w:rFonts w:ascii="Arial" w:eastAsiaTheme="minorHAnsi" w:hAnsi="Arial" w:cs="Arial"/>
          <w:sz w:val="20"/>
          <w:szCs w:val="20"/>
        </w:rPr>
        <w:t>j</w:t>
      </w:r>
      <w:r w:rsidR="00BE7538" w:rsidRPr="00ED6EA2">
        <w:rPr>
          <w:rFonts w:ascii="Arial" w:eastAsiaTheme="minorHAnsi" w:hAnsi="Arial" w:cs="Arial"/>
          <w:sz w:val="20"/>
          <w:szCs w:val="20"/>
        </w:rPr>
        <w:t xml:space="preserve">i 1. točke 38. člena </w:t>
      </w:r>
      <w:r w:rsidR="00EA76FC" w:rsidRPr="00EA76FC">
        <w:rPr>
          <w:rFonts w:ascii="Arial" w:eastAsiaTheme="minorHAnsi" w:hAnsi="Arial" w:cs="Arial"/>
          <w:sz w:val="20"/>
          <w:szCs w:val="20"/>
        </w:rPr>
        <w:t>Zakon o inšpekcijskem nadzoru (Uradni list RS, št. 43/07 – uradno prečiščeno besedilo in 40/14</w:t>
      </w:r>
      <w:r w:rsidR="00EA76FC">
        <w:rPr>
          <w:rFonts w:ascii="Arial" w:eastAsiaTheme="minorHAnsi" w:hAnsi="Arial" w:cs="Arial"/>
          <w:sz w:val="20"/>
          <w:szCs w:val="20"/>
        </w:rPr>
        <w:t xml:space="preserve">; v nadaljevanju: </w:t>
      </w:r>
      <w:r w:rsidR="00BE7538" w:rsidRPr="00ED6EA2">
        <w:rPr>
          <w:rFonts w:ascii="Arial" w:eastAsiaTheme="minorHAnsi" w:hAnsi="Arial" w:cs="Arial"/>
          <w:sz w:val="20"/>
          <w:szCs w:val="20"/>
        </w:rPr>
        <w:t>ZIN</w:t>
      </w:r>
      <w:r w:rsidR="00EA76FC">
        <w:rPr>
          <w:rFonts w:ascii="Arial" w:eastAsiaTheme="minorHAnsi" w:hAnsi="Arial" w:cs="Arial"/>
          <w:sz w:val="20"/>
          <w:szCs w:val="20"/>
        </w:rPr>
        <w:t>)</w:t>
      </w:r>
      <w:r w:rsidR="00BE7538" w:rsidRPr="00ED6EA2">
        <w:rPr>
          <w:rFonts w:ascii="Arial" w:eastAsiaTheme="minorHAnsi" w:hAnsi="Arial" w:cs="Arial"/>
          <w:sz w:val="20"/>
          <w:szCs w:val="20"/>
        </w:rPr>
        <w:t>, za katerega je z 1. točko 38. člena ZIN  za pravno osebo predpisana globa v višini 1.500 evrov ter odgovorni osebi za prekršek po 3. točki 38. člena ZIN v zvezi z dejanjem po 6. aline</w:t>
      </w:r>
      <w:r w:rsidR="00EA76FC">
        <w:rPr>
          <w:rFonts w:ascii="Arial" w:eastAsiaTheme="minorHAnsi" w:hAnsi="Arial" w:cs="Arial"/>
          <w:sz w:val="20"/>
          <w:szCs w:val="20"/>
        </w:rPr>
        <w:t>j</w:t>
      </w:r>
      <w:r w:rsidR="00BE7538" w:rsidRPr="00ED6EA2">
        <w:rPr>
          <w:rFonts w:ascii="Arial" w:eastAsiaTheme="minorHAnsi" w:hAnsi="Arial" w:cs="Arial"/>
          <w:sz w:val="20"/>
          <w:szCs w:val="20"/>
        </w:rPr>
        <w:t>i 1. točke 38. člena ZIN, za katerega je za odgovorno osebo predpisana globa v višini 500 evrov.</w:t>
      </w:r>
      <w:r w:rsidR="006242CF" w:rsidRPr="00ED6EA2">
        <w:rPr>
          <w:rFonts w:ascii="Arial" w:eastAsiaTheme="minorHAnsi" w:hAnsi="Arial" w:cs="Arial"/>
          <w:sz w:val="20"/>
          <w:szCs w:val="20"/>
        </w:rPr>
        <w:t xml:space="preserve"> </w:t>
      </w:r>
      <w:r w:rsidR="00BE7538" w:rsidRPr="00ED6EA2">
        <w:rPr>
          <w:rFonts w:ascii="Arial" w:eastAsiaTheme="minorHAnsi" w:hAnsi="Arial" w:cs="Arial"/>
          <w:sz w:val="20"/>
          <w:szCs w:val="20"/>
        </w:rPr>
        <w:t>Na dan kontrolnega inšpekcijskega pregleda dne 13.</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11.</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2019 je bilo na licu mesta nedvoumno ugotovljeno (objekt je bil fotografiran), da je zavezanec izvršil 1. točko izreka inšpekcijske odločbe  z dne 14.</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8.</w:t>
      </w:r>
      <w:r w:rsidR="000A0DC7">
        <w:rPr>
          <w:rFonts w:ascii="Arial" w:eastAsiaTheme="minorHAnsi" w:hAnsi="Arial" w:cs="Arial"/>
          <w:sz w:val="20"/>
          <w:szCs w:val="20"/>
        </w:rPr>
        <w:t xml:space="preserve"> </w:t>
      </w:r>
      <w:r w:rsidR="00BE7538" w:rsidRPr="00ED6EA2">
        <w:rPr>
          <w:rFonts w:ascii="Arial" w:eastAsiaTheme="minorHAnsi" w:hAnsi="Arial" w:cs="Arial"/>
          <w:sz w:val="20"/>
          <w:szCs w:val="20"/>
        </w:rPr>
        <w:t xml:space="preserve">2019 in sicer tako, da objekt trenutno ne predstavlja več nevarnosti za življenje in zdravje ljudi in ne ogroža sosednjih posesti. Nadaljevanje inšpekcijskega postopka ni bilo potrebno, zato se je ta po uradni dolžnosti ustavil </w:t>
      </w:r>
      <w:r w:rsidR="00BE7538" w:rsidRPr="00ED6EA2">
        <w:rPr>
          <w:rFonts w:ascii="Arial" w:eastAsiaTheme="minorHAnsi" w:hAnsi="Arial" w:cs="Arial"/>
          <w:sz w:val="20"/>
          <w:szCs w:val="20"/>
        </w:rPr>
        <w:lastRenderedPageBreak/>
        <w:t xml:space="preserve">na podlagi </w:t>
      </w:r>
      <w:r w:rsidR="000A0DC7">
        <w:rPr>
          <w:rFonts w:ascii="Arial" w:eastAsiaTheme="minorHAnsi" w:hAnsi="Arial" w:cs="Arial"/>
          <w:sz w:val="20"/>
          <w:szCs w:val="20"/>
        </w:rPr>
        <w:t>četrtega</w:t>
      </w:r>
      <w:r w:rsidR="00BE7538" w:rsidRPr="00ED6EA2">
        <w:rPr>
          <w:rFonts w:ascii="Arial" w:eastAsiaTheme="minorHAnsi" w:hAnsi="Arial" w:cs="Arial"/>
          <w:sz w:val="20"/>
          <w:szCs w:val="20"/>
        </w:rPr>
        <w:t xml:space="preserve"> odstavka 135. člena </w:t>
      </w:r>
      <w:r w:rsidR="00EA76FC" w:rsidRPr="00EA76FC">
        <w:rPr>
          <w:rFonts w:ascii="Arial" w:eastAsiaTheme="minorHAnsi" w:hAnsi="Arial" w:cs="Arial"/>
          <w:sz w:val="20"/>
          <w:szCs w:val="20"/>
        </w:rPr>
        <w:t>Zakon o splošnem upravnem postopku (Uradni list RS, št. 24/06 – uradno prečiščeno besedilo, 105/06 – ZUS-1, 126/07, 65/08, 8/10 in 82/13</w:t>
      </w:r>
      <w:r w:rsidR="00EA76FC">
        <w:rPr>
          <w:rFonts w:ascii="Arial" w:eastAsiaTheme="minorHAnsi" w:hAnsi="Arial" w:cs="Arial"/>
          <w:sz w:val="20"/>
          <w:szCs w:val="20"/>
        </w:rPr>
        <w:t xml:space="preserve">; v nadaljevanju: </w:t>
      </w:r>
      <w:r w:rsidR="00BE7538" w:rsidRPr="00ED6EA2">
        <w:rPr>
          <w:rFonts w:ascii="Arial" w:eastAsiaTheme="minorHAnsi" w:hAnsi="Arial" w:cs="Arial"/>
          <w:sz w:val="20"/>
          <w:szCs w:val="20"/>
        </w:rPr>
        <w:t>ZUP</w:t>
      </w:r>
      <w:r w:rsidR="00EA76FC">
        <w:rPr>
          <w:rFonts w:ascii="Arial" w:eastAsiaTheme="minorHAnsi" w:hAnsi="Arial" w:cs="Arial"/>
          <w:sz w:val="20"/>
          <w:szCs w:val="20"/>
        </w:rPr>
        <w:t>)</w:t>
      </w:r>
      <w:r w:rsidR="00BE7538" w:rsidRPr="00ED6EA2">
        <w:rPr>
          <w:rFonts w:ascii="Arial" w:eastAsiaTheme="minorHAnsi" w:hAnsi="Arial" w:cs="Arial"/>
          <w:sz w:val="20"/>
          <w:szCs w:val="20"/>
        </w:rPr>
        <w:t xml:space="preserve">. </w:t>
      </w:r>
    </w:p>
    <w:p w14:paraId="7AC2DBD4" w14:textId="77777777" w:rsidR="00BE7538" w:rsidRPr="00ED6EA2" w:rsidRDefault="00BE7538" w:rsidP="005201DC">
      <w:pPr>
        <w:spacing w:after="0" w:line="240" w:lineRule="auto"/>
        <w:jc w:val="both"/>
        <w:rPr>
          <w:rFonts w:ascii="Arial" w:eastAsiaTheme="minorHAnsi" w:hAnsi="Arial" w:cs="Arial"/>
          <w:sz w:val="20"/>
          <w:szCs w:val="20"/>
        </w:rPr>
      </w:pPr>
    </w:p>
    <w:p w14:paraId="20784FB9" w14:textId="77777777" w:rsidR="00BE7538" w:rsidRPr="00ED6EA2" w:rsidRDefault="00BE7538" w:rsidP="005201DC">
      <w:pPr>
        <w:spacing w:after="0" w:line="240" w:lineRule="auto"/>
        <w:jc w:val="both"/>
        <w:rPr>
          <w:rFonts w:ascii="Arial" w:eastAsiaTheme="minorHAnsi" w:hAnsi="Arial" w:cs="Arial"/>
          <w:sz w:val="20"/>
          <w:szCs w:val="20"/>
        </w:rPr>
      </w:pPr>
      <w:r w:rsidRPr="00ED6EA2">
        <w:rPr>
          <w:rFonts w:ascii="Arial" w:eastAsiaTheme="minorHAnsi" w:hAnsi="Arial" w:cs="Arial"/>
          <w:bCs/>
          <w:sz w:val="20"/>
          <w:szCs w:val="20"/>
        </w:rPr>
        <w:t>Inšpekcijski postopek se je vodil zaradi nevarne gradnje, za popolno ugotovitev dejanskega stanja ni bilo potrebno v pogledati v dnevnik o izvajanju del, saj je bil ukrep namenjen odpravi nevarnosti oz. temu, da zavezanec sanira nevarno gradnjo. Dejstva, na podlagi katerih se izda odločba, se ugotovijo z dokazi, o katerih pa odloča uradna oseba, ki vodi postopek.</w:t>
      </w:r>
    </w:p>
    <w:p w14:paraId="429741DA" w14:textId="77777777" w:rsidR="00BE7538" w:rsidRPr="00ED6EA2" w:rsidRDefault="00BE7538" w:rsidP="005201DC">
      <w:pPr>
        <w:spacing w:after="0" w:line="240" w:lineRule="auto"/>
        <w:jc w:val="both"/>
        <w:rPr>
          <w:rFonts w:ascii="Arial" w:eastAsiaTheme="minorHAnsi" w:hAnsi="Arial" w:cs="Arial"/>
          <w:sz w:val="20"/>
          <w:szCs w:val="20"/>
        </w:rPr>
      </w:pPr>
    </w:p>
    <w:p w14:paraId="3FC61346" w14:textId="232E6A28" w:rsidR="00BE7538" w:rsidRPr="00ED6EA2" w:rsidRDefault="00BE7538" w:rsidP="005201DC">
      <w:pPr>
        <w:spacing w:after="0" w:line="240" w:lineRule="auto"/>
        <w:jc w:val="both"/>
        <w:rPr>
          <w:rFonts w:ascii="Arial" w:eastAsiaTheme="minorHAnsi" w:hAnsi="Arial" w:cs="Arial"/>
          <w:sz w:val="20"/>
          <w:szCs w:val="20"/>
        </w:rPr>
      </w:pPr>
      <w:r w:rsidRPr="00ED6EA2">
        <w:rPr>
          <w:rFonts w:ascii="Arial" w:eastAsiaTheme="minorHAnsi" w:hAnsi="Arial" w:cs="Arial"/>
          <w:sz w:val="20"/>
          <w:szCs w:val="20"/>
        </w:rPr>
        <w:t xml:space="preserve">Spremembe Gradbenega zakona </w:t>
      </w:r>
      <w:r w:rsidR="00AB7FEE" w:rsidRPr="00AB7FEE">
        <w:rPr>
          <w:rFonts w:ascii="Arial" w:eastAsiaTheme="minorHAnsi" w:hAnsi="Arial" w:cs="Arial"/>
          <w:sz w:val="20"/>
          <w:szCs w:val="20"/>
        </w:rPr>
        <w:t>(Uradni list RS, št. 61/17, 72/17 – popr. in 65/20)</w:t>
      </w:r>
      <w:r w:rsidR="00AB7FEE">
        <w:rPr>
          <w:rFonts w:ascii="Arial" w:eastAsiaTheme="minorHAnsi" w:hAnsi="Arial" w:cs="Arial"/>
          <w:sz w:val="20"/>
          <w:szCs w:val="20"/>
        </w:rPr>
        <w:t xml:space="preserve"> </w:t>
      </w:r>
      <w:r w:rsidRPr="00ED6EA2">
        <w:rPr>
          <w:rFonts w:ascii="Arial" w:eastAsiaTheme="minorHAnsi" w:hAnsi="Arial" w:cs="Arial"/>
          <w:sz w:val="20"/>
          <w:szCs w:val="20"/>
        </w:rPr>
        <w:t>so v teku, v njem je tudi možnost, da se za odstranitev objekta zahteva gradbeno dovoljenje. Bo pa ta možnost kot tudi ostale predlagane rešitve stvar javne in medresorske obravnave.</w:t>
      </w:r>
    </w:p>
    <w:p w14:paraId="2CDE3E6C" w14:textId="77777777" w:rsidR="00BE7538" w:rsidRPr="00ED6EA2" w:rsidRDefault="00BE7538" w:rsidP="005201DC">
      <w:pPr>
        <w:spacing w:after="0" w:line="240" w:lineRule="auto"/>
        <w:jc w:val="both"/>
        <w:rPr>
          <w:rFonts w:ascii="Arial" w:eastAsiaTheme="minorHAnsi" w:hAnsi="Arial" w:cs="Arial"/>
          <w:sz w:val="20"/>
          <w:szCs w:val="20"/>
        </w:rPr>
      </w:pPr>
    </w:p>
    <w:p w14:paraId="650D6E7A" w14:textId="4BD8EF3E" w:rsidR="00BE7538" w:rsidRPr="00ED6EA2" w:rsidRDefault="003E76C0" w:rsidP="005201DC">
      <w:pPr>
        <w:spacing w:after="0" w:line="240" w:lineRule="auto"/>
        <w:jc w:val="both"/>
        <w:rPr>
          <w:rFonts w:ascii="Arial" w:eastAsiaTheme="minorHAnsi" w:hAnsi="Arial" w:cs="Arial"/>
          <w:sz w:val="20"/>
          <w:szCs w:val="20"/>
        </w:rPr>
      </w:pPr>
      <w:r>
        <w:rPr>
          <w:rFonts w:ascii="Arial" w:eastAsiaTheme="minorHAnsi" w:hAnsi="Arial" w:cs="Arial"/>
          <w:sz w:val="20"/>
          <w:szCs w:val="20"/>
        </w:rPr>
        <w:t>Glede</w:t>
      </w:r>
      <w:r w:rsidR="00BE7538" w:rsidRPr="00ED6EA2">
        <w:rPr>
          <w:rFonts w:ascii="Arial" w:eastAsiaTheme="minorHAnsi" w:hAnsi="Arial" w:cs="Arial"/>
          <w:sz w:val="20"/>
          <w:szCs w:val="20"/>
        </w:rPr>
        <w:t xml:space="preserve"> izrednih pravnih sredstev</w:t>
      </w:r>
      <w:r>
        <w:rPr>
          <w:rFonts w:ascii="Arial" w:eastAsiaTheme="minorHAnsi" w:hAnsi="Arial" w:cs="Arial"/>
          <w:sz w:val="20"/>
          <w:szCs w:val="20"/>
        </w:rPr>
        <w:t xml:space="preserve"> pojasnjujemo, da morajo biti</w:t>
      </w:r>
      <w:r w:rsidR="00BE7538" w:rsidRPr="00ED6EA2">
        <w:rPr>
          <w:rFonts w:ascii="Arial" w:eastAsiaTheme="minorHAnsi" w:hAnsi="Arial" w:cs="Arial"/>
          <w:sz w:val="20"/>
          <w:szCs w:val="20"/>
        </w:rPr>
        <w:t xml:space="preserve"> </w:t>
      </w:r>
      <w:r w:rsidRPr="00ED6EA2">
        <w:rPr>
          <w:rFonts w:ascii="Arial" w:eastAsiaTheme="minorHAnsi" w:hAnsi="Arial" w:cs="Arial"/>
          <w:sz w:val="20"/>
          <w:szCs w:val="20"/>
        </w:rPr>
        <w:t xml:space="preserve">za njihovo uporabo </w:t>
      </w:r>
      <w:r w:rsidR="00BE7538" w:rsidRPr="00ED6EA2">
        <w:rPr>
          <w:rFonts w:ascii="Arial" w:eastAsiaTheme="minorHAnsi" w:hAnsi="Arial" w:cs="Arial"/>
          <w:sz w:val="20"/>
          <w:szCs w:val="20"/>
        </w:rPr>
        <w:t>izpolnjeni zakonski pogoji, ki so glede na to, da se izpodbija praviloma pravnomočna odločitev, zelo omejujoči. Tudi sicer velja, da je uporaba izrednih pravnih sredstev, ki posegajo v pravnomočna razmerja, zelo restriktivna. Uporaba izrednih pravnih sredstev je mogoča tudi po uradni dolžnosti, če organ zazna, da so podani pogoji za ukrepanje.</w:t>
      </w:r>
    </w:p>
    <w:p w14:paraId="4F5435D5" w14:textId="77777777" w:rsidR="00BE7538" w:rsidRPr="00ED6EA2" w:rsidRDefault="00BE7538" w:rsidP="005201DC">
      <w:pPr>
        <w:spacing w:after="0" w:line="240" w:lineRule="auto"/>
        <w:jc w:val="both"/>
        <w:rPr>
          <w:rFonts w:ascii="Arial" w:eastAsiaTheme="minorHAnsi" w:hAnsi="Arial" w:cs="Arial"/>
          <w:sz w:val="20"/>
          <w:szCs w:val="20"/>
        </w:rPr>
      </w:pPr>
    </w:p>
    <w:p w14:paraId="6CA1FB5A" w14:textId="4905EB97" w:rsidR="00FA637C" w:rsidRPr="00ED6EA2" w:rsidRDefault="00FA637C" w:rsidP="005201DC">
      <w:pPr>
        <w:spacing w:after="0" w:line="240" w:lineRule="auto"/>
        <w:jc w:val="both"/>
        <w:rPr>
          <w:rFonts w:ascii="Arial" w:eastAsiaTheme="minorHAnsi" w:hAnsi="Arial" w:cs="Arial"/>
          <w:sz w:val="20"/>
          <w:szCs w:val="20"/>
        </w:rPr>
      </w:pPr>
      <w:r w:rsidRPr="00ED6EA2">
        <w:rPr>
          <w:rFonts w:ascii="Arial" w:eastAsiaTheme="minorHAnsi" w:hAnsi="Arial" w:cs="Arial"/>
          <w:iCs/>
          <w:sz w:val="20"/>
          <w:szCs w:val="20"/>
        </w:rPr>
        <w:t>V zvezi z vprašanjem, ki se nanaša na ukrepanje organa pregona v predmetni zadevi, je Vlada od Okrožnega državnega tožilstva v Kopru pridobila naslednje podatke:</w:t>
      </w:r>
      <w:r w:rsidRPr="00ED6EA2">
        <w:rPr>
          <w:rFonts w:ascii="Arial" w:eastAsiaTheme="minorHAnsi" w:hAnsi="Arial" w:cs="Arial"/>
          <w:sz w:val="20"/>
          <w:szCs w:val="20"/>
        </w:rPr>
        <w:t xml:space="preserve"> </w:t>
      </w:r>
      <w:r w:rsidRPr="00ED6EA2">
        <w:rPr>
          <w:rFonts w:ascii="Arial" w:eastAsiaTheme="minorHAnsi" w:hAnsi="Arial" w:cs="Arial"/>
          <w:iCs/>
          <w:sz w:val="20"/>
          <w:szCs w:val="20"/>
        </w:rPr>
        <w:t xml:space="preserve">Okrožno državno tožilstvo v Kopru je </w:t>
      </w:r>
      <w:r w:rsidRPr="00ED6EA2">
        <w:rPr>
          <w:rFonts w:ascii="Arial" w:eastAsiaTheme="minorHAnsi" w:hAnsi="Arial" w:cs="Arial"/>
          <w:sz w:val="20"/>
          <w:szCs w:val="20"/>
        </w:rPr>
        <w:t>anonimno kazensko ovadbo zoper uslužbence gradbene inšpekcije glede mitnice v Dutovljah prejelo dne 17. 8. 2019. Dne 3. 9. 2019 je Okrožno državno tožilstvo v Kopru od Policijske postaje Sežana zahtevalo dopolnitev kazenske ovadbe. Policijska postaja Sežana je dne 30. 12. 2019 v zvezi z ugotovitvami poslala poročilo po desetem odstavku 148. člena Zakona o kazenskem postopku</w:t>
      </w:r>
      <w:r w:rsidRPr="00ED6EA2">
        <w:rPr>
          <w:rFonts w:ascii="Arial" w:eastAsiaTheme="minorHAnsi" w:hAnsi="Arial" w:cs="Arial"/>
          <w:sz w:val="20"/>
          <w:szCs w:val="20"/>
          <w:vertAlign w:val="superscript"/>
        </w:rPr>
        <w:footnoteReference w:id="1"/>
      </w:r>
      <w:r w:rsidRPr="00ED6EA2">
        <w:rPr>
          <w:rFonts w:ascii="Arial" w:eastAsiaTheme="minorHAnsi" w:hAnsi="Arial" w:cs="Arial"/>
          <w:sz w:val="20"/>
          <w:szCs w:val="20"/>
        </w:rPr>
        <w:t>, ker ni bilo ugotovljenih znakov naznanjenega kaznivega dejanja nevestnega dela v službi po 258. členu Kazenskega zakonika</w:t>
      </w:r>
      <w:r w:rsidRPr="00ED6EA2">
        <w:rPr>
          <w:rFonts w:ascii="Arial" w:eastAsiaTheme="minorHAnsi" w:hAnsi="Arial" w:cs="Arial"/>
          <w:sz w:val="20"/>
          <w:szCs w:val="20"/>
          <w:vertAlign w:val="superscript"/>
        </w:rPr>
        <w:footnoteReference w:id="2"/>
      </w:r>
      <w:r w:rsidRPr="00ED6EA2">
        <w:rPr>
          <w:rFonts w:ascii="Arial" w:eastAsiaTheme="minorHAnsi" w:hAnsi="Arial" w:cs="Arial"/>
          <w:sz w:val="20"/>
          <w:szCs w:val="20"/>
        </w:rPr>
        <w:t xml:space="preserve"> (v nadaljevanju: KZ-1), kakor tudi ne po 219. členu KZ-1. Glede na navedeno je Okrožno državno tožilstvo v Kopru zadevo zaključilo skladno s 147. členom </w:t>
      </w:r>
      <w:r w:rsidR="00135361">
        <w:rPr>
          <w:rFonts w:ascii="Arial" w:eastAsiaTheme="minorHAnsi" w:hAnsi="Arial" w:cs="Arial"/>
          <w:sz w:val="20"/>
          <w:szCs w:val="20"/>
        </w:rPr>
        <w:t>D</w:t>
      </w:r>
      <w:r w:rsidRPr="00ED6EA2">
        <w:rPr>
          <w:rFonts w:ascii="Arial" w:eastAsiaTheme="minorHAnsi" w:hAnsi="Arial" w:cs="Arial"/>
          <w:sz w:val="20"/>
          <w:szCs w:val="20"/>
        </w:rPr>
        <w:t>ržavnotožilskega reda</w:t>
      </w:r>
      <w:r w:rsidRPr="00ED6EA2">
        <w:rPr>
          <w:rFonts w:ascii="Arial" w:eastAsiaTheme="minorHAnsi" w:hAnsi="Arial" w:cs="Arial"/>
          <w:sz w:val="20"/>
          <w:szCs w:val="20"/>
          <w:vertAlign w:val="superscript"/>
        </w:rPr>
        <w:footnoteReference w:id="3"/>
      </w:r>
      <w:r w:rsidRPr="00ED6EA2">
        <w:rPr>
          <w:rFonts w:ascii="Arial" w:eastAsiaTheme="minorHAnsi" w:hAnsi="Arial" w:cs="Arial"/>
          <w:sz w:val="20"/>
          <w:szCs w:val="20"/>
        </w:rPr>
        <w:t>.</w:t>
      </w:r>
    </w:p>
    <w:p w14:paraId="1D3496C5" w14:textId="77777777" w:rsidR="00FA637C" w:rsidRPr="00ED6EA2" w:rsidRDefault="00FA637C" w:rsidP="005201DC">
      <w:pPr>
        <w:spacing w:after="0" w:line="240" w:lineRule="auto"/>
        <w:jc w:val="both"/>
        <w:rPr>
          <w:rFonts w:ascii="Arial" w:eastAsiaTheme="minorHAnsi" w:hAnsi="Arial" w:cs="Arial"/>
          <w:sz w:val="20"/>
          <w:szCs w:val="20"/>
        </w:rPr>
      </w:pPr>
    </w:p>
    <w:p w14:paraId="0588CCC6" w14:textId="77777777" w:rsidR="00A45CDD" w:rsidRPr="00ED6EA2" w:rsidRDefault="00A45CDD" w:rsidP="005201DC">
      <w:pPr>
        <w:spacing w:after="0" w:line="240" w:lineRule="auto"/>
        <w:jc w:val="both"/>
        <w:rPr>
          <w:rFonts w:ascii="Arial" w:eastAsiaTheme="minorHAnsi" w:hAnsi="Arial" w:cs="Arial"/>
          <w:sz w:val="20"/>
          <w:szCs w:val="20"/>
        </w:rPr>
      </w:pPr>
    </w:p>
    <w:p w14:paraId="6C248D29" w14:textId="77777777" w:rsidR="002C247A" w:rsidRPr="00ED6EA2" w:rsidRDefault="002C247A" w:rsidP="005201DC">
      <w:pPr>
        <w:spacing w:after="0" w:line="240" w:lineRule="auto"/>
        <w:jc w:val="both"/>
        <w:rPr>
          <w:rFonts w:ascii="Arial" w:eastAsiaTheme="minorHAnsi" w:hAnsi="Arial" w:cs="Arial"/>
          <w:sz w:val="20"/>
          <w:szCs w:val="20"/>
        </w:rPr>
      </w:pPr>
    </w:p>
    <w:sectPr w:rsidR="002C247A" w:rsidRPr="00ED6EA2" w:rsidSect="00E455F9">
      <w:headerReference w:type="firs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260D" w14:textId="77777777" w:rsidR="0027148A" w:rsidRDefault="0027148A">
      <w:pPr>
        <w:spacing w:after="0" w:line="240" w:lineRule="auto"/>
      </w:pPr>
      <w:r>
        <w:separator/>
      </w:r>
    </w:p>
  </w:endnote>
  <w:endnote w:type="continuationSeparator" w:id="0">
    <w:p w14:paraId="0D737313" w14:textId="77777777" w:rsidR="0027148A" w:rsidRDefault="0027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247E" w14:textId="77777777" w:rsidR="0027148A" w:rsidRDefault="0027148A">
      <w:pPr>
        <w:spacing w:after="0" w:line="240" w:lineRule="auto"/>
      </w:pPr>
      <w:r>
        <w:separator/>
      </w:r>
    </w:p>
  </w:footnote>
  <w:footnote w:type="continuationSeparator" w:id="0">
    <w:p w14:paraId="037892F4" w14:textId="77777777" w:rsidR="0027148A" w:rsidRDefault="0027148A">
      <w:pPr>
        <w:spacing w:after="0" w:line="240" w:lineRule="auto"/>
      </w:pPr>
      <w:r>
        <w:continuationSeparator/>
      </w:r>
    </w:p>
  </w:footnote>
  <w:footnote w:id="1">
    <w:p w14:paraId="72D7898B" w14:textId="77777777" w:rsidR="00FA637C" w:rsidRPr="006C5A30" w:rsidRDefault="00FA637C" w:rsidP="00FA637C">
      <w:pPr>
        <w:pStyle w:val="Sprotnaopomba-besedilo"/>
        <w:spacing w:line="276" w:lineRule="auto"/>
        <w:rPr>
          <w:sz w:val="16"/>
          <w:szCs w:val="16"/>
        </w:rPr>
      </w:pPr>
      <w:r w:rsidRPr="006C5A30">
        <w:rPr>
          <w:rStyle w:val="Sprotnaopomba-sklic"/>
          <w:sz w:val="16"/>
          <w:szCs w:val="16"/>
        </w:rPr>
        <w:footnoteRef/>
      </w:r>
      <w:r w:rsidRPr="006C5A30">
        <w:rPr>
          <w:sz w:val="16"/>
          <w:szCs w:val="16"/>
          <w:lang w:val="it-IT"/>
        </w:rPr>
        <w:t xml:space="preserve"> Uradni list RS, št. </w:t>
      </w:r>
      <w:hyperlink r:id="rId1" w:tgtFrame="_blank" w:tooltip="Zakon o kazenskem postopku (uradno prečiščeno besedilo)" w:history="1">
        <w:r w:rsidRPr="006C5A30">
          <w:rPr>
            <w:rStyle w:val="Hiperpovezava"/>
            <w:sz w:val="16"/>
            <w:szCs w:val="16"/>
            <w:lang w:val="it-IT"/>
          </w:rPr>
          <w:t>32/12</w:t>
        </w:r>
      </w:hyperlink>
      <w:r w:rsidRPr="006C5A30">
        <w:rPr>
          <w:sz w:val="16"/>
          <w:szCs w:val="16"/>
          <w:lang w:val="it-IT"/>
        </w:rPr>
        <w:t xml:space="preserve"> – uradno prečiščeno besedilo, </w:t>
      </w:r>
      <w:hyperlink r:id="rId2" w:tgtFrame="_blank" w:tooltip="Zakon o spremembah in dopolnitvah Zakona o kazenskem postopku" w:history="1">
        <w:r w:rsidRPr="006C5A30">
          <w:rPr>
            <w:rStyle w:val="Hiperpovezava"/>
            <w:sz w:val="16"/>
            <w:szCs w:val="16"/>
            <w:lang w:val="it-IT"/>
          </w:rPr>
          <w:t>47/13</w:t>
        </w:r>
      </w:hyperlink>
      <w:r w:rsidRPr="006C5A30">
        <w:rPr>
          <w:sz w:val="16"/>
          <w:szCs w:val="16"/>
          <w:lang w:val="it-IT"/>
        </w:rPr>
        <w:t xml:space="preserve">, </w:t>
      </w:r>
      <w:hyperlink r:id="rId3" w:tgtFrame="_blank" w:tooltip="Zakon o spremembah in dopolnitvah Zakona o kazenskem postopku" w:history="1">
        <w:r w:rsidRPr="006C5A30">
          <w:rPr>
            <w:rStyle w:val="Hiperpovezava"/>
            <w:sz w:val="16"/>
            <w:szCs w:val="16"/>
            <w:lang w:val="it-IT"/>
          </w:rPr>
          <w:t>87/14</w:t>
        </w:r>
      </w:hyperlink>
      <w:r w:rsidRPr="006C5A30">
        <w:rPr>
          <w:sz w:val="16"/>
          <w:szCs w:val="16"/>
          <w:lang w:val="it-IT"/>
        </w:rPr>
        <w:t xml:space="preserve">, </w:t>
      </w:r>
      <w:hyperlink r:id="rId4" w:tgtFrame="_blank" w:tooltip="Odločba o ugotovitvi, da sta Zakon o kazenskem postopku in Zakon o odvetništvu v neskladju z Ustavo in odločba o ugotovitvi kršitve človekove pravice" w:history="1">
        <w:r w:rsidRPr="006C5A30">
          <w:rPr>
            <w:rStyle w:val="Hiperpovezava"/>
            <w:sz w:val="16"/>
            <w:szCs w:val="16"/>
            <w:lang w:val="it-IT"/>
          </w:rPr>
          <w:t>8/16</w:t>
        </w:r>
      </w:hyperlink>
      <w:r w:rsidRPr="006C5A30">
        <w:rPr>
          <w:sz w:val="16"/>
          <w:szCs w:val="16"/>
          <w:lang w:val="it-IT"/>
        </w:rPr>
        <w:t xml:space="preserve"> – odl. </w:t>
      </w:r>
      <w:r w:rsidRPr="006C5A30">
        <w:rPr>
          <w:sz w:val="16"/>
          <w:szCs w:val="16"/>
        </w:rPr>
        <w:t xml:space="preserve">US, </w:t>
      </w:r>
      <w:hyperlink r:id="rId5"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6C5A30">
          <w:rPr>
            <w:rStyle w:val="Hiperpovezava"/>
            <w:sz w:val="16"/>
            <w:szCs w:val="16"/>
          </w:rPr>
          <w:t>64/16</w:t>
        </w:r>
      </w:hyperlink>
      <w:r w:rsidRPr="006C5A30">
        <w:rPr>
          <w:sz w:val="16"/>
          <w:szCs w:val="16"/>
        </w:rPr>
        <w:t xml:space="preserve"> – odl. US, </w:t>
      </w:r>
      <w:hyperlink r:id="rId6"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6C5A30">
          <w:rPr>
            <w:rStyle w:val="Hiperpovezava"/>
            <w:sz w:val="16"/>
            <w:szCs w:val="16"/>
          </w:rPr>
          <w:t>65/16</w:t>
        </w:r>
      </w:hyperlink>
      <w:r w:rsidRPr="006C5A30">
        <w:rPr>
          <w:sz w:val="16"/>
          <w:szCs w:val="16"/>
        </w:rPr>
        <w:t xml:space="preserve"> – odl. US, </w:t>
      </w:r>
      <w:hyperlink r:id="rId7" w:tgtFrame="_blank" w:tooltip="Avtentična razlaga četrtega odstavka 153. člena in drugega odstavka 154. člena Zakona o kazenskem postopku" w:history="1">
        <w:r w:rsidRPr="006C5A30">
          <w:rPr>
            <w:rStyle w:val="Hiperpovezava"/>
            <w:sz w:val="16"/>
            <w:szCs w:val="16"/>
          </w:rPr>
          <w:t>66/17</w:t>
        </w:r>
      </w:hyperlink>
      <w:r w:rsidRPr="006C5A30">
        <w:rPr>
          <w:sz w:val="16"/>
          <w:szCs w:val="16"/>
        </w:rPr>
        <w:t xml:space="preserve"> – ORZKP153,154, </w:t>
      </w:r>
      <w:hyperlink r:id="rId8" w:tgtFrame="_blank" w:tooltip="Zakon o spremembah in dopolnitvah Zakona o kazenskem postopku" w:history="1">
        <w:r w:rsidRPr="006C5A30">
          <w:rPr>
            <w:rStyle w:val="Hiperpovezava"/>
            <w:sz w:val="16"/>
            <w:szCs w:val="16"/>
          </w:rPr>
          <w:t>22/19</w:t>
        </w:r>
      </w:hyperlink>
      <w:r w:rsidRPr="006C5A30">
        <w:rPr>
          <w:sz w:val="16"/>
          <w:szCs w:val="16"/>
        </w:rPr>
        <w:t xml:space="preserve"> in </w:t>
      </w:r>
      <w:hyperlink r:id="rId9" w:tgtFrame="_blank" w:tooltip="Odločba o ugotovitvi, da je 41. člen Zakona o kazenskem postopku v neskladju z Ustavo in o razveljavitvi sodbe Vrhovnega sodišča" w:history="1">
        <w:r w:rsidRPr="006C5A30">
          <w:rPr>
            <w:rStyle w:val="Hiperpovezava"/>
            <w:sz w:val="16"/>
            <w:szCs w:val="16"/>
          </w:rPr>
          <w:t>55/20</w:t>
        </w:r>
      </w:hyperlink>
      <w:r w:rsidRPr="006C5A30">
        <w:rPr>
          <w:sz w:val="16"/>
          <w:szCs w:val="16"/>
        </w:rPr>
        <w:t xml:space="preserve"> – odl. US</w:t>
      </w:r>
      <w:r>
        <w:rPr>
          <w:sz w:val="16"/>
          <w:szCs w:val="16"/>
        </w:rPr>
        <w:t>.</w:t>
      </w:r>
    </w:p>
  </w:footnote>
  <w:footnote w:id="2">
    <w:p w14:paraId="51C49042" w14:textId="77777777" w:rsidR="00FA637C" w:rsidRPr="006C5A30" w:rsidRDefault="00FA637C" w:rsidP="00FA637C">
      <w:pPr>
        <w:pStyle w:val="Sprotnaopomba-besedilo"/>
        <w:spacing w:line="276" w:lineRule="auto"/>
        <w:rPr>
          <w:lang w:val="it-IT"/>
        </w:rPr>
      </w:pPr>
      <w:r w:rsidRPr="006C5A30">
        <w:rPr>
          <w:rStyle w:val="Sprotnaopomba-sklic"/>
          <w:sz w:val="16"/>
          <w:szCs w:val="16"/>
        </w:rPr>
        <w:footnoteRef/>
      </w:r>
      <w:r w:rsidRPr="00770794">
        <w:rPr>
          <w:sz w:val="16"/>
          <w:szCs w:val="16"/>
          <w:lang w:val="en-US"/>
        </w:rPr>
        <w:t xml:space="preserve"> Uradni list RS, št. </w:t>
      </w:r>
      <w:hyperlink r:id="rId10" w:tgtFrame="_blank" w:tooltip="Kazenski zakonik (uradno prečiščeno besedilo)" w:history="1">
        <w:r w:rsidRPr="006C5A30">
          <w:rPr>
            <w:rStyle w:val="Hiperpovezava"/>
            <w:sz w:val="16"/>
            <w:szCs w:val="16"/>
            <w:lang w:val="it-IT"/>
          </w:rPr>
          <w:t>50/12</w:t>
        </w:r>
      </w:hyperlink>
      <w:r w:rsidRPr="006C5A30">
        <w:rPr>
          <w:sz w:val="16"/>
          <w:szCs w:val="16"/>
          <w:lang w:val="it-IT"/>
        </w:rPr>
        <w:t xml:space="preserve"> – uradno prečiščeno besedilo, </w:t>
      </w:r>
      <w:hyperlink r:id="rId11" w:tgtFrame="_blank" w:tooltip="Popravek Uradnega prečiščenega besedila Kazenskega zakonika (KZ-1-UPB2p)" w:history="1">
        <w:r w:rsidRPr="006C5A30">
          <w:rPr>
            <w:rStyle w:val="Hiperpovezava"/>
            <w:sz w:val="16"/>
            <w:szCs w:val="16"/>
            <w:lang w:val="it-IT"/>
          </w:rPr>
          <w:t>6/16 – popr.</w:t>
        </w:r>
      </w:hyperlink>
      <w:r w:rsidRPr="006C5A30">
        <w:rPr>
          <w:sz w:val="16"/>
          <w:szCs w:val="16"/>
          <w:lang w:val="it-IT"/>
        </w:rPr>
        <w:t xml:space="preserve">, </w:t>
      </w:r>
      <w:hyperlink r:id="rId12" w:tgtFrame="_blank" w:tooltip="Zakon o spremembah in dopolnitvah Kazenskega zakonika" w:history="1">
        <w:r w:rsidRPr="006C5A30">
          <w:rPr>
            <w:rStyle w:val="Hiperpovezava"/>
            <w:sz w:val="16"/>
            <w:szCs w:val="16"/>
            <w:lang w:val="it-IT"/>
          </w:rPr>
          <w:t>54/15</w:t>
        </w:r>
      </w:hyperlink>
      <w:r w:rsidRPr="006C5A30">
        <w:rPr>
          <w:sz w:val="16"/>
          <w:szCs w:val="16"/>
          <w:lang w:val="it-IT"/>
        </w:rPr>
        <w:t xml:space="preserve">, </w:t>
      </w:r>
      <w:hyperlink r:id="rId13" w:tgtFrame="_blank" w:tooltip="Zakon o spremembi Kazenskega zakonika" w:history="1">
        <w:r w:rsidRPr="006C5A30">
          <w:rPr>
            <w:rStyle w:val="Hiperpovezava"/>
            <w:sz w:val="16"/>
            <w:szCs w:val="16"/>
            <w:lang w:val="it-IT"/>
          </w:rPr>
          <w:t>38/16</w:t>
        </w:r>
      </w:hyperlink>
      <w:r w:rsidRPr="006C5A30">
        <w:rPr>
          <w:sz w:val="16"/>
          <w:szCs w:val="16"/>
          <w:lang w:val="it-IT"/>
        </w:rPr>
        <w:t xml:space="preserve">, </w:t>
      </w:r>
      <w:hyperlink r:id="rId14" w:tgtFrame="_blank" w:tooltip="Zakon o spremembah in dopolnitvah Kazenskega zakonika" w:history="1">
        <w:r w:rsidRPr="006C5A30">
          <w:rPr>
            <w:rStyle w:val="Hiperpovezava"/>
            <w:sz w:val="16"/>
            <w:szCs w:val="16"/>
            <w:lang w:val="it-IT"/>
          </w:rPr>
          <w:t>27/17</w:t>
        </w:r>
      </w:hyperlink>
      <w:r w:rsidRPr="006C5A30">
        <w:rPr>
          <w:sz w:val="16"/>
          <w:szCs w:val="16"/>
          <w:lang w:val="it-IT"/>
        </w:rPr>
        <w:t xml:space="preserve"> in </w:t>
      </w:r>
      <w:hyperlink r:id="rId15" w:tgtFrame="_blank" w:tooltip="Zakon o dopolnitvi Kazenskega zakonika" w:history="1">
        <w:r w:rsidRPr="006C5A30">
          <w:rPr>
            <w:rStyle w:val="Hiperpovezava"/>
            <w:sz w:val="16"/>
            <w:szCs w:val="16"/>
            <w:lang w:val="it-IT"/>
          </w:rPr>
          <w:t>23/20</w:t>
        </w:r>
      </w:hyperlink>
      <w:r>
        <w:rPr>
          <w:sz w:val="16"/>
          <w:szCs w:val="16"/>
          <w:lang w:val="it-IT"/>
        </w:rPr>
        <w:t>.</w:t>
      </w:r>
    </w:p>
  </w:footnote>
  <w:footnote w:id="3">
    <w:p w14:paraId="7CDF0A11" w14:textId="77777777" w:rsidR="00FA637C" w:rsidRPr="003B7AD0" w:rsidRDefault="00FA637C" w:rsidP="00FA637C">
      <w:pPr>
        <w:pStyle w:val="Sprotnaopomba-besedilo"/>
        <w:spacing w:line="276" w:lineRule="auto"/>
        <w:rPr>
          <w:sz w:val="16"/>
          <w:szCs w:val="16"/>
        </w:rPr>
      </w:pPr>
      <w:r w:rsidRPr="003B7AD0">
        <w:rPr>
          <w:rStyle w:val="Sprotnaopomba-sklic"/>
          <w:sz w:val="16"/>
          <w:szCs w:val="16"/>
        </w:rPr>
        <w:footnoteRef/>
      </w:r>
      <w:r w:rsidRPr="00397FEC">
        <w:rPr>
          <w:sz w:val="16"/>
          <w:szCs w:val="16"/>
        </w:rPr>
        <w:t xml:space="preserve"> Uradni list RS, št. </w:t>
      </w:r>
      <w:hyperlink r:id="rId16" w:tgtFrame="_blank" w:tooltip="Državnotožilski red" w:history="1">
        <w:r w:rsidRPr="00397FEC">
          <w:rPr>
            <w:rStyle w:val="Hiperpovezava"/>
            <w:sz w:val="16"/>
            <w:szCs w:val="16"/>
          </w:rPr>
          <w:t>7/12</w:t>
        </w:r>
      </w:hyperlink>
      <w:r w:rsidRPr="00397FEC">
        <w:rPr>
          <w:sz w:val="16"/>
          <w:szCs w:val="16"/>
        </w:rPr>
        <w:t xml:space="preserve">, </w:t>
      </w:r>
      <w:hyperlink r:id="rId17" w:tgtFrame="_blank" w:tooltip="Spremembe Državnotožilskega reda" w:history="1">
        <w:r w:rsidRPr="00397FEC">
          <w:rPr>
            <w:rStyle w:val="Hiperpovezava"/>
            <w:sz w:val="16"/>
            <w:szCs w:val="16"/>
          </w:rPr>
          <w:t>29/12</w:t>
        </w:r>
      </w:hyperlink>
      <w:r w:rsidRPr="00397FEC">
        <w:rPr>
          <w:sz w:val="16"/>
          <w:szCs w:val="16"/>
        </w:rPr>
        <w:t xml:space="preserve">, </w:t>
      </w:r>
      <w:hyperlink r:id="rId18" w:tgtFrame="_blank" w:tooltip="Spremembe in dopolnitve Državnotožilskega reda" w:history="1">
        <w:r w:rsidRPr="00397FEC">
          <w:rPr>
            <w:rStyle w:val="Hiperpovezava"/>
            <w:sz w:val="16"/>
            <w:szCs w:val="16"/>
          </w:rPr>
          <w:t>45/16</w:t>
        </w:r>
      </w:hyperlink>
      <w:r w:rsidRPr="00397FEC">
        <w:rPr>
          <w:sz w:val="16"/>
          <w:szCs w:val="16"/>
        </w:rPr>
        <w:t xml:space="preserve"> in </w:t>
      </w:r>
      <w:hyperlink r:id="rId19" w:tgtFrame="_blank" w:tooltip="Spremembe in dopolnitve Državnotožilskega reda" w:history="1">
        <w:r w:rsidRPr="00397FEC">
          <w:rPr>
            <w:rStyle w:val="Hiperpovezava"/>
            <w:sz w:val="16"/>
            <w:szCs w:val="16"/>
          </w:rPr>
          <w:t>64/19</w:t>
        </w:r>
      </w:hyperlink>
      <w:r w:rsidRPr="00397FEC">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5F0F"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701B8AF"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562637"/>
    <w:multiLevelType w:val="hybridMultilevel"/>
    <w:tmpl w:val="7F9CE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752D8"/>
    <w:multiLevelType w:val="hybridMultilevel"/>
    <w:tmpl w:val="C9DCA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B357BE"/>
    <w:multiLevelType w:val="hybridMultilevel"/>
    <w:tmpl w:val="D5000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65B66"/>
    <w:multiLevelType w:val="hybridMultilevel"/>
    <w:tmpl w:val="2AB00192"/>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E211F"/>
    <w:multiLevelType w:val="hybridMultilevel"/>
    <w:tmpl w:val="DA081ACA"/>
    <w:lvl w:ilvl="0" w:tplc="76AC1A70">
      <w:start w:val="49"/>
      <w:numFmt w:val="bullet"/>
      <w:lvlText w:val=""/>
      <w:lvlJc w:val="left"/>
      <w:pPr>
        <w:ind w:left="720" w:hanging="360"/>
      </w:pPr>
      <w:rPr>
        <w:rFonts w:ascii="Symbol" w:eastAsia="Times New Roman" w:hAnsi="Symbol" w:cs="Times New Roman" w:hint="default"/>
      </w:rPr>
    </w:lvl>
    <w:lvl w:ilvl="1" w:tplc="5684846C">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F6115D"/>
    <w:multiLevelType w:val="hybridMultilevel"/>
    <w:tmpl w:val="BDD066FC"/>
    <w:lvl w:ilvl="0" w:tplc="A7666C0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4A763B"/>
    <w:multiLevelType w:val="hybridMultilevel"/>
    <w:tmpl w:val="130E5754"/>
    <w:lvl w:ilvl="0" w:tplc="3A1478E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35431"/>
    <w:multiLevelType w:val="hybridMultilevel"/>
    <w:tmpl w:val="6C321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B962C48"/>
    <w:multiLevelType w:val="hybridMultilevel"/>
    <w:tmpl w:val="0E7AC198"/>
    <w:lvl w:ilvl="0" w:tplc="252A48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EC22D04"/>
    <w:multiLevelType w:val="hybridMultilevel"/>
    <w:tmpl w:val="25885398"/>
    <w:lvl w:ilvl="0" w:tplc="E7D2E9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1E3AA6"/>
    <w:multiLevelType w:val="hybridMultilevel"/>
    <w:tmpl w:val="7522FA4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DF10B7"/>
    <w:multiLevelType w:val="hybridMultilevel"/>
    <w:tmpl w:val="90381BA8"/>
    <w:lvl w:ilvl="0" w:tplc="AAD2D07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E97BC6"/>
    <w:multiLevelType w:val="hybridMultilevel"/>
    <w:tmpl w:val="F618B916"/>
    <w:lvl w:ilvl="0" w:tplc="CB4CCB8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1F1ED8"/>
    <w:multiLevelType w:val="hybridMultilevel"/>
    <w:tmpl w:val="F8C43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0"/>
  </w:num>
  <w:num w:numId="5">
    <w:abstractNumId w:val="14"/>
    <w:lvlOverride w:ilvl="0">
      <w:startOverride w:val="1"/>
    </w:lvlOverride>
  </w:num>
  <w:num w:numId="6">
    <w:abstractNumId w:val="2"/>
  </w:num>
  <w:num w:numId="7">
    <w:abstractNumId w:val="7"/>
  </w:num>
  <w:num w:numId="8">
    <w:abstractNumId w:val="21"/>
  </w:num>
  <w:num w:numId="9">
    <w:abstractNumId w:val="22"/>
  </w:num>
  <w:num w:numId="10">
    <w:abstractNumId w:val="26"/>
  </w:num>
  <w:num w:numId="11">
    <w:abstractNumId w:val="16"/>
  </w:num>
  <w:num w:numId="12">
    <w:abstractNumId w:val="9"/>
  </w:num>
  <w:num w:numId="13">
    <w:abstractNumId w:val="24"/>
  </w:num>
  <w:num w:numId="14">
    <w:abstractNumId w:val="10"/>
  </w:num>
  <w:num w:numId="15">
    <w:abstractNumId w:val="11"/>
  </w:num>
  <w:num w:numId="16">
    <w:abstractNumId w:val="20"/>
  </w:num>
  <w:num w:numId="17">
    <w:abstractNumId w:val="5"/>
  </w:num>
  <w:num w:numId="18">
    <w:abstractNumId w:val="15"/>
  </w:num>
  <w:num w:numId="19">
    <w:abstractNumId w:val="19"/>
  </w:num>
  <w:num w:numId="20">
    <w:abstractNumId w:val="8"/>
  </w:num>
  <w:num w:numId="21">
    <w:abstractNumId w:val="23"/>
  </w:num>
  <w:num w:numId="22">
    <w:abstractNumId w:val="6"/>
  </w:num>
  <w:num w:numId="23">
    <w:abstractNumId w:val="25"/>
  </w:num>
  <w:num w:numId="24">
    <w:abstractNumId w:val="12"/>
  </w:num>
  <w:num w:numId="25">
    <w:abstractNumId w:val="3"/>
  </w:num>
  <w:num w:numId="26">
    <w:abstractNumId w:val="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4D"/>
    <w:rsid w:val="000205D3"/>
    <w:rsid w:val="00041425"/>
    <w:rsid w:val="00046811"/>
    <w:rsid w:val="00092AD9"/>
    <w:rsid w:val="000A0DC7"/>
    <w:rsid w:val="000B58FF"/>
    <w:rsid w:val="000D074F"/>
    <w:rsid w:val="000D1C23"/>
    <w:rsid w:val="00105FDB"/>
    <w:rsid w:val="00107ED0"/>
    <w:rsid w:val="00110EB7"/>
    <w:rsid w:val="00135361"/>
    <w:rsid w:val="001427DA"/>
    <w:rsid w:val="001611AF"/>
    <w:rsid w:val="00184E88"/>
    <w:rsid w:val="00186022"/>
    <w:rsid w:val="00196FAF"/>
    <w:rsid w:val="001B0C4B"/>
    <w:rsid w:val="001B223E"/>
    <w:rsid w:val="001C1FE9"/>
    <w:rsid w:val="001D275B"/>
    <w:rsid w:val="001D69E0"/>
    <w:rsid w:val="001E6744"/>
    <w:rsid w:val="00200547"/>
    <w:rsid w:val="002238DC"/>
    <w:rsid w:val="00244411"/>
    <w:rsid w:val="00267A07"/>
    <w:rsid w:val="0027148A"/>
    <w:rsid w:val="002776F4"/>
    <w:rsid w:val="00281DC9"/>
    <w:rsid w:val="002914D9"/>
    <w:rsid w:val="002A7713"/>
    <w:rsid w:val="002B3051"/>
    <w:rsid w:val="002C247A"/>
    <w:rsid w:val="002C5AE2"/>
    <w:rsid w:val="002F13F7"/>
    <w:rsid w:val="003049A8"/>
    <w:rsid w:val="003068B9"/>
    <w:rsid w:val="00310B0B"/>
    <w:rsid w:val="00320402"/>
    <w:rsid w:val="00326F3E"/>
    <w:rsid w:val="00345B58"/>
    <w:rsid w:val="00345F62"/>
    <w:rsid w:val="00346F77"/>
    <w:rsid w:val="00372466"/>
    <w:rsid w:val="00380C2A"/>
    <w:rsid w:val="00392B3B"/>
    <w:rsid w:val="003B428F"/>
    <w:rsid w:val="003C5720"/>
    <w:rsid w:val="003D1FA3"/>
    <w:rsid w:val="003E76C0"/>
    <w:rsid w:val="0040585E"/>
    <w:rsid w:val="004228CB"/>
    <w:rsid w:val="00424799"/>
    <w:rsid w:val="00442D7D"/>
    <w:rsid w:val="00444167"/>
    <w:rsid w:val="0045171C"/>
    <w:rsid w:val="00456E4C"/>
    <w:rsid w:val="00457498"/>
    <w:rsid w:val="00472136"/>
    <w:rsid w:val="00472BB0"/>
    <w:rsid w:val="00487F2E"/>
    <w:rsid w:val="004B0801"/>
    <w:rsid w:val="004B775B"/>
    <w:rsid w:val="004C4A3F"/>
    <w:rsid w:val="004D569C"/>
    <w:rsid w:val="004E4A50"/>
    <w:rsid w:val="004F1A64"/>
    <w:rsid w:val="004F27D6"/>
    <w:rsid w:val="004F6CC3"/>
    <w:rsid w:val="00510C89"/>
    <w:rsid w:val="005201DC"/>
    <w:rsid w:val="005346AE"/>
    <w:rsid w:val="0053505B"/>
    <w:rsid w:val="005422E5"/>
    <w:rsid w:val="005522F0"/>
    <w:rsid w:val="0055235B"/>
    <w:rsid w:val="005569A3"/>
    <w:rsid w:val="00562C7C"/>
    <w:rsid w:val="005654ED"/>
    <w:rsid w:val="005671C9"/>
    <w:rsid w:val="00567EB0"/>
    <w:rsid w:val="00580808"/>
    <w:rsid w:val="00594B90"/>
    <w:rsid w:val="0059610E"/>
    <w:rsid w:val="005A52FB"/>
    <w:rsid w:val="005A6195"/>
    <w:rsid w:val="005B4049"/>
    <w:rsid w:val="005C5F18"/>
    <w:rsid w:val="005C6756"/>
    <w:rsid w:val="005E0062"/>
    <w:rsid w:val="005E3AFE"/>
    <w:rsid w:val="005F267F"/>
    <w:rsid w:val="005F3DC6"/>
    <w:rsid w:val="0060675A"/>
    <w:rsid w:val="00607E0D"/>
    <w:rsid w:val="006242CF"/>
    <w:rsid w:val="0062656A"/>
    <w:rsid w:val="0064094D"/>
    <w:rsid w:val="00642B87"/>
    <w:rsid w:val="00644E67"/>
    <w:rsid w:val="006561C9"/>
    <w:rsid w:val="006654D6"/>
    <w:rsid w:val="0068216F"/>
    <w:rsid w:val="00683FE3"/>
    <w:rsid w:val="00684108"/>
    <w:rsid w:val="0068465E"/>
    <w:rsid w:val="006939DB"/>
    <w:rsid w:val="00697AD9"/>
    <w:rsid w:val="006A5437"/>
    <w:rsid w:val="006C4755"/>
    <w:rsid w:val="006D7B99"/>
    <w:rsid w:val="00717D84"/>
    <w:rsid w:val="00730FBE"/>
    <w:rsid w:val="007533E6"/>
    <w:rsid w:val="00755DBB"/>
    <w:rsid w:val="00770794"/>
    <w:rsid w:val="00772183"/>
    <w:rsid w:val="0077561B"/>
    <w:rsid w:val="007C0F10"/>
    <w:rsid w:val="007C3809"/>
    <w:rsid w:val="007D142A"/>
    <w:rsid w:val="007D660D"/>
    <w:rsid w:val="007F0B0C"/>
    <w:rsid w:val="008004EF"/>
    <w:rsid w:val="0083420D"/>
    <w:rsid w:val="008435F7"/>
    <w:rsid w:val="0085135D"/>
    <w:rsid w:val="00854C9E"/>
    <w:rsid w:val="008C4CBB"/>
    <w:rsid w:val="008D18DB"/>
    <w:rsid w:val="008D1B3E"/>
    <w:rsid w:val="008E4146"/>
    <w:rsid w:val="008E78A2"/>
    <w:rsid w:val="008F15BA"/>
    <w:rsid w:val="008F4999"/>
    <w:rsid w:val="008F59FF"/>
    <w:rsid w:val="009012EE"/>
    <w:rsid w:val="00905A3B"/>
    <w:rsid w:val="00910641"/>
    <w:rsid w:val="0091603C"/>
    <w:rsid w:val="00937D1A"/>
    <w:rsid w:val="00955443"/>
    <w:rsid w:val="00956616"/>
    <w:rsid w:val="00976060"/>
    <w:rsid w:val="0099637D"/>
    <w:rsid w:val="009A4A5C"/>
    <w:rsid w:val="009B6151"/>
    <w:rsid w:val="009D3853"/>
    <w:rsid w:val="009D7B6D"/>
    <w:rsid w:val="009F5358"/>
    <w:rsid w:val="00A04C33"/>
    <w:rsid w:val="00A101F0"/>
    <w:rsid w:val="00A120FA"/>
    <w:rsid w:val="00A12B51"/>
    <w:rsid w:val="00A14326"/>
    <w:rsid w:val="00A162C0"/>
    <w:rsid w:val="00A16F0C"/>
    <w:rsid w:val="00A17B9E"/>
    <w:rsid w:val="00A2404D"/>
    <w:rsid w:val="00A24E98"/>
    <w:rsid w:val="00A34AB7"/>
    <w:rsid w:val="00A35EA6"/>
    <w:rsid w:val="00A45CDD"/>
    <w:rsid w:val="00A6022E"/>
    <w:rsid w:val="00A95B62"/>
    <w:rsid w:val="00AA3C9A"/>
    <w:rsid w:val="00AA65A3"/>
    <w:rsid w:val="00AB7FEE"/>
    <w:rsid w:val="00AC354B"/>
    <w:rsid w:val="00AC3749"/>
    <w:rsid w:val="00AE36D8"/>
    <w:rsid w:val="00AF2AB3"/>
    <w:rsid w:val="00AF3CCF"/>
    <w:rsid w:val="00B103A4"/>
    <w:rsid w:val="00B25D21"/>
    <w:rsid w:val="00B33655"/>
    <w:rsid w:val="00B60EC6"/>
    <w:rsid w:val="00B61E75"/>
    <w:rsid w:val="00B723E7"/>
    <w:rsid w:val="00B76D48"/>
    <w:rsid w:val="00B8225D"/>
    <w:rsid w:val="00B87096"/>
    <w:rsid w:val="00BC76BF"/>
    <w:rsid w:val="00BD69B3"/>
    <w:rsid w:val="00BE7538"/>
    <w:rsid w:val="00BF29D8"/>
    <w:rsid w:val="00BF5451"/>
    <w:rsid w:val="00C01882"/>
    <w:rsid w:val="00C25BCB"/>
    <w:rsid w:val="00C31E0B"/>
    <w:rsid w:val="00C431DA"/>
    <w:rsid w:val="00C5288D"/>
    <w:rsid w:val="00C61B61"/>
    <w:rsid w:val="00C6516C"/>
    <w:rsid w:val="00C81C0D"/>
    <w:rsid w:val="00C946F4"/>
    <w:rsid w:val="00CA5013"/>
    <w:rsid w:val="00CA59B8"/>
    <w:rsid w:val="00CA5AA9"/>
    <w:rsid w:val="00CD31BF"/>
    <w:rsid w:val="00CD3287"/>
    <w:rsid w:val="00CD47F6"/>
    <w:rsid w:val="00CF5671"/>
    <w:rsid w:val="00D202CF"/>
    <w:rsid w:val="00D36C4B"/>
    <w:rsid w:val="00D41914"/>
    <w:rsid w:val="00D419BA"/>
    <w:rsid w:val="00D60153"/>
    <w:rsid w:val="00D732F0"/>
    <w:rsid w:val="00D7363A"/>
    <w:rsid w:val="00D73C39"/>
    <w:rsid w:val="00D73D26"/>
    <w:rsid w:val="00D91D69"/>
    <w:rsid w:val="00D92410"/>
    <w:rsid w:val="00D97DAE"/>
    <w:rsid w:val="00DA780D"/>
    <w:rsid w:val="00DB5586"/>
    <w:rsid w:val="00DD3DD7"/>
    <w:rsid w:val="00DE238C"/>
    <w:rsid w:val="00DE7754"/>
    <w:rsid w:val="00DF3371"/>
    <w:rsid w:val="00DF5844"/>
    <w:rsid w:val="00E04372"/>
    <w:rsid w:val="00E125BE"/>
    <w:rsid w:val="00E1346D"/>
    <w:rsid w:val="00E32E7F"/>
    <w:rsid w:val="00E455F9"/>
    <w:rsid w:val="00E457F8"/>
    <w:rsid w:val="00E4603B"/>
    <w:rsid w:val="00E62C29"/>
    <w:rsid w:val="00E753E6"/>
    <w:rsid w:val="00E822CC"/>
    <w:rsid w:val="00E84646"/>
    <w:rsid w:val="00E930A7"/>
    <w:rsid w:val="00EA5222"/>
    <w:rsid w:val="00EA721B"/>
    <w:rsid w:val="00EA7688"/>
    <w:rsid w:val="00EA76FC"/>
    <w:rsid w:val="00EB0B7D"/>
    <w:rsid w:val="00EB3C58"/>
    <w:rsid w:val="00EB5946"/>
    <w:rsid w:val="00EC28EF"/>
    <w:rsid w:val="00EC4979"/>
    <w:rsid w:val="00EC5C10"/>
    <w:rsid w:val="00ED649C"/>
    <w:rsid w:val="00ED6EA2"/>
    <w:rsid w:val="00EE392C"/>
    <w:rsid w:val="00EF537C"/>
    <w:rsid w:val="00F0694D"/>
    <w:rsid w:val="00F365ED"/>
    <w:rsid w:val="00F4001E"/>
    <w:rsid w:val="00F46890"/>
    <w:rsid w:val="00F66639"/>
    <w:rsid w:val="00F66C46"/>
    <w:rsid w:val="00F67414"/>
    <w:rsid w:val="00F74A47"/>
    <w:rsid w:val="00F74AAE"/>
    <w:rsid w:val="00F80081"/>
    <w:rsid w:val="00F826AE"/>
    <w:rsid w:val="00F83A72"/>
    <w:rsid w:val="00F84256"/>
    <w:rsid w:val="00F875CF"/>
    <w:rsid w:val="00F926C7"/>
    <w:rsid w:val="00F966DE"/>
    <w:rsid w:val="00FA0B4A"/>
    <w:rsid w:val="00FA2B20"/>
    <w:rsid w:val="00FA637C"/>
    <w:rsid w:val="00FB06A5"/>
    <w:rsid w:val="00FC31F5"/>
    <w:rsid w:val="00FC4FEB"/>
    <w:rsid w:val="00FC773C"/>
    <w:rsid w:val="00FD1787"/>
    <w:rsid w:val="00FD4F7A"/>
    <w:rsid w:val="00FE20D0"/>
    <w:rsid w:val="00FE691A"/>
    <w:rsid w:val="00FF5A6E"/>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F1E8C"/>
  <w15:chartTrackingRefBased/>
  <w15:docId w15:val="{39EAD1CA-DB11-4F5F-83B4-16EC767E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aliases w:val="Fussnota,Footnote symbol,Footnote,Footnotes refss,callout,BVI fnr,16 Point,Superscript 6 Point,nota pié di pagina"/>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uiPriority w:val="99"/>
    <w:unhideWhenUsed/>
    <w:rsid w:val="00C6516C"/>
    <w:pPr>
      <w:spacing w:before="100" w:beforeAutospacing="1" w:after="100" w:afterAutospacing="1" w:line="240" w:lineRule="auto"/>
    </w:pPr>
    <w:rPr>
      <w:rFonts w:eastAsiaTheme="minorHAnsi" w:cs="Calibri"/>
      <w:lang w:eastAsia="sl-SI"/>
    </w:rPr>
  </w:style>
  <w:style w:type="paragraph" w:customStyle="1" w:styleId="odstavek0">
    <w:name w:val="odstavek"/>
    <w:basedOn w:val="Navaden"/>
    <w:rsid w:val="00C6516C"/>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
    <w:name w:val="Body Text"/>
    <w:basedOn w:val="Navaden"/>
    <w:link w:val="TelobesedilaZnak"/>
    <w:unhideWhenUsed/>
    <w:rsid w:val="00C6516C"/>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TelobesedilaZnak">
    <w:name w:val="Telo besedila Znak"/>
    <w:basedOn w:val="Privzetapisavaodstavka"/>
    <w:link w:val="Telobesedila"/>
    <w:rsid w:val="00C6516C"/>
    <w:rPr>
      <w:rFonts w:ascii="Times New Roman" w:eastAsia="SimSun" w:hAnsi="Times New Roman" w:cs="Lucida Sans"/>
      <w:kern w:val="2"/>
      <w:sz w:val="24"/>
      <w:szCs w:val="24"/>
      <w:lang w:eastAsia="hi-IN" w:bidi="hi-IN"/>
    </w:rPr>
  </w:style>
  <w:style w:type="paragraph" w:styleId="Brezrazmikov">
    <w:name w:val="No Spacing"/>
    <w:uiPriority w:val="1"/>
    <w:qFormat/>
    <w:rsid w:val="00346F77"/>
    <w:rPr>
      <w:sz w:val="22"/>
      <w:szCs w:val="22"/>
      <w:lang w:eastAsia="en-US"/>
    </w:rPr>
  </w:style>
  <w:style w:type="character" w:customStyle="1" w:styleId="Nerazreenaomemba1">
    <w:name w:val="Nerazrešena omemba1"/>
    <w:basedOn w:val="Privzetapisavaodstavka"/>
    <w:uiPriority w:val="99"/>
    <w:semiHidden/>
    <w:unhideWhenUsed/>
    <w:rsid w:val="00A34AB7"/>
    <w:rPr>
      <w:color w:val="605E5C"/>
      <w:shd w:val="clear" w:color="auto" w:fill="E1DFDD"/>
    </w:rPr>
  </w:style>
  <w:style w:type="character" w:customStyle="1" w:styleId="UnresolvedMention">
    <w:name w:val="Unresolved Mention"/>
    <w:basedOn w:val="Privzetapisavaodstavka"/>
    <w:uiPriority w:val="99"/>
    <w:semiHidden/>
    <w:unhideWhenUsed/>
    <w:rsid w:val="00D36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766">
      <w:bodyDiv w:val="1"/>
      <w:marLeft w:val="0"/>
      <w:marRight w:val="0"/>
      <w:marTop w:val="0"/>
      <w:marBottom w:val="0"/>
      <w:divBdr>
        <w:top w:val="none" w:sz="0" w:space="0" w:color="auto"/>
        <w:left w:val="none" w:sz="0" w:space="0" w:color="auto"/>
        <w:bottom w:val="none" w:sz="0" w:space="0" w:color="auto"/>
        <w:right w:val="none" w:sz="0" w:space="0" w:color="auto"/>
      </w:divBdr>
    </w:div>
    <w:div w:id="703099550">
      <w:bodyDiv w:val="1"/>
      <w:marLeft w:val="0"/>
      <w:marRight w:val="0"/>
      <w:marTop w:val="0"/>
      <w:marBottom w:val="0"/>
      <w:divBdr>
        <w:top w:val="none" w:sz="0" w:space="0" w:color="auto"/>
        <w:left w:val="none" w:sz="0" w:space="0" w:color="auto"/>
        <w:bottom w:val="none" w:sz="0" w:space="0" w:color="auto"/>
        <w:right w:val="none" w:sz="0" w:space="0" w:color="auto"/>
      </w:divBdr>
    </w:div>
    <w:div w:id="1057706444">
      <w:bodyDiv w:val="1"/>
      <w:marLeft w:val="0"/>
      <w:marRight w:val="0"/>
      <w:marTop w:val="0"/>
      <w:marBottom w:val="0"/>
      <w:divBdr>
        <w:top w:val="none" w:sz="0" w:space="0" w:color="auto"/>
        <w:left w:val="none" w:sz="0" w:space="0" w:color="auto"/>
        <w:bottom w:val="none" w:sz="0" w:space="0" w:color="auto"/>
        <w:right w:val="none" w:sz="0" w:space="0" w:color="auto"/>
      </w:divBdr>
    </w:div>
    <w:div w:id="1288076264">
      <w:bodyDiv w:val="1"/>
      <w:marLeft w:val="0"/>
      <w:marRight w:val="0"/>
      <w:marTop w:val="0"/>
      <w:marBottom w:val="0"/>
      <w:divBdr>
        <w:top w:val="none" w:sz="0" w:space="0" w:color="auto"/>
        <w:left w:val="none" w:sz="0" w:space="0" w:color="auto"/>
        <w:bottom w:val="none" w:sz="0" w:space="0" w:color="auto"/>
        <w:right w:val="none" w:sz="0" w:space="0" w:color="auto"/>
      </w:divBdr>
    </w:div>
    <w:div w:id="1590652248">
      <w:bodyDiv w:val="1"/>
      <w:marLeft w:val="0"/>
      <w:marRight w:val="0"/>
      <w:marTop w:val="0"/>
      <w:marBottom w:val="0"/>
      <w:divBdr>
        <w:top w:val="none" w:sz="0" w:space="0" w:color="auto"/>
        <w:left w:val="none" w:sz="0" w:space="0" w:color="auto"/>
        <w:bottom w:val="none" w:sz="0" w:space="0" w:color="auto"/>
        <w:right w:val="none" w:sz="0" w:space="0" w:color="auto"/>
      </w:divBdr>
    </w:div>
    <w:div w:id="18200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0915" TargetMode="External"/><Relationship Id="rId13" Type="http://schemas.openxmlformats.org/officeDocument/2006/relationships/hyperlink" Target="http://www.uradni-list.si/1/objava.jsp?sop=2016-01-1628" TargetMode="External"/><Relationship Id="rId18" Type="http://schemas.openxmlformats.org/officeDocument/2006/relationships/hyperlink" Target="http://www.uradni-list.si/1/objava.jsp?sop=2016-01-1976" TargetMode="External"/><Relationship Id="rId3" Type="http://schemas.openxmlformats.org/officeDocument/2006/relationships/hyperlink" Target="http://www.uradni-list.si/1/objava.jsp?sop=2014-01-3503" TargetMode="External"/><Relationship Id="rId7" Type="http://schemas.openxmlformats.org/officeDocument/2006/relationships/hyperlink" Target="http://www.uradni-list.si/1/objava.jsp?sop=2017-01-3091" TargetMode="External"/><Relationship Id="rId12" Type="http://schemas.openxmlformats.org/officeDocument/2006/relationships/hyperlink" Target="http://www.uradni-list.si/1/objava.jsp?sop=2015-01-2227" TargetMode="External"/><Relationship Id="rId17" Type="http://schemas.openxmlformats.org/officeDocument/2006/relationships/hyperlink" Target="http://www.uradni-list.si/1/objava.jsp?sop=2012-01-1226" TargetMode="External"/><Relationship Id="rId2" Type="http://schemas.openxmlformats.org/officeDocument/2006/relationships/hyperlink" Target="http://www.uradni-list.si/1/objava.jsp?sop=2013-01-1782" TargetMode="External"/><Relationship Id="rId16" Type="http://schemas.openxmlformats.org/officeDocument/2006/relationships/hyperlink" Target="http://www.uradni-list.si/1/objava.jsp?sop=2012-01-0258" TargetMode="External"/><Relationship Id="rId1" Type="http://schemas.openxmlformats.org/officeDocument/2006/relationships/hyperlink" Target="http://www.uradni-list.si/1/objava.jsp?sop=2012-01-1405" TargetMode="External"/><Relationship Id="rId6" Type="http://schemas.openxmlformats.org/officeDocument/2006/relationships/hyperlink" Target="http://www.uradni-list.si/1/objava.jsp?sop=2016-01-2798" TargetMode="External"/><Relationship Id="rId11" Type="http://schemas.openxmlformats.org/officeDocument/2006/relationships/hyperlink" Target="http://www.uradni-list.si/1/objava.jsp?sop=2016-21-0263" TargetMode="External"/><Relationship Id="rId5" Type="http://schemas.openxmlformats.org/officeDocument/2006/relationships/hyperlink" Target="http://www.uradni-list.si/1/objava.jsp?sop=2016-01-2762" TargetMode="External"/><Relationship Id="rId15" Type="http://schemas.openxmlformats.org/officeDocument/2006/relationships/hyperlink" Target="http://www.uradni-list.si/1/objava.jsp?sop=2020-01-0552" TargetMode="External"/><Relationship Id="rId10" Type="http://schemas.openxmlformats.org/officeDocument/2006/relationships/hyperlink" Target="http://www.uradni-list.si/1/objava.jsp?sop=2012-01-2065" TargetMode="External"/><Relationship Id="rId19" Type="http://schemas.openxmlformats.org/officeDocument/2006/relationships/hyperlink" Target="http://www.uradni-list.si/1/objava.jsp?sop=2019-01-2826" TargetMode="External"/><Relationship Id="rId4" Type="http://schemas.openxmlformats.org/officeDocument/2006/relationships/hyperlink" Target="http://www.uradni-list.si/1/objava.jsp?sop=2016-01-0293" TargetMode="External"/><Relationship Id="rId9" Type="http://schemas.openxmlformats.org/officeDocument/2006/relationships/hyperlink" Target="http://www.uradni-list.si/1/objava.jsp?sop=2020-01-0819" TargetMode="External"/><Relationship Id="rId14" Type="http://schemas.openxmlformats.org/officeDocument/2006/relationships/hyperlink" Target="http://www.uradni-list.si/1/objava.jsp?sop=2017-01-144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1683</Words>
  <Characters>9598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11259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cp:lastModifiedBy>Lidija Vidergar</cp:lastModifiedBy>
  <cp:revision>3</cp:revision>
  <cp:lastPrinted>2020-06-17T10:56:00Z</cp:lastPrinted>
  <dcterms:created xsi:type="dcterms:W3CDTF">2020-07-01T08:12:00Z</dcterms:created>
  <dcterms:modified xsi:type="dcterms:W3CDTF">2020-07-01T08:15:00Z</dcterms:modified>
</cp:coreProperties>
</file>