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EA" w:rsidRDefault="003636EA" w:rsidP="00C74AF0">
      <w:pPr>
        <w:pStyle w:val="datumtevilka"/>
        <w:rPr>
          <w:rFonts w:cs="Arial"/>
          <w:color w:val="000000"/>
        </w:rPr>
      </w:pPr>
    </w:p>
    <w:p w:rsidR="003636EA" w:rsidRDefault="003636EA" w:rsidP="00C74AF0">
      <w:pPr>
        <w:pStyle w:val="datumtevilka"/>
        <w:rPr>
          <w:rFonts w:cs="Arial"/>
          <w:color w:val="000000"/>
        </w:rPr>
      </w:pPr>
    </w:p>
    <w:p w:rsidR="003636EA" w:rsidRPr="002760DC" w:rsidRDefault="003636EA" w:rsidP="00C74AF0">
      <w:pPr>
        <w:pStyle w:val="datumtevilka"/>
      </w:pPr>
      <w:r w:rsidRPr="002760DC">
        <w:rPr>
          <w:rFonts w:cs="Arial"/>
          <w:color w:val="000000"/>
        </w:rPr>
        <w:tab/>
      </w:r>
    </w:p>
    <w:p w:rsidR="003636EA" w:rsidRPr="002760DC" w:rsidRDefault="003636EA" w:rsidP="00C74AF0">
      <w:pPr>
        <w:pStyle w:val="datumtevilka"/>
      </w:pPr>
      <w:r w:rsidRPr="002760DC">
        <w:t xml:space="preserve">Številka: </w:t>
      </w:r>
      <w:r w:rsidRPr="002760DC">
        <w:tab/>
      </w:r>
      <w:r w:rsidR="00F710AA">
        <w:rPr>
          <w:rFonts w:cs="Arial"/>
          <w:color w:val="000000"/>
        </w:rPr>
        <w:t>35000-6/2021/3</w:t>
      </w:r>
    </w:p>
    <w:p w:rsidR="003636EA" w:rsidRPr="002760DC" w:rsidRDefault="003636EA" w:rsidP="00C74AF0">
      <w:pPr>
        <w:pStyle w:val="datumtevilka"/>
      </w:pPr>
      <w:r>
        <w:t>Datum:</w:t>
      </w:r>
      <w:r w:rsidRPr="002760DC">
        <w:t xml:space="preserve"> </w:t>
      </w:r>
      <w:r w:rsidRPr="002760DC">
        <w:tab/>
      </w:r>
      <w:r w:rsidR="00F710AA">
        <w:rPr>
          <w:rFonts w:cs="Arial"/>
          <w:color w:val="000000"/>
        </w:rPr>
        <w:t>18. 3. 2021</w:t>
      </w:r>
      <w:r w:rsidRPr="002760DC">
        <w:t xml:space="preserve"> </w:t>
      </w:r>
    </w:p>
    <w:p w:rsidR="003636EA" w:rsidRPr="002760DC" w:rsidRDefault="003636EA" w:rsidP="00C74AF0"/>
    <w:p w:rsidR="003636EA" w:rsidRDefault="003636EA" w:rsidP="00C74AF0">
      <w:pPr>
        <w:autoSpaceDE w:val="0"/>
        <w:autoSpaceDN w:val="0"/>
        <w:adjustRightInd w:val="0"/>
        <w:rPr>
          <w:rFonts w:cs="Arial"/>
          <w:color w:val="000000"/>
          <w:szCs w:val="20"/>
        </w:rPr>
      </w:pPr>
    </w:p>
    <w:p w:rsidR="003636EA" w:rsidRPr="002760DC" w:rsidRDefault="00707BBA" w:rsidP="00C74AF0">
      <w:pPr>
        <w:autoSpaceDE w:val="0"/>
        <w:autoSpaceDN w:val="0"/>
        <w:adjustRightInd w:val="0"/>
        <w:jc w:val="both"/>
        <w:rPr>
          <w:rFonts w:cs="Arial"/>
          <w:color w:val="000000"/>
          <w:szCs w:val="20"/>
        </w:rPr>
      </w:pPr>
      <w:r w:rsidRPr="00647097">
        <w:rPr>
          <w:rFonts w:cs="Arial"/>
          <w:bCs/>
          <w:szCs w:val="20"/>
        </w:rPr>
        <w:t xml:space="preserve">Na podlagi tretjega odstavka 86. člena Zakona o urejanju prostora (Uradni list RS, št. 61/17) </w:t>
      </w:r>
      <w:r>
        <w:rPr>
          <w:rFonts w:cs="Arial"/>
          <w:bCs/>
          <w:szCs w:val="20"/>
        </w:rPr>
        <w:t xml:space="preserve">je </w:t>
      </w:r>
      <w:r>
        <w:rPr>
          <w:rFonts w:cs="Arial"/>
          <w:color w:val="000000"/>
          <w:szCs w:val="20"/>
        </w:rPr>
        <w:t xml:space="preserve">Vlada Republike Slovenije </w:t>
      </w:r>
      <w:r w:rsidR="003636EA" w:rsidRPr="002760DC">
        <w:rPr>
          <w:rFonts w:cs="Arial"/>
          <w:color w:val="000000"/>
          <w:szCs w:val="20"/>
        </w:rPr>
        <w:t xml:space="preserve">na </w:t>
      </w:r>
      <w:r w:rsidR="00F710AA">
        <w:rPr>
          <w:rFonts w:cs="Arial"/>
          <w:color w:val="000000"/>
          <w:szCs w:val="20"/>
        </w:rPr>
        <w:t>65. redni seji</w:t>
      </w:r>
      <w:r w:rsidR="003636EA" w:rsidRPr="002760DC">
        <w:rPr>
          <w:rFonts w:cs="Arial"/>
          <w:color w:val="000000"/>
          <w:szCs w:val="20"/>
        </w:rPr>
        <w:t xml:space="preserve"> dne </w:t>
      </w:r>
      <w:r w:rsidR="00F710AA">
        <w:rPr>
          <w:rFonts w:cs="Arial"/>
          <w:color w:val="000000"/>
          <w:szCs w:val="20"/>
        </w:rPr>
        <w:t>18. 3. 2021</w:t>
      </w:r>
      <w:r w:rsidR="003636EA" w:rsidRPr="002760DC">
        <w:rPr>
          <w:rFonts w:cs="Arial"/>
          <w:color w:val="000000"/>
          <w:szCs w:val="20"/>
        </w:rPr>
        <w:t xml:space="preserve"> pod točko </w:t>
      </w:r>
      <w:r w:rsidR="005C471C">
        <w:rPr>
          <w:rFonts w:cs="Arial"/>
          <w:color w:val="000000"/>
          <w:szCs w:val="20"/>
        </w:rPr>
        <w:t>1.2</w:t>
      </w:r>
      <w:r w:rsidR="003636EA" w:rsidRPr="002760DC">
        <w:rPr>
          <w:rFonts w:cs="Arial"/>
          <w:color w:val="000000"/>
          <w:szCs w:val="20"/>
        </w:rPr>
        <w:t xml:space="preserve"> sprejela naslednji</w:t>
      </w:r>
    </w:p>
    <w:p w:rsidR="003636EA" w:rsidRPr="002760DC" w:rsidRDefault="003636EA" w:rsidP="00C74AF0">
      <w:pPr>
        <w:autoSpaceDE w:val="0"/>
        <w:autoSpaceDN w:val="0"/>
        <w:adjustRightInd w:val="0"/>
        <w:jc w:val="both"/>
        <w:rPr>
          <w:rFonts w:cs="Arial"/>
          <w:color w:val="000000"/>
          <w:szCs w:val="20"/>
        </w:rPr>
      </w:pPr>
    </w:p>
    <w:p w:rsidR="00D3547B" w:rsidRPr="00647097" w:rsidRDefault="00D3547B" w:rsidP="00D3547B">
      <w:pPr>
        <w:pStyle w:val="Glava"/>
        <w:jc w:val="both"/>
        <w:rPr>
          <w:rFonts w:cs="Arial"/>
          <w:szCs w:val="20"/>
        </w:rPr>
      </w:pPr>
    </w:p>
    <w:p w:rsidR="00D3547B" w:rsidRPr="00647097" w:rsidRDefault="00D3547B" w:rsidP="00D3547B">
      <w:pPr>
        <w:pStyle w:val="Glava"/>
        <w:jc w:val="center"/>
        <w:rPr>
          <w:rFonts w:cs="Arial"/>
          <w:b/>
          <w:caps/>
          <w:szCs w:val="20"/>
        </w:rPr>
      </w:pPr>
      <w:r w:rsidRPr="00647097">
        <w:rPr>
          <w:rFonts w:cs="Arial"/>
          <w:b/>
          <w:caps/>
          <w:szCs w:val="20"/>
        </w:rPr>
        <w:t xml:space="preserve">S k l e p </w:t>
      </w:r>
    </w:p>
    <w:p w:rsidR="00D3547B" w:rsidRPr="00647097" w:rsidRDefault="00D3547B" w:rsidP="00D3547B">
      <w:pPr>
        <w:pStyle w:val="Glava"/>
        <w:jc w:val="center"/>
        <w:rPr>
          <w:rFonts w:cs="Arial"/>
          <w:b/>
          <w:szCs w:val="20"/>
        </w:rPr>
      </w:pPr>
    </w:p>
    <w:p w:rsidR="00D3547B" w:rsidRPr="00647097" w:rsidRDefault="00D3547B" w:rsidP="00D3547B">
      <w:pPr>
        <w:pStyle w:val="Glava"/>
        <w:jc w:val="center"/>
        <w:rPr>
          <w:rFonts w:cs="Arial"/>
          <w:b/>
          <w:szCs w:val="20"/>
        </w:rPr>
      </w:pPr>
      <w:r w:rsidRPr="00647097">
        <w:rPr>
          <w:rFonts w:cs="Arial"/>
          <w:b/>
          <w:szCs w:val="20"/>
        </w:rPr>
        <w:t>o izvedbi državnega prostorskega načrtovanja za</w:t>
      </w:r>
    </w:p>
    <w:p w:rsidR="00D3547B" w:rsidRPr="00647097" w:rsidRDefault="00D3547B" w:rsidP="00D3547B">
      <w:pPr>
        <w:pStyle w:val="Glava"/>
        <w:jc w:val="center"/>
        <w:rPr>
          <w:rFonts w:cs="Arial"/>
          <w:b/>
          <w:szCs w:val="20"/>
        </w:rPr>
      </w:pPr>
      <w:r w:rsidRPr="00647097">
        <w:rPr>
          <w:rFonts w:cs="Arial"/>
          <w:b/>
          <w:bCs/>
          <w:szCs w:val="20"/>
        </w:rPr>
        <w:t>prenosni plinovod R15/1 Ljutomer–Kidričevo</w:t>
      </w:r>
    </w:p>
    <w:p w:rsidR="00D3547B" w:rsidRPr="00647097" w:rsidRDefault="00D3547B" w:rsidP="00D3547B">
      <w:pPr>
        <w:pStyle w:val="Glava"/>
        <w:jc w:val="both"/>
        <w:rPr>
          <w:rFonts w:cs="Arial"/>
          <w:bCs/>
          <w:szCs w:val="20"/>
          <w:highlight w:val="yellow"/>
        </w:rPr>
      </w:pPr>
    </w:p>
    <w:p w:rsidR="00D3547B" w:rsidRPr="00647097" w:rsidRDefault="00D3547B" w:rsidP="00D3547B">
      <w:pPr>
        <w:pStyle w:val="Glava"/>
        <w:jc w:val="both"/>
        <w:rPr>
          <w:rFonts w:cs="Arial"/>
          <w:bCs/>
          <w:szCs w:val="20"/>
          <w:highlight w:val="yellow"/>
        </w:rPr>
      </w:pPr>
    </w:p>
    <w:p w:rsidR="00D3547B" w:rsidRPr="00647097" w:rsidRDefault="00D3547B" w:rsidP="00D3547B">
      <w:pPr>
        <w:numPr>
          <w:ilvl w:val="0"/>
          <w:numId w:val="5"/>
        </w:numPr>
        <w:tabs>
          <w:tab w:val="clear" w:pos="357"/>
          <w:tab w:val="num" w:pos="567"/>
        </w:tabs>
        <w:ind w:left="567" w:right="-1" w:hanging="567"/>
        <w:jc w:val="both"/>
        <w:rPr>
          <w:rFonts w:cs="Arial"/>
          <w:b/>
          <w:snapToGrid w:val="0"/>
          <w:color w:val="000000"/>
          <w:szCs w:val="20"/>
        </w:rPr>
      </w:pPr>
      <w:r w:rsidRPr="00647097">
        <w:rPr>
          <w:rFonts w:cs="Arial"/>
          <w:b/>
          <w:snapToGrid w:val="0"/>
          <w:color w:val="000000"/>
          <w:spacing w:val="-2"/>
          <w:szCs w:val="20"/>
        </w:rPr>
        <w:t>Vrsta postopka državnega prostorskega načrtovanja</w:t>
      </w:r>
    </w:p>
    <w:p w:rsidR="00D3547B" w:rsidRPr="00647097" w:rsidRDefault="00D3547B" w:rsidP="00D3547B">
      <w:pPr>
        <w:jc w:val="both"/>
        <w:rPr>
          <w:rFonts w:cs="Arial"/>
          <w:bCs/>
          <w:color w:val="000000"/>
          <w:szCs w:val="20"/>
        </w:rPr>
      </w:pPr>
    </w:p>
    <w:p w:rsidR="00D3547B" w:rsidRPr="00647097" w:rsidRDefault="00D3547B" w:rsidP="00D3547B">
      <w:pPr>
        <w:jc w:val="both"/>
        <w:rPr>
          <w:rFonts w:cs="Arial"/>
          <w:szCs w:val="20"/>
        </w:rPr>
      </w:pPr>
      <w:r w:rsidRPr="00647097">
        <w:rPr>
          <w:rFonts w:cs="Arial"/>
          <w:color w:val="000000"/>
          <w:szCs w:val="20"/>
          <w:lang w:eastAsia="sl-SI"/>
        </w:rPr>
        <w:t xml:space="preserve">Postopek </w:t>
      </w:r>
      <w:r w:rsidRPr="00647097">
        <w:rPr>
          <w:rFonts w:cs="Arial"/>
          <w:szCs w:val="20"/>
        </w:rPr>
        <w:t>priprave in sprejetja</w:t>
      </w:r>
      <w:r w:rsidRPr="00647097">
        <w:rPr>
          <w:rFonts w:cs="Arial"/>
          <w:b/>
          <w:szCs w:val="20"/>
        </w:rPr>
        <w:t xml:space="preserve"> </w:t>
      </w:r>
      <w:r w:rsidRPr="00647097">
        <w:rPr>
          <w:rFonts w:cs="Arial"/>
          <w:color w:val="000000"/>
          <w:szCs w:val="20"/>
          <w:lang w:eastAsia="sl-SI"/>
        </w:rPr>
        <w:t xml:space="preserve">državnega prostorskega načrta za prenosni plinovod R15/1 Ljutomer–Kidričevo se v skladu s tem sklepom izvede na podlagi 84. do 90. člena </w:t>
      </w:r>
      <w:r w:rsidRPr="00647097">
        <w:rPr>
          <w:rFonts w:cs="Arial"/>
          <w:bCs/>
          <w:szCs w:val="20"/>
        </w:rPr>
        <w:t xml:space="preserve">Zakona o urejanju prostora (Uradni list RS, št. 61/17; </w:t>
      </w:r>
      <w:r w:rsidRPr="00647097">
        <w:rPr>
          <w:rFonts w:cs="Arial"/>
          <w:bCs/>
          <w:color w:val="000000"/>
          <w:szCs w:val="20"/>
        </w:rPr>
        <w:t>v nadaljnjem besedilu: Zakon o urejanju prostora</w:t>
      </w:r>
      <w:r w:rsidRPr="00647097">
        <w:rPr>
          <w:rFonts w:cs="Arial"/>
          <w:szCs w:val="20"/>
        </w:rPr>
        <w:t>).</w:t>
      </w:r>
    </w:p>
    <w:p w:rsidR="00D3547B" w:rsidRDefault="00D3547B" w:rsidP="00D3547B">
      <w:pPr>
        <w:jc w:val="both"/>
        <w:rPr>
          <w:rFonts w:cs="Arial"/>
          <w:szCs w:val="20"/>
        </w:rPr>
      </w:pPr>
    </w:p>
    <w:p w:rsidR="00D3547B" w:rsidRPr="00F3136A" w:rsidRDefault="00D3547B" w:rsidP="00D3547B">
      <w:pPr>
        <w:jc w:val="both"/>
        <w:rPr>
          <w:rFonts w:cs="Arial"/>
          <w:color w:val="000000"/>
          <w:szCs w:val="20"/>
          <w:lang w:eastAsia="sl-SI"/>
        </w:rPr>
      </w:pPr>
      <w:r>
        <w:rPr>
          <w:rFonts w:cs="Arial"/>
          <w:color w:val="000000"/>
          <w:szCs w:val="20"/>
          <w:lang w:eastAsia="sl-SI"/>
        </w:rPr>
        <w:t>P</w:t>
      </w:r>
      <w:r w:rsidRPr="00F3136A">
        <w:rPr>
          <w:rFonts w:cs="Arial"/>
          <w:color w:val="000000"/>
          <w:szCs w:val="20"/>
          <w:lang w:eastAsia="sl-SI"/>
        </w:rPr>
        <w:t xml:space="preserve">rojekt </w:t>
      </w:r>
      <w:r w:rsidRPr="00647097">
        <w:rPr>
          <w:rFonts w:cs="Arial"/>
          <w:color w:val="000000"/>
          <w:szCs w:val="20"/>
          <w:lang w:eastAsia="sl-SI"/>
        </w:rPr>
        <w:t xml:space="preserve">za prenosni plinovod R15/1 Ljutomer–Kidričevo </w:t>
      </w:r>
      <w:r>
        <w:rPr>
          <w:rFonts w:cs="Arial"/>
          <w:color w:val="000000"/>
          <w:szCs w:val="20"/>
          <w:lang w:eastAsia="sl-SI"/>
        </w:rPr>
        <w:t xml:space="preserve">je </w:t>
      </w:r>
      <w:r w:rsidRPr="00F3136A">
        <w:rPr>
          <w:rFonts w:cs="Arial"/>
          <w:color w:val="000000"/>
          <w:szCs w:val="20"/>
          <w:lang w:eastAsia="sl-SI"/>
        </w:rPr>
        <w:t xml:space="preserve">vključen na listo PCI projektov, ki ga je </w:t>
      </w:r>
      <w:r>
        <w:rPr>
          <w:rFonts w:cs="Arial"/>
          <w:color w:val="000000"/>
          <w:szCs w:val="20"/>
          <w:lang w:eastAsia="sl-SI"/>
        </w:rPr>
        <w:t>Evropska komisija</w:t>
      </w:r>
      <w:r w:rsidRPr="00F3136A">
        <w:rPr>
          <w:rFonts w:cs="Arial"/>
          <w:color w:val="000000"/>
          <w:szCs w:val="20"/>
          <w:lang w:eastAsia="sl-SI"/>
        </w:rPr>
        <w:t xml:space="preserve"> objavila dne 31. oktobra 2019 (</w:t>
      </w:r>
      <w:r>
        <w:rPr>
          <w:rFonts w:cs="Arial"/>
          <w:color w:val="000000"/>
          <w:szCs w:val="20"/>
          <w:lang w:eastAsia="sl-SI"/>
        </w:rPr>
        <w:t xml:space="preserve">Delegirana uredba Komisije </w:t>
      </w:r>
      <w:r w:rsidRPr="00F3136A">
        <w:rPr>
          <w:rFonts w:cs="Arial"/>
          <w:color w:val="000000"/>
          <w:szCs w:val="20"/>
          <w:lang w:eastAsia="sl-SI"/>
        </w:rPr>
        <w:t>(EU) 2020/389 o spremembi Uredbe (EU) št. 347/2013 Evropskega parlamenta in Sveta v zvezi s seznamom projektov skupnega interesa Unije</w:t>
      </w:r>
      <w:r>
        <w:rPr>
          <w:rFonts w:cs="Arial"/>
          <w:color w:val="000000"/>
          <w:szCs w:val="20"/>
          <w:lang w:eastAsia="sl-SI"/>
        </w:rPr>
        <w:t>)</w:t>
      </w:r>
      <w:r w:rsidRPr="00F3136A">
        <w:rPr>
          <w:rFonts w:cs="Arial"/>
          <w:color w:val="000000"/>
          <w:szCs w:val="20"/>
          <w:lang w:eastAsia="sl-SI"/>
        </w:rPr>
        <w:t>.</w:t>
      </w:r>
    </w:p>
    <w:p w:rsidR="00D3547B" w:rsidRPr="00647097" w:rsidRDefault="00D3547B" w:rsidP="00D3547B">
      <w:pPr>
        <w:jc w:val="both"/>
        <w:rPr>
          <w:rFonts w:cs="Arial"/>
          <w:szCs w:val="20"/>
        </w:rPr>
      </w:pPr>
    </w:p>
    <w:p w:rsidR="00D3547B" w:rsidRDefault="00D3547B" w:rsidP="00D3547B">
      <w:pPr>
        <w:jc w:val="both"/>
        <w:rPr>
          <w:rFonts w:cs="Arial"/>
          <w:color w:val="000000"/>
          <w:szCs w:val="20"/>
          <w:lang w:eastAsia="sl-SI"/>
        </w:rPr>
      </w:pPr>
      <w:r w:rsidRPr="00647097">
        <w:rPr>
          <w:rFonts w:cs="Arial"/>
          <w:color w:val="000000"/>
          <w:szCs w:val="20"/>
          <w:lang w:eastAsia="sl-SI"/>
        </w:rPr>
        <w:t xml:space="preserve">Sklep o izvedbi državnega prostorskega načrtovanja za prenosni plinovod R15/1 </w:t>
      </w:r>
      <w:r>
        <w:rPr>
          <w:rFonts w:cs="Arial"/>
          <w:color w:val="000000"/>
          <w:szCs w:val="20"/>
          <w:lang w:eastAsia="sl-SI"/>
        </w:rPr>
        <w:br/>
      </w:r>
      <w:r w:rsidRPr="00647097">
        <w:rPr>
          <w:rFonts w:cs="Arial"/>
          <w:color w:val="000000"/>
          <w:szCs w:val="20"/>
          <w:lang w:eastAsia="sl-SI"/>
        </w:rPr>
        <w:t>Ljutomer–Kidričevo je pripravljen na podlagi pobude Direktorata za energijo pri Ministrstv</w:t>
      </w:r>
      <w:r>
        <w:rPr>
          <w:rFonts w:cs="Arial"/>
          <w:color w:val="000000"/>
          <w:szCs w:val="20"/>
          <w:lang w:eastAsia="sl-SI"/>
        </w:rPr>
        <w:t>u</w:t>
      </w:r>
      <w:r w:rsidRPr="00647097">
        <w:rPr>
          <w:rFonts w:cs="Arial"/>
          <w:color w:val="000000"/>
          <w:szCs w:val="20"/>
          <w:lang w:eastAsia="sl-SI"/>
        </w:rPr>
        <w:t xml:space="preserve"> za infrastrukturo št. 360-44/2020/2 z dne 14. 2. 2020, elaborata Pobuda za državni prostorski načrt za prenosni plinovod R15/1 Ljutomer–Kidričevo (ZUM urbanizem, planiranje projektiranje d. o. o., št. 19058, april 2020) in analize smernic, ki jo je izdelal ZUM urbanizem, planiranje</w:t>
      </w:r>
      <w:r>
        <w:rPr>
          <w:rFonts w:cs="Arial"/>
          <w:color w:val="000000"/>
          <w:szCs w:val="20"/>
          <w:lang w:eastAsia="sl-SI"/>
        </w:rPr>
        <w:t>,</w:t>
      </w:r>
      <w:r w:rsidRPr="00647097">
        <w:rPr>
          <w:rFonts w:cs="Arial"/>
          <w:color w:val="000000"/>
          <w:szCs w:val="20"/>
          <w:lang w:eastAsia="sl-SI"/>
        </w:rPr>
        <w:t xml:space="preserve"> projektiranje d. o. o. (št. 19058, december 2020).</w:t>
      </w:r>
    </w:p>
    <w:p w:rsidR="00D3547B" w:rsidRDefault="00D3547B" w:rsidP="00D3547B">
      <w:pPr>
        <w:jc w:val="both"/>
        <w:rPr>
          <w:rFonts w:cs="Arial"/>
          <w:color w:val="000000"/>
          <w:szCs w:val="20"/>
          <w:lang w:eastAsia="sl-SI"/>
        </w:rPr>
      </w:pPr>
    </w:p>
    <w:p w:rsidR="00D3547B" w:rsidRPr="00647097" w:rsidRDefault="00D3547B" w:rsidP="00D3547B">
      <w:pPr>
        <w:jc w:val="both"/>
        <w:rPr>
          <w:rFonts w:cs="Arial"/>
          <w:bCs/>
          <w:color w:val="000000"/>
          <w:szCs w:val="20"/>
        </w:rPr>
      </w:pPr>
    </w:p>
    <w:p w:rsidR="00D3547B" w:rsidRPr="00647097" w:rsidRDefault="00D3547B" w:rsidP="00D3547B">
      <w:pPr>
        <w:numPr>
          <w:ilvl w:val="0"/>
          <w:numId w:val="5"/>
        </w:numPr>
        <w:tabs>
          <w:tab w:val="clear" w:pos="357"/>
          <w:tab w:val="num" w:pos="567"/>
        </w:tabs>
        <w:ind w:left="567" w:right="-1" w:hanging="567"/>
        <w:jc w:val="both"/>
        <w:rPr>
          <w:rFonts w:cs="Arial"/>
          <w:b/>
          <w:snapToGrid w:val="0"/>
          <w:color w:val="000000"/>
          <w:spacing w:val="-2"/>
          <w:szCs w:val="20"/>
        </w:rPr>
      </w:pPr>
      <w:r w:rsidRPr="00647097">
        <w:rPr>
          <w:rFonts w:cs="Arial"/>
          <w:b/>
          <w:snapToGrid w:val="0"/>
          <w:color w:val="000000"/>
          <w:spacing w:val="-2"/>
          <w:szCs w:val="20"/>
        </w:rPr>
        <w:t>Cilj načrtovane prostorske ureditve</w:t>
      </w:r>
    </w:p>
    <w:p w:rsidR="00D3547B" w:rsidRPr="00647097" w:rsidRDefault="00D3547B" w:rsidP="00D3547B">
      <w:pPr>
        <w:jc w:val="both"/>
        <w:rPr>
          <w:rFonts w:cs="Arial"/>
          <w:bCs/>
          <w:color w:val="000000"/>
          <w:szCs w:val="20"/>
        </w:rPr>
      </w:pPr>
    </w:p>
    <w:p w:rsidR="00D3547B" w:rsidRPr="00647097" w:rsidRDefault="00D3547B" w:rsidP="00D3547B">
      <w:pPr>
        <w:ind w:right="-1"/>
        <w:jc w:val="both"/>
        <w:rPr>
          <w:rFonts w:cs="Arial"/>
          <w:snapToGrid w:val="0"/>
          <w:color w:val="000000"/>
          <w:spacing w:val="-2"/>
          <w:szCs w:val="20"/>
        </w:rPr>
      </w:pPr>
      <w:r w:rsidRPr="00647097">
        <w:rPr>
          <w:szCs w:val="20"/>
        </w:rPr>
        <w:t xml:space="preserve">Osnovni cilj prenosnega plinovoda R15/1 Ljutomer–Kidričevo je zagotovitev povezave slovenskega in madžarskega prenosnega plinovodnega sistema, ki bo omogočala prenos zemeljskega plina v smeri Slovenija–Madžarska in Madžarska–Slovenija. Obstoječi </w:t>
      </w:r>
      <w:r>
        <w:rPr>
          <w:szCs w:val="20"/>
        </w:rPr>
        <w:br/>
      </w:r>
      <w:r w:rsidRPr="00647097">
        <w:rPr>
          <w:szCs w:val="20"/>
        </w:rPr>
        <w:t xml:space="preserve">plinovod R15 Kidričevo–Lendava je na odseku od Kidričevega do Ljutomera premajhne dimenzije (imenski premer 250 mm) in ne more zagotavljati razvoja zmogljivosti za čezmejni prenos med Slovenijo in Madžarsko, ki bo omogočen po </w:t>
      </w:r>
      <w:r>
        <w:rPr>
          <w:szCs w:val="20"/>
        </w:rPr>
        <w:t xml:space="preserve">predmetni </w:t>
      </w:r>
      <w:r w:rsidRPr="00647097">
        <w:rPr>
          <w:szCs w:val="20"/>
        </w:rPr>
        <w:t>povezavi slovenskega in madžarskega prenosnega sistema.</w:t>
      </w:r>
    </w:p>
    <w:p w:rsidR="00D3547B" w:rsidRPr="00647097" w:rsidRDefault="00D3547B" w:rsidP="00D3547B">
      <w:pPr>
        <w:ind w:right="-1"/>
        <w:jc w:val="both"/>
        <w:rPr>
          <w:rFonts w:cs="Arial"/>
          <w:snapToGrid w:val="0"/>
          <w:color w:val="000000"/>
          <w:spacing w:val="-2"/>
          <w:szCs w:val="20"/>
        </w:rPr>
      </w:pPr>
    </w:p>
    <w:p w:rsidR="00D3547B" w:rsidRDefault="00D3547B" w:rsidP="00D3547B">
      <w:pPr>
        <w:ind w:right="-1"/>
        <w:jc w:val="both"/>
        <w:rPr>
          <w:rFonts w:cs="Arial"/>
          <w:snapToGrid w:val="0"/>
          <w:color w:val="000000"/>
          <w:spacing w:val="-2"/>
          <w:szCs w:val="20"/>
        </w:rPr>
      </w:pPr>
    </w:p>
    <w:p w:rsidR="00DF36B5" w:rsidRPr="00647097" w:rsidRDefault="00DF36B5" w:rsidP="00D3547B">
      <w:pPr>
        <w:ind w:right="-1"/>
        <w:jc w:val="both"/>
        <w:rPr>
          <w:rFonts w:cs="Arial"/>
          <w:snapToGrid w:val="0"/>
          <w:color w:val="000000"/>
          <w:spacing w:val="-2"/>
          <w:szCs w:val="20"/>
        </w:rPr>
      </w:pPr>
    </w:p>
    <w:p w:rsidR="00D3547B" w:rsidRPr="00647097" w:rsidRDefault="00D3547B" w:rsidP="00D3547B">
      <w:pPr>
        <w:numPr>
          <w:ilvl w:val="0"/>
          <w:numId w:val="5"/>
        </w:numPr>
        <w:tabs>
          <w:tab w:val="clear" w:pos="357"/>
          <w:tab w:val="num" w:pos="567"/>
        </w:tabs>
        <w:ind w:left="567" w:right="-1" w:hanging="567"/>
        <w:jc w:val="both"/>
        <w:rPr>
          <w:rFonts w:cs="Arial"/>
          <w:b/>
          <w:snapToGrid w:val="0"/>
          <w:color w:val="000000"/>
          <w:spacing w:val="-2"/>
          <w:szCs w:val="20"/>
        </w:rPr>
      </w:pPr>
      <w:r w:rsidRPr="00647097">
        <w:rPr>
          <w:rFonts w:cs="Arial"/>
          <w:b/>
          <w:snapToGrid w:val="0"/>
          <w:color w:val="000000"/>
          <w:spacing w:val="-2"/>
          <w:szCs w:val="20"/>
        </w:rPr>
        <w:lastRenderedPageBreak/>
        <w:t>Opis načrtovane prostorske ureditve z osnovnimi značilnostmi ter okvirno območje in občine, na območju katerih bo predvidoma načrtovana prostorska ureditev</w:t>
      </w:r>
    </w:p>
    <w:p w:rsidR="00D3547B" w:rsidRPr="00647097" w:rsidRDefault="00D3547B" w:rsidP="00D3547B">
      <w:pPr>
        <w:ind w:right="-1"/>
        <w:jc w:val="both"/>
        <w:rPr>
          <w:rFonts w:cs="Arial"/>
          <w:snapToGrid w:val="0"/>
          <w:color w:val="000000"/>
          <w:spacing w:val="-2"/>
          <w:szCs w:val="20"/>
        </w:rPr>
      </w:pPr>
    </w:p>
    <w:p w:rsidR="00D3547B" w:rsidRDefault="00D3547B" w:rsidP="00D3547B">
      <w:pPr>
        <w:jc w:val="both"/>
        <w:rPr>
          <w:rFonts w:cs="Arial"/>
          <w:bCs/>
          <w:color w:val="000000"/>
          <w:szCs w:val="20"/>
        </w:rPr>
      </w:pPr>
      <w:r w:rsidRPr="002C64E4">
        <w:t>Občine, na območju katerih bo predvidoma načrtovana prostorska ureditev, so</w:t>
      </w:r>
      <w:r>
        <w:t>:</w:t>
      </w:r>
      <w:r w:rsidRPr="00647097">
        <w:t xml:space="preserve"> Ljutomer, Sveti Tomaž, Dornava, Juršinci, Hajdina, Videm, Kidričevo in Mestna občina Ptuj</w:t>
      </w:r>
      <w:r w:rsidRPr="00647097">
        <w:rPr>
          <w:rFonts w:cs="Arial"/>
          <w:bCs/>
          <w:color w:val="000000"/>
          <w:szCs w:val="20"/>
        </w:rPr>
        <w:t>.</w:t>
      </w:r>
    </w:p>
    <w:p w:rsidR="00D3547B" w:rsidRPr="00647097" w:rsidRDefault="00D3547B" w:rsidP="00D3547B">
      <w:pPr>
        <w:jc w:val="both"/>
        <w:rPr>
          <w:rFonts w:cs="Arial"/>
          <w:bCs/>
          <w:szCs w:val="20"/>
        </w:rPr>
      </w:pPr>
    </w:p>
    <w:p w:rsidR="00D3547B" w:rsidRDefault="00D3547B" w:rsidP="00D3547B">
      <w:pPr>
        <w:jc w:val="both"/>
      </w:pPr>
      <w:r w:rsidRPr="00647097">
        <w:t>Načrtovan je prenosni plinovod s premerom do vključno DN</w:t>
      </w:r>
      <w:r>
        <w:t xml:space="preserve"> </w:t>
      </w:r>
      <w:r w:rsidRPr="00647097">
        <w:t xml:space="preserve">600 mm in načrtovanim tlakom do vključno 100 bar(n), v dolžini ca. 38 km, od obstoječe merilno regulacijske postaje Ljutomer do obstoječe kompresorske postaje Kidričevo. Izgradnja plinovoda obsega polaganje plinovodne cevi, preureditev obstoječe merilno regulacijske postaje Ljutomer, izgradnjo odcepa prenosnega plinovoda DN100 za merilno regulacijsko postajo Ptuj v dolžini </w:t>
      </w:r>
      <w:r>
        <w:t>približno</w:t>
      </w:r>
      <w:r w:rsidRPr="00647097">
        <w:t xml:space="preserve"> 1,5 km in razširitev merilno regulacijske postaje Ptuj, gradnjo dveh zapornih postaj in navezavo na obstoječo plinsko instalacijo na lokaciji obstoječe kompresorske postaje Kidričevo s pripadajočo plinovodno infrastrukturo.</w:t>
      </w:r>
    </w:p>
    <w:p w:rsidR="00D3547B" w:rsidRPr="00647097" w:rsidRDefault="00D3547B" w:rsidP="00D3547B">
      <w:pPr>
        <w:jc w:val="both"/>
      </w:pPr>
    </w:p>
    <w:p w:rsidR="00D3547B" w:rsidRPr="00647097" w:rsidRDefault="00D3547B" w:rsidP="00D3547B">
      <w:pPr>
        <w:jc w:val="both"/>
        <w:rPr>
          <w:rFonts w:cs="Arial"/>
          <w:szCs w:val="20"/>
        </w:rPr>
      </w:pPr>
      <w:r w:rsidRPr="00647097">
        <w:t xml:space="preserve">Predlagani prenosni plinovod poteka po trasi prenosnega plinovoda R15 Kidričevo–Lendava. Izjemoma se od trase prenosnega plinovoda R15 Kidričevo–Lendava odmakne na območju Ptuja, kjer med naseljem Spuhlja in Kidričevim sledi trasi načrtovanega plinovoda M9 </w:t>
      </w:r>
      <w:r>
        <w:br/>
      </w:r>
      <w:r w:rsidRPr="00647097">
        <w:t>Lendava–Kidričevo.</w:t>
      </w:r>
    </w:p>
    <w:p w:rsidR="00D3547B" w:rsidRPr="00647097" w:rsidRDefault="00D3547B" w:rsidP="00D3547B">
      <w:pPr>
        <w:jc w:val="both"/>
        <w:rPr>
          <w:rFonts w:cs="Arial"/>
          <w:bCs/>
          <w:color w:val="000000"/>
          <w:szCs w:val="20"/>
        </w:rPr>
      </w:pPr>
    </w:p>
    <w:p w:rsidR="00D3547B" w:rsidRPr="00647097" w:rsidRDefault="00D3547B" w:rsidP="00D3547B">
      <w:pPr>
        <w:jc w:val="both"/>
        <w:rPr>
          <w:rFonts w:cs="Arial"/>
          <w:bCs/>
          <w:color w:val="000000"/>
          <w:szCs w:val="20"/>
        </w:rPr>
      </w:pPr>
    </w:p>
    <w:p w:rsidR="00D3547B" w:rsidRPr="00647097" w:rsidRDefault="00D3547B" w:rsidP="00D3547B">
      <w:pPr>
        <w:numPr>
          <w:ilvl w:val="0"/>
          <w:numId w:val="5"/>
        </w:numPr>
        <w:tabs>
          <w:tab w:val="clear" w:pos="357"/>
          <w:tab w:val="num" w:pos="567"/>
        </w:tabs>
        <w:ind w:left="567" w:right="-1" w:hanging="567"/>
        <w:jc w:val="both"/>
        <w:rPr>
          <w:rFonts w:cs="Arial"/>
          <w:b/>
          <w:snapToGrid w:val="0"/>
          <w:color w:val="000000"/>
          <w:spacing w:val="-2"/>
          <w:szCs w:val="20"/>
        </w:rPr>
      </w:pPr>
      <w:r w:rsidRPr="00647097">
        <w:rPr>
          <w:rFonts w:cs="Arial"/>
          <w:b/>
          <w:snapToGrid w:val="0"/>
          <w:color w:val="000000"/>
          <w:spacing w:val="-2"/>
          <w:szCs w:val="20"/>
        </w:rPr>
        <w:t>Odločitev o načrtovanju v variantah z obrazložitvijo ter opis izvedljivih variant, ki se preverijo v študiji variant</w:t>
      </w:r>
    </w:p>
    <w:p w:rsidR="00D3547B" w:rsidRPr="00647097" w:rsidRDefault="00D3547B" w:rsidP="00D3547B">
      <w:pPr>
        <w:ind w:right="-1"/>
        <w:jc w:val="both"/>
        <w:rPr>
          <w:rFonts w:cs="Arial"/>
          <w:snapToGrid w:val="0"/>
          <w:spacing w:val="-2"/>
          <w:szCs w:val="20"/>
        </w:rPr>
      </w:pPr>
    </w:p>
    <w:p w:rsidR="00D3547B" w:rsidRPr="00647097" w:rsidRDefault="00D3547B" w:rsidP="00D3547B">
      <w:pPr>
        <w:pStyle w:val="Telobesedila"/>
        <w:spacing w:line="260" w:lineRule="exact"/>
        <w:rPr>
          <w:rFonts w:ascii="Arial" w:hAnsi="Arial" w:cs="Arial"/>
          <w:snapToGrid w:val="0"/>
          <w:color w:val="000000"/>
          <w:spacing w:val="-2"/>
          <w:sz w:val="20"/>
        </w:rPr>
      </w:pPr>
      <w:r w:rsidRPr="00647097">
        <w:rPr>
          <w:rFonts w:ascii="Arial" w:hAnsi="Arial" w:cs="Arial"/>
          <w:sz w:val="20"/>
        </w:rPr>
        <w:t xml:space="preserve">Strokovna rešitev načrtovanega plinovoda se pridobi </w:t>
      </w:r>
      <w:r w:rsidRPr="00647097">
        <w:rPr>
          <w:rFonts w:ascii="Arial" w:hAnsi="Arial" w:cs="Arial"/>
          <w:snapToGrid w:val="0"/>
          <w:color w:val="000000"/>
          <w:spacing w:val="-2"/>
          <w:sz w:val="20"/>
        </w:rPr>
        <w:t>z utemeljitvijo rešitve.</w:t>
      </w:r>
    </w:p>
    <w:p w:rsidR="00D3547B" w:rsidRPr="00647097" w:rsidRDefault="00D3547B" w:rsidP="00D3547B">
      <w:pPr>
        <w:ind w:right="-1"/>
        <w:jc w:val="both"/>
        <w:rPr>
          <w:rFonts w:cs="Arial"/>
          <w:snapToGrid w:val="0"/>
          <w:color w:val="000000"/>
          <w:spacing w:val="-2"/>
          <w:szCs w:val="20"/>
        </w:rPr>
      </w:pPr>
    </w:p>
    <w:p w:rsidR="00D3547B" w:rsidRPr="00647097" w:rsidRDefault="00D3547B" w:rsidP="00D3547B">
      <w:pPr>
        <w:ind w:right="-1"/>
        <w:jc w:val="both"/>
        <w:rPr>
          <w:rFonts w:cs="Arial"/>
          <w:snapToGrid w:val="0"/>
          <w:color w:val="000000"/>
          <w:spacing w:val="-2"/>
          <w:szCs w:val="20"/>
        </w:rPr>
      </w:pPr>
    </w:p>
    <w:p w:rsidR="00D3547B" w:rsidRPr="00647097" w:rsidRDefault="00D3547B" w:rsidP="00D3547B">
      <w:pPr>
        <w:numPr>
          <w:ilvl w:val="0"/>
          <w:numId w:val="5"/>
        </w:numPr>
        <w:tabs>
          <w:tab w:val="clear" w:pos="357"/>
          <w:tab w:val="num" w:pos="567"/>
        </w:tabs>
        <w:ind w:left="567" w:right="-1" w:hanging="567"/>
        <w:jc w:val="both"/>
        <w:rPr>
          <w:rFonts w:cs="Arial"/>
          <w:b/>
          <w:snapToGrid w:val="0"/>
          <w:color w:val="000000"/>
          <w:spacing w:val="-2"/>
          <w:szCs w:val="20"/>
        </w:rPr>
      </w:pPr>
      <w:r w:rsidRPr="00647097">
        <w:rPr>
          <w:rFonts w:cs="Arial"/>
          <w:b/>
          <w:snapToGrid w:val="0"/>
          <w:color w:val="000000"/>
          <w:spacing w:val="-2"/>
          <w:szCs w:val="20"/>
        </w:rPr>
        <w:t>Odločitev o obveznosti izvedbe celovite presoje vplivov na okolje oziroma presoje sprejemljivosti ter obrazložitev razlogov, če presoja ni potrebna</w:t>
      </w:r>
    </w:p>
    <w:p w:rsidR="00D3547B" w:rsidRPr="00647097" w:rsidRDefault="00D3547B" w:rsidP="00D3547B">
      <w:pPr>
        <w:jc w:val="both"/>
        <w:rPr>
          <w:rFonts w:cs="Arial"/>
          <w:bCs/>
          <w:color w:val="000000"/>
          <w:szCs w:val="20"/>
        </w:rPr>
      </w:pPr>
    </w:p>
    <w:p w:rsidR="00D3547B" w:rsidRPr="00647097" w:rsidRDefault="00D3547B" w:rsidP="00D3547B">
      <w:pPr>
        <w:ind w:right="-1"/>
        <w:jc w:val="both"/>
        <w:rPr>
          <w:rFonts w:cs="Arial"/>
          <w:snapToGrid w:val="0"/>
          <w:color w:val="000000"/>
          <w:spacing w:val="-2"/>
          <w:szCs w:val="20"/>
        </w:rPr>
      </w:pPr>
      <w:r w:rsidRPr="00647097">
        <w:rPr>
          <w:rFonts w:cs="Arial"/>
          <w:snapToGrid w:val="0"/>
          <w:color w:val="000000"/>
          <w:spacing w:val="-2"/>
          <w:szCs w:val="20"/>
        </w:rPr>
        <w:t xml:space="preserve">Ministrstvo za okolje in prostor je 22. 10. 2020 izdalo odločbo št. 35409-151/2020/12, v kateri je določeno, da je v postopku </w:t>
      </w:r>
      <w:r>
        <w:rPr>
          <w:rFonts w:cs="Arial"/>
          <w:snapToGrid w:val="0"/>
          <w:color w:val="000000"/>
          <w:spacing w:val="-2"/>
          <w:szCs w:val="20"/>
        </w:rPr>
        <w:t>priprave državnega prostorskega načrta (</w:t>
      </w:r>
      <w:r w:rsidRPr="00647097">
        <w:rPr>
          <w:rFonts w:cs="Arial"/>
          <w:bCs/>
          <w:szCs w:val="20"/>
        </w:rPr>
        <w:t xml:space="preserve">v nadaljnjem besedilu: </w:t>
      </w:r>
      <w:r w:rsidRPr="00647097">
        <w:rPr>
          <w:rFonts w:cs="Arial"/>
          <w:snapToGrid w:val="0"/>
          <w:color w:val="000000"/>
          <w:spacing w:val="-2"/>
          <w:szCs w:val="20"/>
        </w:rPr>
        <w:t>DPN</w:t>
      </w:r>
      <w:r>
        <w:rPr>
          <w:rFonts w:cs="Arial"/>
          <w:snapToGrid w:val="0"/>
          <w:color w:val="000000"/>
          <w:spacing w:val="-2"/>
          <w:szCs w:val="20"/>
        </w:rPr>
        <w:t>)</w:t>
      </w:r>
      <w:r w:rsidRPr="00647097">
        <w:rPr>
          <w:rFonts w:cs="Arial"/>
          <w:snapToGrid w:val="0"/>
          <w:color w:val="000000"/>
          <w:spacing w:val="-2"/>
          <w:szCs w:val="20"/>
        </w:rPr>
        <w:t xml:space="preserve"> treba izvesti postopek celovite presoje vpliv na okolje, vključno s presojo sprejemljivosti vplivov na posebni varstveni območji (območje Natura 2000) SI5000011 in SI3000220 (Drava).</w:t>
      </w:r>
    </w:p>
    <w:p w:rsidR="00D3547B" w:rsidRDefault="00D3547B" w:rsidP="00D3547B">
      <w:pPr>
        <w:jc w:val="both"/>
        <w:rPr>
          <w:rFonts w:cs="Arial"/>
          <w:bCs/>
          <w:color w:val="000000"/>
          <w:szCs w:val="20"/>
        </w:rPr>
      </w:pPr>
    </w:p>
    <w:p w:rsidR="00A06F77" w:rsidRPr="00647097" w:rsidRDefault="00A06F77" w:rsidP="00D3547B">
      <w:pPr>
        <w:jc w:val="both"/>
        <w:rPr>
          <w:rFonts w:cs="Arial"/>
          <w:bCs/>
          <w:color w:val="000000"/>
          <w:szCs w:val="20"/>
        </w:rPr>
      </w:pPr>
    </w:p>
    <w:p w:rsidR="00D3547B" w:rsidRPr="00647097" w:rsidRDefault="00D3547B" w:rsidP="00D3547B">
      <w:pPr>
        <w:numPr>
          <w:ilvl w:val="0"/>
          <w:numId w:val="5"/>
        </w:numPr>
        <w:tabs>
          <w:tab w:val="clear" w:pos="357"/>
          <w:tab w:val="num" w:pos="567"/>
        </w:tabs>
        <w:ind w:left="567" w:right="-1" w:hanging="567"/>
        <w:jc w:val="both"/>
        <w:rPr>
          <w:rFonts w:cs="Arial"/>
          <w:b/>
          <w:bCs/>
          <w:szCs w:val="20"/>
        </w:rPr>
      </w:pPr>
      <w:r w:rsidRPr="00647097">
        <w:rPr>
          <w:rFonts w:cs="Arial"/>
          <w:b/>
          <w:bCs/>
          <w:szCs w:val="20"/>
        </w:rPr>
        <w:t>Udeleženci postopka državnega prostorskega načrta</w:t>
      </w:r>
    </w:p>
    <w:p w:rsidR="00D3547B" w:rsidRPr="00647097" w:rsidRDefault="00D3547B" w:rsidP="00D3547B">
      <w:pPr>
        <w:ind w:right="-1"/>
        <w:jc w:val="both"/>
        <w:rPr>
          <w:rFonts w:cs="Arial"/>
          <w:snapToGrid w:val="0"/>
          <w:color w:val="000000"/>
          <w:spacing w:val="-2"/>
          <w:szCs w:val="20"/>
        </w:rPr>
      </w:pPr>
    </w:p>
    <w:p w:rsidR="00D3547B" w:rsidRPr="00647097" w:rsidRDefault="00D3547B" w:rsidP="00D3547B">
      <w:pPr>
        <w:numPr>
          <w:ilvl w:val="0"/>
          <w:numId w:val="6"/>
        </w:numPr>
        <w:jc w:val="both"/>
        <w:rPr>
          <w:rFonts w:cs="Arial"/>
          <w:bCs/>
          <w:color w:val="000000"/>
          <w:szCs w:val="20"/>
        </w:rPr>
      </w:pPr>
      <w:r w:rsidRPr="00647097">
        <w:rPr>
          <w:rFonts w:cs="Arial"/>
          <w:b/>
          <w:bCs/>
          <w:szCs w:val="20"/>
        </w:rPr>
        <w:t xml:space="preserve">Pobudnik </w:t>
      </w:r>
      <w:r w:rsidRPr="00647097">
        <w:rPr>
          <w:rFonts w:cs="Arial"/>
          <w:bCs/>
          <w:szCs w:val="20"/>
        </w:rPr>
        <w:t xml:space="preserve">je Ministrstvo za infrastrukturo, Direktorat za energijo, Langusova ulica 4, </w:t>
      </w:r>
      <w:r>
        <w:rPr>
          <w:rFonts w:cs="Arial"/>
          <w:bCs/>
          <w:szCs w:val="20"/>
        </w:rPr>
        <w:br/>
      </w:r>
      <w:r w:rsidRPr="00647097">
        <w:rPr>
          <w:rFonts w:cs="Arial"/>
          <w:szCs w:val="20"/>
        </w:rPr>
        <w:t xml:space="preserve">1000 </w:t>
      </w:r>
      <w:r w:rsidRPr="00647097">
        <w:rPr>
          <w:rFonts w:cs="Arial"/>
          <w:bCs/>
          <w:szCs w:val="20"/>
        </w:rPr>
        <w:t>Ljubljana (v nadaljnjem besedilu: pobudnik)</w:t>
      </w:r>
      <w:r>
        <w:rPr>
          <w:rFonts w:cs="Arial"/>
          <w:bCs/>
          <w:szCs w:val="20"/>
        </w:rPr>
        <w:t>.</w:t>
      </w:r>
    </w:p>
    <w:p w:rsidR="00D3547B" w:rsidRPr="00647097" w:rsidRDefault="00D3547B" w:rsidP="00D3547B">
      <w:pPr>
        <w:jc w:val="both"/>
        <w:rPr>
          <w:rFonts w:cs="Arial"/>
          <w:bCs/>
          <w:color w:val="000000"/>
          <w:szCs w:val="20"/>
        </w:rPr>
      </w:pPr>
    </w:p>
    <w:p w:rsidR="00D3547B" w:rsidRPr="00647097" w:rsidRDefault="00D3547B" w:rsidP="00D3547B">
      <w:pPr>
        <w:numPr>
          <w:ilvl w:val="0"/>
          <w:numId w:val="6"/>
        </w:numPr>
        <w:jc w:val="both"/>
        <w:rPr>
          <w:rFonts w:cs="Arial"/>
          <w:bCs/>
          <w:szCs w:val="20"/>
        </w:rPr>
      </w:pPr>
      <w:r w:rsidRPr="00647097">
        <w:rPr>
          <w:rFonts w:cs="Arial"/>
          <w:b/>
          <w:bCs/>
          <w:szCs w:val="20"/>
        </w:rPr>
        <w:t xml:space="preserve">Pripravljavec </w:t>
      </w:r>
      <w:r w:rsidRPr="00647097">
        <w:rPr>
          <w:rFonts w:cs="Arial"/>
          <w:bCs/>
          <w:szCs w:val="20"/>
        </w:rPr>
        <w:t>je Ministrstvo za okolje in prostor, Direktorat za prostor, graditev in stanovanja, Dunajska cesta 48, 1000 Ljubljana (v nadaljnjem besedilu: pripravljavec).</w:t>
      </w:r>
    </w:p>
    <w:p w:rsidR="00D3547B" w:rsidRPr="00647097" w:rsidRDefault="00D3547B" w:rsidP="00D3547B">
      <w:pPr>
        <w:tabs>
          <w:tab w:val="num" w:pos="709"/>
        </w:tabs>
        <w:ind w:left="709" w:hanging="709"/>
        <w:jc w:val="both"/>
        <w:rPr>
          <w:rFonts w:cs="Arial"/>
          <w:bCs/>
          <w:color w:val="000000"/>
          <w:szCs w:val="20"/>
        </w:rPr>
      </w:pPr>
    </w:p>
    <w:p w:rsidR="00D3547B" w:rsidRPr="00647097" w:rsidRDefault="00D3547B" w:rsidP="00D3547B">
      <w:pPr>
        <w:numPr>
          <w:ilvl w:val="0"/>
          <w:numId w:val="6"/>
        </w:numPr>
        <w:jc w:val="both"/>
        <w:rPr>
          <w:rFonts w:cs="Arial"/>
          <w:szCs w:val="20"/>
        </w:rPr>
      </w:pPr>
      <w:r w:rsidRPr="00647097">
        <w:rPr>
          <w:rFonts w:cs="Arial"/>
          <w:b/>
          <w:bCs/>
          <w:color w:val="000000"/>
          <w:szCs w:val="20"/>
        </w:rPr>
        <w:t xml:space="preserve">Investitor </w:t>
      </w:r>
      <w:r w:rsidRPr="00647097">
        <w:rPr>
          <w:rFonts w:cs="Arial"/>
          <w:bCs/>
          <w:color w:val="000000"/>
          <w:szCs w:val="20"/>
        </w:rPr>
        <w:t xml:space="preserve">je </w:t>
      </w:r>
      <w:r w:rsidRPr="00647097">
        <w:rPr>
          <w:rFonts w:cs="Arial"/>
          <w:szCs w:val="20"/>
        </w:rPr>
        <w:t xml:space="preserve">Plinovodi, d. o. o., Cesta Ljubljanske brigade 11b, 1000 Ljubljana </w:t>
      </w:r>
      <w:r w:rsidR="00A06F77">
        <w:rPr>
          <w:rFonts w:cs="Arial"/>
          <w:szCs w:val="20"/>
        </w:rPr>
        <w:br/>
      </w:r>
      <w:r w:rsidRPr="00647097">
        <w:rPr>
          <w:rFonts w:cs="Arial"/>
          <w:szCs w:val="20"/>
        </w:rPr>
        <w:t>(v nadaljnjem besedilu: investitor).</w:t>
      </w:r>
    </w:p>
    <w:p w:rsidR="00D3547B" w:rsidRPr="00647097" w:rsidRDefault="00D3547B" w:rsidP="00D3547B">
      <w:pPr>
        <w:jc w:val="both"/>
        <w:rPr>
          <w:rFonts w:cs="Arial"/>
          <w:bCs/>
          <w:color w:val="000000"/>
          <w:szCs w:val="20"/>
          <w:u w:val="single"/>
        </w:rPr>
      </w:pPr>
    </w:p>
    <w:p w:rsidR="00D3547B" w:rsidRPr="00647097" w:rsidRDefault="00D3547B" w:rsidP="00D3547B">
      <w:pPr>
        <w:numPr>
          <w:ilvl w:val="0"/>
          <w:numId w:val="6"/>
        </w:numPr>
        <w:jc w:val="both"/>
        <w:rPr>
          <w:rFonts w:cs="Arial"/>
          <w:b/>
          <w:bCs/>
          <w:color w:val="000000"/>
          <w:szCs w:val="20"/>
        </w:rPr>
      </w:pPr>
      <w:r w:rsidRPr="00647097">
        <w:rPr>
          <w:rFonts w:cs="Arial"/>
          <w:b/>
          <w:bCs/>
          <w:color w:val="000000"/>
          <w:szCs w:val="20"/>
        </w:rPr>
        <w:t>Državni nosilci urejanja prostora so:</w:t>
      </w:r>
    </w:p>
    <w:p w:rsidR="00D3547B" w:rsidRPr="00647097" w:rsidRDefault="00D3547B" w:rsidP="00DF36B5">
      <w:pPr>
        <w:pStyle w:val="Telobesedila"/>
        <w:numPr>
          <w:ilvl w:val="0"/>
          <w:numId w:val="7"/>
        </w:numPr>
        <w:tabs>
          <w:tab w:val="clear" w:pos="567"/>
          <w:tab w:val="num" w:pos="709"/>
        </w:tabs>
        <w:jc w:val="left"/>
        <w:rPr>
          <w:rFonts w:ascii="Arial" w:hAnsi="Arial" w:cs="Arial"/>
          <w:snapToGrid w:val="0"/>
          <w:color w:val="000000"/>
          <w:spacing w:val="-2"/>
          <w:sz w:val="20"/>
        </w:rPr>
      </w:pPr>
      <w:r w:rsidRPr="00647097">
        <w:rPr>
          <w:rFonts w:ascii="Arial" w:hAnsi="Arial" w:cs="Arial"/>
          <w:snapToGrid w:val="0"/>
          <w:color w:val="000000"/>
          <w:spacing w:val="-2"/>
          <w:sz w:val="20"/>
        </w:rPr>
        <w:t>Ministrstvo za kmetijstvo, gozdarstvo in prehrano, Direktorat za kmetijstvo</w:t>
      </w:r>
      <w:r w:rsidRPr="00647097">
        <w:rPr>
          <w:rFonts w:ascii="Arial" w:hAnsi="Arial" w:cs="Arial"/>
          <w:sz w:val="20"/>
        </w:rPr>
        <w:t>;</w:t>
      </w:r>
    </w:p>
    <w:p w:rsidR="00D3547B" w:rsidRPr="00647097" w:rsidRDefault="00D3547B" w:rsidP="00DF36B5">
      <w:pPr>
        <w:pStyle w:val="Telobesedila"/>
        <w:numPr>
          <w:ilvl w:val="0"/>
          <w:numId w:val="7"/>
        </w:numPr>
        <w:tabs>
          <w:tab w:val="clear" w:pos="567"/>
          <w:tab w:val="num" w:pos="709"/>
        </w:tabs>
        <w:jc w:val="left"/>
        <w:rPr>
          <w:rFonts w:ascii="Arial" w:hAnsi="Arial" w:cs="Arial"/>
          <w:snapToGrid w:val="0"/>
          <w:color w:val="000000"/>
          <w:spacing w:val="-2"/>
          <w:sz w:val="20"/>
        </w:rPr>
      </w:pPr>
      <w:r w:rsidRPr="00647097">
        <w:rPr>
          <w:rFonts w:ascii="Arial" w:hAnsi="Arial" w:cs="Arial"/>
          <w:snapToGrid w:val="0"/>
          <w:color w:val="000000"/>
          <w:spacing w:val="-2"/>
          <w:sz w:val="20"/>
        </w:rPr>
        <w:t>Ministrstvo za kmetijstvo, gozdarstvo in prehrano, Direktorat za gozdarstvo in lovstvo</w:t>
      </w:r>
      <w:r w:rsidRPr="00647097">
        <w:rPr>
          <w:rFonts w:ascii="Arial" w:hAnsi="Arial" w:cs="Arial"/>
          <w:sz w:val="20"/>
        </w:rPr>
        <w:t>;</w:t>
      </w:r>
    </w:p>
    <w:p w:rsidR="00D3547B" w:rsidRPr="00647097" w:rsidRDefault="00D3547B" w:rsidP="00DF36B5">
      <w:pPr>
        <w:pStyle w:val="Telobesedila"/>
        <w:numPr>
          <w:ilvl w:val="0"/>
          <w:numId w:val="7"/>
        </w:numPr>
        <w:tabs>
          <w:tab w:val="clear" w:pos="567"/>
          <w:tab w:val="num" w:pos="709"/>
        </w:tabs>
        <w:jc w:val="left"/>
        <w:rPr>
          <w:rFonts w:ascii="Arial" w:hAnsi="Arial" w:cs="Arial"/>
          <w:snapToGrid w:val="0"/>
          <w:color w:val="000000"/>
          <w:spacing w:val="-2"/>
          <w:sz w:val="20"/>
        </w:rPr>
      </w:pPr>
      <w:r w:rsidRPr="00647097">
        <w:rPr>
          <w:rFonts w:ascii="Arial" w:hAnsi="Arial" w:cs="Arial"/>
          <w:sz w:val="20"/>
        </w:rPr>
        <w:t>Ministrstvo za kmetijstvo, gozdarstvo in prehrano, Direktorat za hrano in ribištvo;</w:t>
      </w:r>
    </w:p>
    <w:p w:rsidR="00D3547B" w:rsidRPr="00647097" w:rsidRDefault="00D3547B" w:rsidP="00DF36B5">
      <w:pPr>
        <w:pStyle w:val="Telobesedila"/>
        <w:numPr>
          <w:ilvl w:val="0"/>
          <w:numId w:val="7"/>
        </w:numPr>
        <w:tabs>
          <w:tab w:val="clear" w:pos="567"/>
          <w:tab w:val="num" w:pos="709"/>
        </w:tabs>
        <w:jc w:val="left"/>
        <w:rPr>
          <w:rFonts w:ascii="Arial" w:hAnsi="Arial" w:cs="Arial"/>
          <w:snapToGrid w:val="0"/>
          <w:color w:val="000000"/>
          <w:spacing w:val="-2"/>
          <w:sz w:val="20"/>
        </w:rPr>
      </w:pPr>
      <w:r w:rsidRPr="00647097">
        <w:rPr>
          <w:rFonts w:ascii="Arial" w:hAnsi="Arial" w:cs="Arial"/>
          <w:snapToGrid w:val="0"/>
          <w:color w:val="000000"/>
          <w:spacing w:val="-2"/>
          <w:sz w:val="20"/>
        </w:rPr>
        <w:t>Ministrstvo za okolje in prostor, Direktorat za okolje</w:t>
      </w:r>
      <w:r w:rsidRPr="00647097">
        <w:rPr>
          <w:rFonts w:ascii="Arial" w:hAnsi="Arial" w:cs="Arial"/>
          <w:sz w:val="20"/>
        </w:rPr>
        <w:t>;</w:t>
      </w:r>
    </w:p>
    <w:p w:rsidR="00D3547B" w:rsidRPr="00647097" w:rsidRDefault="00D3547B" w:rsidP="00DF36B5">
      <w:pPr>
        <w:pStyle w:val="Telobesedila"/>
        <w:numPr>
          <w:ilvl w:val="0"/>
          <w:numId w:val="7"/>
        </w:numPr>
        <w:tabs>
          <w:tab w:val="clear" w:pos="567"/>
          <w:tab w:val="num" w:pos="709"/>
        </w:tabs>
        <w:jc w:val="left"/>
        <w:rPr>
          <w:rFonts w:ascii="Arial" w:hAnsi="Arial" w:cs="Arial"/>
          <w:snapToGrid w:val="0"/>
          <w:color w:val="000000"/>
          <w:spacing w:val="-2"/>
          <w:sz w:val="20"/>
        </w:rPr>
      </w:pPr>
      <w:r w:rsidRPr="00647097">
        <w:rPr>
          <w:rFonts w:ascii="Arial" w:hAnsi="Arial" w:cs="Arial"/>
          <w:sz w:val="20"/>
        </w:rPr>
        <w:t>Ministrstvo za okolje in prostor, Agencija R</w:t>
      </w:r>
      <w:r>
        <w:rPr>
          <w:rFonts w:ascii="Arial" w:hAnsi="Arial" w:cs="Arial"/>
          <w:sz w:val="20"/>
        </w:rPr>
        <w:t xml:space="preserve">epublike </w:t>
      </w:r>
      <w:r w:rsidRPr="00647097">
        <w:rPr>
          <w:rFonts w:ascii="Arial" w:hAnsi="Arial" w:cs="Arial"/>
          <w:sz w:val="20"/>
        </w:rPr>
        <w:t>S</w:t>
      </w:r>
      <w:r>
        <w:rPr>
          <w:rFonts w:ascii="Arial" w:hAnsi="Arial" w:cs="Arial"/>
          <w:sz w:val="20"/>
        </w:rPr>
        <w:t>lovenije</w:t>
      </w:r>
      <w:r w:rsidRPr="00647097">
        <w:rPr>
          <w:rFonts w:ascii="Arial" w:hAnsi="Arial" w:cs="Arial"/>
          <w:sz w:val="20"/>
        </w:rPr>
        <w:t xml:space="preserve"> za okolje;</w:t>
      </w:r>
    </w:p>
    <w:p w:rsidR="00D3547B" w:rsidRPr="00647097" w:rsidRDefault="00D3547B" w:rsidP="00DF36B5">
      <w:pPr>
        <w:pStyle w:val="Telobesedila"/>
        <w:numPr>
          <w:ilvl w:val="0"/>
          <w:numId w:val="7"/>
        </w:numPr>
        <w:tabs>
          <w:tab w:val="clear" w:pos="567"/>
          <w:tab w:val="num" w:pos="709"/>
        </w:tabs>
        <w:jc w:val="left"/>
        <w:rPr>
          <w:rFonts w:ascii="Arial" w:hAnsi="Arial" w:cs="Arial"/>
          <w:snapToGrid w:val="0"/>
          <w:color w:val="000000"/>
          <w:spacing w:val="-2"/>
          <w:sz w:val="20"/>
        </w:rPr>
      </w:pPr>
      <w:r w:rsidRPr="00647097">
        <w:rPr>
          <w:rFonts w:ascii="Arial" w:hAnsi="Arial" w:cs="Arial"/>
          <w:sz w:val="20"/>
        </w:rPr>
        <w:t>Ministrstvo za okolje in prostor, Direktorat za vode in investicije;</w:t>
      </w:r>
    </w:p>
    <w:p w:rsidR="00D3547B" w:rsidRPr="00647097" w:rsidRDefault="00D3547B" w:rsidP="00DF36B5">
      <w:pPr>
        <w:pStyle w:val="Telobesedila"/>
        <w:numPr>
          <w:ilvl w:val="0"/>
          <w:numId w:val="7"/>
        </w:numPr>
        <w:tabs>
          <w:tab w:val="clear" w:pos="567"/>
          <w:tab w:val="num" w:pos="709"/>
        </w:tabs>
        <w:jc w:val="left"/>
        <w:rPr>
          <w:rFonts w:ascii="Arial" w:hAnsi="Arial" w:cs="Arial"/>
          <w:snapToGrid w:val="0"/>
          <w:color w:val="000000"/>
          <w:spacing w:val="-2"/>
          <w:sz w:val="20"/>
        </w:rPr>
      </w:pPr>
      <w:r w:rsidRPr="00647097">
        <w:rPr>
          <w:rFonts w:ascii="Arial" w:hAnsi="Arial" w:cs="Arial"/>
          <w:snapToGrid w:val="0"/>
          <w:color w:val="000000"/>
          <w:spacing w:val="-2"/>
          <w:sz w:val="20"/>
        </w:rPr>
        <w:lastRenderedPageBreak/>
        <w:t>Ministrstvo za okolje in prostor, Direkcija R</w:t>
      </w:r>
      <w:r>
        <w:rPr>
          <w:rFonts w:ascii="Arial" w:hAnsi="Arial" w:cs="Arial"/>
          <w:snapToGrid w:val="0"/>
          <w:color w:val="000000"/>
          <w:spacing w:val="-2"/>
          <w:sz w:val="20"/>
        </w:rPr>
        <w:t xml:space="preserve">epublike </w:t>
      </w:r>
      <w:r w:rsidRPr="00647097">
        <w:rPr>
          <w:rFonts w:ascii="Arial" w:hAnsi="Arial" w:cs="Arial"/>
          <w:snapToGrid w:val="0"/>
          <w:color w:val="000000"/>
          <w:spacing w:val="-2"/>
          <w:sz w:val="20"/>
        </w:rPr>
        <w:t>S</w:t>
      </w:r>
      <w:r>
        <w:rPr>
          <w:rFonts w:ascii="Arial" w:hAnsi="Arial" w:cs="Arial"/>
          <w:snapToGrid w:val="0"/>
          <w:color w:val="000000"/>
          <w:spacing w:val="-2"/>
          <w:sz w:val="20"/>
        </w:rPr>
        <w:t>lovenije</w:t>
      </w:r>
      <w:r w:rsidRPr="00647097">
        <w:rPr>
          <w:rFonts w:ascii="Arial" w:hAnsi="Arial" w:cs="Arial"/>
          <w:snapToGrid w:val="0"/>
          <w:color w:val="000000"/>
          <w:spacing w:val="-2"/>
          <w:sz w:val="20"/>
        </w:rPr>
        <w:t xml:space="preserve"> za vode</w:t>
      </w:r>
      <w:r w:rsidRPr="00647097">
        <w:rPr>
          <w:rFonts w:ascii="Arial" w:hAnsi="Arial" w:cs="Arial"/>
          <w:sz w:val="20"/>
        </w:rPr>
        <w:t xml:space="preserve">; </w:t>
      </w:r>
    </w:p>
    <w:p w:rsidR="00D3547B" w:rsidRPr="00647097" w:rsidRDefault="00D3547B" w:rsidP="00DF36B5">
      <w:pPr>
        <w:pStyle w:val="Telobesedila"/>
        <w:numPr>
          <w:ilvl w:val="0"/>
          <w:numId w:val="7"/>
        </w:numPr>
        <w:tabs>
          <w:tab w:val="clear" w:pos="567"/>
          <w:tab w:val="num" w:pos="709"/>
        </w:tabs>
        <w:jc w:val="left"/>
        <w:rPr>
          <w:rFonts w:ascii="Arial" w:hAnsi="Arial" w:cs="Arial"/>
          <w:snapToGrid w:val="0"/>
          <w:color w:val="000000"/>
          <w:spacing w:val="-2"/>
          <w:sz w:val="20"/>
        </w:rPr>
      </w:pPr>
      <w:r w:rsidRPr="00647097">
        <w:rPr>
          <w:rFonts w:ascii="Arial" w:hAnsi="Arial" w:cs="Arial"/>
          <w:snapToGrid w:val="0"/>
          <w:color w:val="000000"/>
          <w:spacing w:val="-2"/>
          <w:sz w:val="20"/>
        </w:rPr>
        <w:t>Ministrstvo za kulturo, Direktorat za kulturno dediščino</w:t>
      </w:r>
      <w:r w:rsidRPr="00647097">
        <w:rPr>
          <w:rFonts w:ascii="Arial" w:hAnsi="Arial" w:cs="Arial"/>
          <w:sz w:val="20"/>
        </w:rPr>
        <w:t>;</w:t>
      </w:r>
    </w:p>
    <w:p w:rsidR="00D3547B" w:rsidRPr="00647097" w:rsidRDefault="00D3547B" w:rsidP="00DF36B5">
      <w:pPr>
        <w:pStyle w:val="Telobesedila"/>
        <w:numPr>
          <w:ilvl w:val="0"/>
          <w:numId w:val="7"/>
        </w:numPr>
        <w:tabs>
          <w:tab w:val="clear" w:pos="567"/>
          <w:tab w:val="num" w:pos="709"/>
        </w:tabs>
        <w:jc w:val="left"/>
        <w:rPr>
          <w:rFonts w:ascii="Arial" w:hAnsi="Arial" w:cs="Arial"/>
          <w:snapToGrid w:val="0"/>
          <w:color w:val="000000"/>
          <w:spacing w:val="-2"/>
          <w:sz w:val="20"/>
        </w:rPr>
      </w:pPr>
      <w:r w:rsidRPr="00647097">
        <w:rPr>
          <w:rFonts w:ascii="Arial" w:hAnsi="Arial" w:cs="Arial"/>
          <w:snapToGrid w:val="0"/>
          <w:color w:val="000000"/>
          <w:spacing w:val="-2"/>
          <w:sz w:val="20"/>
        </w:rPr>
        <w:t>Ministrstvo za zdravje, Direktorat za javno zdravje</w:t>
      </w:r>
      <w:r w:rsidRPr="00647097">
        <w:rPr>
          <w:rFonts w:ascii="Arial" w:hAnsi="Arial" w:cs="Arial"/>
          <w:sz w:val="20"/>
        </w:rPr>
        <w:t>;</w:t>
      </w:r>
    </w:p>
    <w:p w:rsidR="00D3547B" w:rsidRPr="00647097" w:rsidRDefault="00D3547B" w:rsidP="00DF36B5">
      <w:pPr>
        <w:numPr>
          <w:ilvl w:val="0"/>
          <w:numId w:val="7"/>
        </w:numPr>
        <w:tabs>
          <w:tab w:val="clear" w:pos="567"/>
          <w:tab w:val="num" w:pos="709"/>
        </w:tabs>
        <w:ind w:right="-1"/>
        <w:jc w:val="both"/>
        <w:rPr>
          <w:rFonts w:cs="Arial"/>
          <w:snapToGrid w:val="0"/>
          <w:color w:val="000000"/>
          <w:spacing w:val="-2"/>
          <w:szCs w:val="20"/>
        </w:rPr>
      </w:pPr>
      <w:r w:rsidRPr="00647097">
        <w:rPr>
          <w:rFonts w:cs="Arial"/>
          <w:szCs w:val="20"/>
          <w:lang w:eastAsia="sl-SI"/>
        </w:rPr>
        <w:t>Ministrstvo za obrambo, Direktorat za logistiko, Sektor za gospodarjenje z nepremičninami;</w:t>
      </w:r>
    </w:p>
    <w:p w:rsidR="00D3547B" w:rsidRPr="00647097" w:rsidRDefault="00D3547B" w:rsidP="00DF36B5">
      <w:pPr>
        <w:numPr>
          <w:ilvl w:val="0"/>
          <w:numId w:val="7"/>
        </w:numPr>
        <w:tabs>
          <w:tab w:val="clear" w:pos="567"/>
          <w:tab w:val="num" w:pos="709"/>
        </w:tabs>
        <w:ind w:right="-1"/>
        <w:jc w:val="both"/>
        <w:rPr>
          <w:rFonts w:cs="Arial"/>
          <w:snapToGrid w:val="0"/>
          <w:color w:val="000000"/>
          <w:spacing w:val="-2"/>
          <w:szCs w:val="20"/>
        </w:rPr>
      </w:pPr>
      <w:r w:rsidRPr="00647097">
        <w:rPr>
          <w:rFonts w:cs="Arial"/>
          <w:snapToGrid w:val="0"/>
          <w:color w:val="000000"/>
          <w:spacing w:val="-2"/>
          <w:szCs w:val="20"/>
        </w:rPr>
        <w:t>Ministrstvo za obrambo, Uprava R</w:t>
      </w:r>
      <w:r>
        <w:rPr>
          <w:rFonts w:cs="Arial"/>
          <w:snapToGrid w:val="0"/>
          <w:color w:val="000000"/>
          <w:spacing w:val="-2"/>
          <w:szCs w:val="20"/>
        </w:rPr>
        <w:t xml:space="preserve">epublike </w:t>
      </w:r>
      <w:r w:rsidRPr="00647097">
        <w:rPr>
          <w:rFonts w:cs="Arial"/>
          <w:snapToGrid w:val="0"/>
          <w:color w:val="000000"/>
          <w:spacing w:val="-2"/>
          <w:szCs w:val="20"/>
        </w:rPr>
        <w:t>S</w:t>
      </w:r>
      <w:r>
        <w:rPr>
          <w:rFonts w:cs="Arial"/>
          <w:snapToGrid w:val="0"/>
          <w:color w:val="000000"/>
          <w:spacing w:val="-2"/>
          <w:szCs w:val="20"/>
        </w:rPr>
        <w:t>lovenije</w:t>
      </w:r>
      <w:r w:rsidRPr="00647097">
        <w:rPr>
          <w:rFonts w:cs="Arial"/>
          <w:snapToGrid w:val="0"/>
          <w:color w:val="000000"/>
          <w:spacing w:val="-2"/>
          <w:szCs w:val="20"/>
        </w:rPr>
        <w:t xml:space="preserve"> za zaščito in reševanje</w:t>
      </w:r>
      <w:r w:rsidRPr="00647097">
        <w:rPr>
          <w:rFonts w:cs="Arial"/>
          <w:szCs w:val="20"/>
        </w:rPr>
        <w:t>;</w:t>
      </w:r>
    </w:p>
    <w:p w:rsidR="00D3547B" w:rsidRPr="00647097" w:rsidRDefault="00D3547B" w:rsidP="00DF36B5">
      <w:pPr>
        <w:pStyle w:val="Telobesedila"/>
        <w:numPr>
          <w:ilvl w:val="0"/>
          <w:numId w:val="7"/>
        </w:numPr>
        <w:tabs>
          <w:tab w:val="clear" w:pos="567"/>
          <w:tab w:val="num" w:pos="709"/>
        </w:tabs>
        <w:jc w:val="left"/>
        <w:rPr>
          <w:rFonts w:ascii="Arial" w:hAnsi="Arial" w:cs="Arial"/>
          <w:snapToGrid w:val="0"/>
          <w:color w:val="000000"/>
          <w:spacing w:val="-2"/>
          <w:sz w:val="20"/>
        </w:rPr>
      </w:pPr>
      <w:r w:rsidRPr="00647097">
        <w:rPr>
          <w:rFonts w:ascii="Arial" w:hAnsi="Arial" w:cs="Arial"/>
          <w:snapToGrid w:val="0"/>
          <w:color w:val="000000"/>
          <w:spacing w:val="-2"/>
          <w:sz w:val="20"/>
        </w:rPr>
        <w:t>Ministrstvo za infrastrukturo, Direktorat za kopenski promet</w:t>
      </w:r>
      <w:r w:rsidRPr="00647097">
        <w:rPr>
          <w:rFonts w:ascii="Arial" w:hAnsi="Arial" w:cs="Arial"/>
          <w:sz w:val="20"/>
        </w:rPr>
        <w:t>;</w:t>
      </w:r>
    </w:p>
    <w:p w:rsidR="00D3547B" w:rsidRPr="00647097" w:rsidRDefault="00D3547B" w:rsidP="00DF36B5">
      <w:pPr>
        <w:pStyle w:val="Telobesedila"/>
        <w:numPr>
          <w:ilvl w:val="0"/>
          <w:numId w:val="7"/>
        </w:numPr>
        <w:tabs>
          <w:tab w:val="clear" w:pos="567"/>
          <w:tab w:val="num" w:pos="709"/>
        </w:tabs>
        <w:jc w:val="left"/>
        <w:rPr>
          <w:rFonts w:ascii="Arial" w:hAnsi="Arial" w:cs="Arial"/>
          <w:snapToGrid w:val="0"/>
          <w:color w:val="000000"/>
          <w:spacing w:val="-2"/>
          <w:sz w:val="20"/>
        </w:rPr>
      </w:pPr>
      <w:r w:rsidRPr="00647097">
        <w:rPr>
          <w:rFonts w:ascii="Arial" w:hAnsi="Arial" w:cs="Arial"/>
          <w:sz w:val="20"/>
        </w:rPr>
        <w:t>Ministrstvo za infrastrukturo, Direktorat za trajnostno mobilnost in prometno politiko;</w:t>
      </w:r>
    </w:p>
    <w:p w:rsidR="00D3547B" w:rsidRPr="00647097" w:rsidRDefault="00D3547B" w:rsidP="00DF36B5">
      <w:pPr>
        <w:pStyle w:val="Telobesedila"/>
        <w:numPr>
          <w:ilvl w:val="0"/>
          <w:numId w:val="7"/>
        </w:numPr>
        <w:tabs>
          <w:tab w:val="clear" w:pos="567"/>
          <w:tab w:val="num" w:pos="709"/>
        </w:tabs>
        <w:jc w:val="left"/>
        <w:rPr>
          <w:rFonts w:ascii="Arial" w:hAnsi="Arial" w:cs="Arial"/>
          <w:snapToGrid w:val="0"/>
          <w:color w:val="000000"/>
          <w:spacing w:val="-2"/>
          <w:sz w:val="20"/>
        </w:rPr>
      </w:pPr>
      <w:r w:rsidRPr="00647097">
        <w:rPr>
          <w:rFonts w:ascii="Arial" w:hAnsi="Arial" w:cs="Arial"/>
          <w:snapToGrid w:val="0"/>
          <w:color w:val="000000"/>
          <w:spacing w:val="-2"/>
          <w:sz w:val="20"/>
        </w:rPr>
        <w:t>Ministrstvo za infrastrukturo, Direktorat za letalski in pomorski promet</w:t>
      </w:r>
      <w:r w:rsidRPr="00647097">
        <w:rPr>
          <w:rFonts w:ascii="Arial" w:hAnsi="Arial" w:cs="Arial"/>
          <w:sz w:val="20"/>
        </w:rPr>
        <w:t>;</w:t>
      </w:r>
    </w:p>
    <w:p w:rsidR="00D3547B" w:rsidRPr="00647097" w:rsidRDefault="00D3547B" w:rsidP="00DF36B5">
      <w:pPr>
        <w:pStyle w:val="Telobesedila"/>
        <w:numPr>
          <w:ilvl w:val="0"/>
          <w:numId w:val="7"/>
        </w:numPr>
        <w:tabs>
          <w:tab w:val="clear" w:pos="567"/>
          <w:tab w:val="num" w:pos="709"/>
        </w:tabs>
        <w:jc w:val="left"/>
        <w:rPr>
          <w:rFonts w:ascii="Arial" w:hAnsi="Arial" w:cs="Arial"/>
          <w:snapToGrid w:val="0"/>
          <w:color w:val="000000"/>
          <w:spacing w:val="-2"/>
          <w:sz w:val="20"/>
        </w:rPr>
      </w:pPr>
      <w:r w:rsidRPr="00647097">
        <w:rPr>
          <w:rFonts w:ascii="Arial" w:hAnsi="Arial" w:cs="Arial"/>
          <w:snapToGrid w:val="0"/>
          <w:color w:val="000000"/>
          <w:spacing w:val="-2"/>
          <w:sz w:val="20"/>
        </w:rPr>
        <w:t>Ministrstvo za infrastrukturo, Direktorat za energijo</w:t>
      </w:r>
      <w:r w:rsidRPr="00647097">
        <w:rPr>
          <w:rFonts w:ascii="Arial" w:hAnsi="Arial" w:cs="Arial"/>
          <w:sz w:val="20"/>
        </w:rPr>
        <w:t>;</w:t>
      </w:r>
    </w:p>
    <w:p w:rsidR="00D3547B" w:rsidRPr="00647097" w:rsidRDefault="00D3547B" w:rsidP="00DF36B5">
      <w:pPr>
        <w:pStyle w:val="Telobesedila"/>
        <w:numPr>
          <w:ilvl w:val="0"/>
          <w:numId w:val="7"/>
        </w:numPr>
        <w:tabs>
          <w:tab w:val="clear" w:pos="567"/>
          <w:tab w:val="num" w:pos="709"/>
        </w:tabs>
        <w:jc w:val="left"/>
        <w:rPr>
          <w:rFonts w:ascii="Arial" w:hAnsi="Arial" w:cs="Arial"/>
          <w:snapToGrid w:val="0"/>
          <w:color w:val="000000"/>
          <w:spacing w:val="-2"/>
          <w:sz w:val="20"/>
        </w:rPr>
      </w:pPr>
      <w:r w:rsidRPr="00647097">
        <w:rPr>
          <w:rFonts w:ascii="Arial" w:hAnsi="Arial" w:cs="Arial"/>
          <w:snapToGrid w:val="0"/>
          <w:color w:val="000000"/>
          <w:spacing w:val="-2"/>
          <w:sz w:val="20"/>
        </w:rPr>
        <w:t>Ministrstvo za notranje zadeve, Sekretariat, Urad za logistiko (področje policije)</w:t>
      </w:r>
      <w:r w:rsidRPr="00647097">
        <w:rPr>
          <w:rFonts w:ascii="Arial" w:hAnsi="Arial" w:cs="Arial"/>
          <w:sz w:val="20"/>
        </w:rPr>
        <w:t>.</w:t>
      </w:r>
    </w:p>
    <w:p w:rsidR="00D3547B" w:rsidRPr="00647097" w:rsidRDefault="00D3547B" w:rsidP="00DF36B5">
      <w:pPr>
        <w:tabs>
          <w:tab w:val="num" w:pos="709"/>
        </w:tabs>
        <w:jc w:val="both"/>
        <w:rPr>
          <w:rFonts w:cs="Arial"/>
          <w:bCs/>
          <w:color w:val="000000"/>
          <w:szCs w:val="20"/>
        </w:rPr>
      </w:pPr>
    </w:p>
    <w:p w:rsidR="00D3547B" w:rsidRPr="00647097" w:rsidRDefault="00D3547B" w:rsidP="00D3547B">
      <w:pPr>
        <w:numPr>
          <w:ilvl w:val="0"/>
          <w:numId w:val="6"/>
        </w:numPr>
        <w:jc w:val="both"/>
        <w:rPr>
          <w:rFonts w:cs="Arial"/>
          <w:b/>
          <w:bCs/>
          <w:color w:val="000000"/>
          <w:szCs w:val="20"/>
        </w:rPr>
      </w:pPr>
      <w:r w:rsidRPr="00647097">
        <w:rPr>
          <w:rFonts w:cs="Arial"/>
          <w:b/>
          <w:bCs/>
          <w:color w:val="000000"/>
          <w:szCs w:val="20"/>
        </w:rPr>
        <w:t>Lokalni nosilci urejanja prostora so:</w:t>
      </w:r>
    </w:p>
    <w:p w:rsidR="00D3547B" w:rsidRPr="00647097" w:rsidRDefault="00D3547B" w:rsidP="00D3547B">
      <w:pPr>
        <w:pStyle w:val="Telobesedila"/>
        <w:numPr>
          <w:ilvl w:val="0"/>
          <w:numId w:val="7"/>
        </w:numPr>
        <w:jc w:val="left"/>
        <w:rPr>
          <w:rFonts w:ascii="Arial" w:hAnsi="Arial" w:cs="Arial"/>
          <w:snapToGrid w:val="0"/>
          <w:color w:val="000000"/>
          <w:spacing w:val="-2"/>
          <w:sz w:val="20"/>
        </w:rPr>
      </w:pPr>
      <w:r w:rsidRPr="00647097">
        <w:rPr>
          <w:rFonts w:ascii="Arial" w:hAnsi="Arial" w:cs="Arial"/>
          <w:snapToGrid w:val="0"/>
          <w:color w:val="000000"/>
          <w:spacing w:val="-2"/>
          <w:sz w:val="20"/>
        </w:rPr>
        <w:t>Občina Ljutomer,</w:t>
      </w:r>
    </w:p>
    <w:p w:rsidR="00D3547B" w:rsidRPr="00647097" w:rsidRDefault="00D3547B" w:rsidP="00D3547B">
      <w:pPr>
        <w:pStyle w:val="Telobesedila"/>
        <w:numPr>
          <w:ilvl w:val="0"/>
          <w:numId w:val="7"/>
        </w:numPr>
        <w:jc w:val="left"/>
        <w:rPr>
          <w:rFonts w:ascii="Arial" w:hAnsi="Arial" w:cs="Arial"/>
          <w:snapToGrid w:val="0"/>
          <w:color w:val="000000"/>
          <w:spacing w:val="-2"/>
          <w:sz w:val="20"/>
        </w:rPr>
      </w:pPr>
      <w:r w:rsidRPr="00647097">
        <w:rPr>
          <w:rFonts w:ascii="Arial" w:hAnsi="Arial" w:cs="Arial"/>
          <w:snapToGrid w:val="0"/>
          <w:color w:val="000000"/>
          <w:spacing w:val="-2"/>
          <w:sz w:val="20"/>
        </w:rPr>
        <w:t>Občina Sveti Tomaž,</w:t>
      </w:r>
    </w:p>
    <w:p w:rsidR="00D3547B" w:rsidRPr="00647097" w:rsidRDefault="00D3547B" w:rsidP="00D3547B">
      <w:pPr>
        <w:pStyle w:val="Telobesedila"/>
        <w:numPr>
          <w:ilvl w:val="0"/>
          <w:numId w:val="7"/>
        </w:numPr>
        <w:jc w:val="left"/>
        <w:rPr>
          <w:rFonts w:ascii="Arial" w:hAnsi="Arial" w:cs="Arial"/>
          <w:snapToGrid w:val="0"/>
          <w:color w:val="000000"/>
          <w:spacing w:val="-2"/>
          <w:sz w:val="20"/>
        </w:rPr>
      </w:pPr>
      <w:r w:rsidRPr="00647097">
        <w:rPr>
          <w:rFonts w:ascii="Arial" w:hAnsi="Arial" w:cs="Arial"/>
          <w:snapToGrid w:val="0"/>
          <w:color w:val="000000"/>
          <w:spacing w:val="-2"/>
          <w:sz w:val="20"/>
        </w:rPr>
        <w:t>Občina Dornava,</w:t>
      </w:r>
    </w:p>
    <w:p w:rsidR="00D3547B" w:rsidRPr="00647097" w:rsidRDefault="00D3547B" w:rsidP="00D3547B">
      <w:pPr>
        <w:pStyle w:val="Telobesedila"/>
        <w:numPr>
          <w:ilvl w:val="0"/>
          <w:numId w:val="7"/>
        </w:numPr>
        <w:jc w:val="left"/>
        <w:rPr>
          <w:rFonts w:ascii="Arial" w:hAnsi="Arial" w:cs="Arial"/>
          <w:snapToGrid w:val="0"/>
          <w:color w:val="000000"/>
          <w:spacing w:val="-2"/>
          <w:sz w:val="20"/>
        </w:rPr>
      </w:pPr>
      <w:r w:rsidRPr="00647097">
        <w:rPr>
          <w:rFonts w:ascii="Arial" w:hAnsi="Arial" w:cs="Arial"/>
          <w:snapToGrid w:val="0"/>
          <w:color w:val="000000"/>
          <w:spacing w:val="-2"/>
          <w:sz w:val="20"/>
        </w:rPr>
        <w:t>Občina Juršinci,</w:t>
      </w:r>
    </w:p>
    <w:p w:rsidR="00D3547B" w:rsidRPr="00647097" w:rsidRDefault="00D3547B" w:rsidP="00D3547B">
      <w:pPr>
        <w:pStyle w:val="Telobesedila"/>
        <w:numPr>
          <w:ilvl w:val="0"/>
          <w:numId w:val="7"/>
        </w:numPr>
        <w:jc w:val="left"/>
        <w:rPr>
          <w:rFonts w:ascii="Arial" w:hAnsi="Arial" w:cs="Arial"/>
          <w:snapToGrid w:val="0"/>
          <w:color w:val="000000"/>
          <w:spacing w:val="-2"/>
          <w:sz w:val="20"/>
        </w:rPr>
      </w:pPr>
      <w:r w:rsidRPr="00647097">
        <w:rPr>
          <w:rFonts w:ascii="Arial" w:hAnsi="Arial" w:cs="Arial"/>
          <w:snapToGrid w:val="0"/>
          <w:color w:val="000000"/>
          <w:spacing w:val="-2"/>
          <w:sz w:val="20"/>
        </w:rPr>
        <w:t>Občina Hajdina,</w:t>
      </w:r>
    </w:p>
    <w:p w:rsidR="00D3547B" w:rsidRPr="00647097" w:rsidRDefault="00D3547B" w:rsidP="00D3547B">
      <w:pPr>
        <w:pStyle w:val="Telobesedila"/>
        <w:numPr>
          <w:ilvl w:val="0"/>
          <w:numId w:val="7"/>
        </w:numPr>
        <w:jc w:val="left"/>
        <w:rPr>
          <w:rFonts w:ascii="Arial" w:hAnsi="Arial" w:cs="Arial"/>
          <w:snapToGrid w:val="0"/>
          <w:color w:val="000000"/>
          <w:spacing w:val="-2"/>
          <w:sz w:val="20"/>
        </w:rPr>
      </w:pPr>
      <w:r w:rsidRPr="00647097">
        <w:rPr>
          <w:rFonts w:ascii="Arial" w:hAnsi="Arial" w:cs="Arial"/>
          <w:snapToGrid w:val="0"/>
          <w:color w:val="000000"/>
          <w:spacing w:val="-2"/>
          <w:sz w:val="20"/>
        </w:rPr>
        <w:t>Občina Videm,</w:t>
      </w:r>
    </w:p>
    <w:p w:rsidR="00D3547B" w:rsidRPr="00647097" w:rsidRDefault="00D3547B" w:rsidP="00D3547B">
      <w:pPr>
        <w:pStyle w:val="Telobesedila"/>
        <w:numPr>
          <w:ilvl w:val="0"/>
          <w:numId w:val="7"/>
        </w:numPr>
        <w:jc w:val="left"/>
        <w:rPr>
          <w:rFonts w:ascii="Arial" w:hAnsi="Arial" w:cs="Arial"/>
          <w:snapToGrid w:val="0"/>
          <w:color w:val="000000"/>
          <w:spacing w:val="-2"/>
          <w:sz w:val="20"/>
        </w:rPr>
      </w:pPr>
      <w:r w:rsidRPr="00647097">
        <w:rPr>
          <w:rFonts w:ascii="Arial" w:hAnsi="Arial" w:cs="Arial"/>
          <w:snapToGrid w:val="0"/>
          <w:color w:val="000000"/>
          <w:spacing w:val="-2"/>
          <w:sz w:val="20"/>
        </w:rPr>
        <w:t>Občina Kidričevo,</w:t>
      </w:r>
    </w:p>
    <w:p w:rsidR="00D3547B" w:rsidRPr="00647097" w:rsidRDefault="00D3547B" w:rsidP="00D3547B">
      <w:pPr>
        <w:pStyle w:val="Telobesedila"/>
        <w:numPr>
          <w:ilvl w:val="0"/>
          <w:numId w:val="7"/>
        </w:numPr>
        <w:jc w:val="left"/>
        <w:rPr>
          <w:rFonts w:ascii="Arial" w:hAnsi="Arial" w:cs="Arial"/>
          <w:snapToGrid w:val="0"/>
          <w:color w:val="000000"/>
          <w:spacing w:val="-2"/>
          <w:sz w:val="20"/>
        </w:rPr>
      </w:pPr>
      <w:r w:rsidRPr="00647097">
        <w:rPr>
          <w:rFonts w:ascii="Arial" w:hAnsi="Arial" w:cs="Arial"/>
          <w:snapToGrid w:val="0"/>
          <w:color w:val="000000"/>
          <w:spacing w:val="-2"/>
          <w:sz w:val="20"/>
        </w:rPr>
        <w:t>Mestna občina Ptuj.</w:t>
      </w:r>
    </w:p>
    <w:p w:rsidR="00D3547B" w:rsidRPr="00647097" w:rsidRDefault="00D3547B" w:rsidP="00D3547B">
      <w:pPr>
        <w:ind w:right="-1"/>
        <w:jc w:val="both"/>
        <w:rPr>
          <w:rFonts w:cs="Arial"/>
          <w:snapToGrid w:val="0"/>
          <w:spacing w:val="-2"/>
          <w:szCs w:val="20"/>
          <w:highlight w:val="yellow"/>
        </w:rPr>
      </w:pPr>
    </w:p>
    <w:p w:rsidR="00D3547B" w:rsidRPr="00647097" w:rsidRDefault="00D3547B" w:rsidP="00D3547B">
      <w:pPr>
        <w:ind w:right="-1"/>
        <w:jc w:val="both"/>
        <w:rPr>
          <w:rFonts w:cs="Arial"/>
          <w:snapToGrid w:val="0"/>
          <w:color w:val="000000"/>
          <w:spacing w:val="-2"/>
          <w:szCs w:val="20"/>
        </w:rPr>
      </w:pPr>
    </w:p>
    <w:p w:rsidR="00D3547B" w:rsidRPr="00647097" w:rsidRDefault="00D3547B" w:rsidP="00D3547B">
      <w:pPr>
        <w:numPr>
          <w:ilvl w:val="0"/>
          <w:numId w:val="5"/>
        </w:numPr>
        <w:tabs>
          <w:tab w:val="clear" w:pos="357"/>
          <w:tab w:val="num" w:pos="567"/>
        </w:tabs>
        <w:ind w:left="567" w:right="-1" w:hanging="567"/>
        <w:jc w:val="both"/>
        <w:rPr>
          <w:rFonts w:cs="Arial"/>
          <w:b/>
          <w:snapToGrid w:val="0"/>
          <w:color w:val="000000"/>
          <w:spacing w:val="-2"/>
          <w:szCs w:val="20"/>
        </w:rPr>
      </w:pPr>
      <w:r w:rsidRPr="00647097">
        <w:rPr>
          <w:rFonts w:cs="Arial"/>
          <w:b/>
          <w:snapToGrid w:val="0"/>
          <w:color w:val="000000"/>
          <w:spacing w:val="-2"/>
          <w:szCs w:val="20"/>
        </w:rPr>
        <w:t>Podatki in strokovne podlage za</w:t>
      </w:r>
      <w:r w:rsidRPr="00647097">
        <w:rPr>
          <w:rFonts w:cs="Arial"/>
          <w:b/>
          <w:szCs w:val="20"/>
        </w:rPr>
        <w:t xml:space="preserve"> </w:t>
      </w:r>
      <w:r w:rsidRPr="00647097">
        <w:rPr>
          <w:rFonts w:cs="Arial"/>
          <w:b/>
          <w:snapToGrid w:val="0"/>
          <w:color w:val="000000"/>
          <w:spacing w:val="-2"/>
          <w:szCs w:val="20"/>
        </w:rPr>
        <w:t>pripravo državnega prostorskega načrta</w:t>
      </w:r>
    </w:p>
    <w:p w:rsidR="00D3547B" w:rsidRPr="00647097" w:rsidRDefault="00D3547B" w:rsidP="00D3547B">
      <w:pPr>
        <w:ind w:right="-1"/>
        <w:jc w:val="both"/>
        <w:rPr>
          <w:rFonts w:cs="Arial"/>
          <w:snapToGrid w:val="0"/>
          <w:spacing w:val="-2"/>
          <w:szCs w:val="20"/>
        </w:rPr>
      </w:pPr>
    </w:p>
    <w:p w:rsidR="00D3547B" w:rsidRPr="00647097" w:rsidRDefault="00D3547B" w:rsidP="00D3547B">
      <w:pPr>
        <w:numPr>
          <w:ilvl w:val="0"/>
          <w:numId w:val="8"/>
        </w:numPr>
        <w:jc w:val="both"/>
        <w:rPr>
          <w:rFonts w:cs="Arial"/>
          <w:snapToGrid w:val="0"/>
          <w:color w:val="000000"/>
          <w:spacing w:val="-2"/>
          <w:szCs w:val="20"/>
        </w:rPr>
      </w:pPr>
      <w:r w:rsidRPr="00647097">
        <w:rPr>
          <w:rFonts w:cs="Arial"/>
          <w:b/>
          <w:snapToGrid w:val="0"/>
          <w:color w:val="000000"/>
          <w:spacing w:val="-2"/>
          <w:szCs w:val="20"/>
        </w:rPr>
        <w:t>Faza študije variant:</w:t>
      </w:r>
    </w:p>
    <w:p w:rsidR="00D3547B" w:rsidRPr="00647097" w:rsidRDefault="00D3547B" w:rsidP="00D3547B">
      <w:pPr>
        <w:pStyle w:val="Telobesedila"/>
        <w:numPr>
          <w:ilvl w:val="0"/>
          <w:numId w:val="7"/>
        </w:numPr>
        <w:spacing w:line="260" w:lineRule="exact"/>
        <w:rPr>
          <w:rFonts w:ascii="Arial" w:hAnsi="Arial" w:cs="Arial"/>
          <w:sz w:val="20"/>
        </w:rPr>
      </w:pPr>
      <w:r w:rsidRPr="00647097">
        <w:rPr>
          <w:rFonts w:ascii="Arial" w:hAnsi="Arial" w:cs="Arial"/>
          <w:sz w:val="20"/>
        </w:rPr>
        <w:t>idejne rešitve,</w:t>
      </w:r>
    </w:p>
    <w:p w:rsidR="00D3547B" w:rsidRPr="00647097" w:rsidRDefault="00D3547B" w:rsidP="00D3547B">
      <w:pPr>
        <w:pStyle w:val="Telobesedila"/>
        <w:numPr>
          <w:ilvl w:val="0"/>
          <w:numId w:val="7"/>
        </w:numPr>
        <w:spacing w:line="260" w:lineRule="exact"/>
        <w:rPr>
          <w:rFonts w:ascii="Arial" w:hAnsi="Arial" w:cs="Arial"/>
          <w:sz w:val="20"/>
        </w:rPr>
      </w:pPr>
      <w:r w:rsidRPr="00647097">
        <w:rPr>
          <w:rFonts w:ascii="Arial" w:hAnsi="Arial" w:cs="Arial"/>
          <w:sz w:val="20"/>
        </w:rPr>
        <w:t>študija variant s predlogom najustreznejše variante,</w:t>
      </w:r>
    </w:p>
    <w:p w:rsidR="00D3547B" w:rsidRPr="00647097" w:rsidRDefault="00D3547B" w:rsidP="00D3547B">
      <w:pPr>
        <w:pStyle w:val="Telobesedila"/>
        <w:numPr>
          <w:ilvl w:val="0"/>
          <w:numId w:val="7"/>
        </w:numPr>
        <w:spacing w:line="260" w:lineRule="exact"/>
        <w:rPr>
          <w:rFonts w:ascii="Arial" w:hAnsi="Arial" w:cs="Arial"/>
          <w:sz w:val="20"/>
        </w:rPr>
      </w:pPr>
      <w:r w:rsidRPr="00647097">
        <w:rPr>
          <w:rFonts w:ascii="Arial" w:hAnsi="Arial" w:cs="Arial"/>
          <w:sz w:val="20"/>
        </w:rPr>
        <w:t xml:space="preserve">okoljsko poročilo, </w:t>
      </w:r>
      <w:r w:rsidRPr="002C64E4">
        <w:rPr>
          <w:rFonts w:ascii="Arial" w:hAnsi="Arial" w:cs="Arial"/>
          <w:sz w:val="20"/>
        </w:rPr>
        <w:t>vključno s presojo sprejemljivosti vplivov na posebni varstveni območji (območje Natura 2000) SI5000011 in SI3000220 (Drava) ter posebne strokovne podlage za njuno</w:t>
      </w:r>
      <w:r w:rsidRPr="00647097">
        <w:rPr>
          <w:rFonts w:ascii="Arial" w:hAnsi="Arial" w:cs="Arial"/>
          <w:sz w:val="20"/>
        </w:rPr>
        <w:t xml:space="preserve"> izdelavo,</w:t>
      </w:r>
    </w:p>
    <w:p w:rsidR="00D3547B" w:rsidRPr="00647097" w:rsidRDefault="00D3547B" w:rsidP="00D3547B">
      <w:pPr>
        <w:pStyle w:val="Telobesedila"/>
        <w:numPr>
          <w:ilvl w:val="0"/>
          <w:numId w:val="7"/>
        </w:numPr>
        <w:spacing w:line="260" w:lineRule="exact"/>
        <w:rPr>
          <w:rFonts w:ascii="Arial" w:hAnsi="Arial" w:cs="Arial"/>
          <w:sz w:val="20"/>
        </w:rPr>
      </w:pPr>
      <w:r w:rsidRPr="00647097">
        <w:rPr>
          <w:rFonts w:ascii="Arial" w:hAnsi="Arial" w:cs="Arial"/>
          <w:sz w:val="20"/>
        </w:rPr>
        <w:t>strokovne podlage s področja voda za fazo primerjave variant (v zvezi z območji, ogroženimi zaradi poplav ter z njimi povezane erozije celinskih voda in morja),</w:t>
      </w:r>
    </w:p>
    <w:p w:rsidR="00D3547B" w:rsidRPr="00647097" w:rsidRDefault="00D3547B" w:rsidP="00D3547B">
      <w:pPr>
        <w:pStyle w:val="Telobesedila"/>
        <w:numPr>
          <w:ilvl w:val="0"/>
          <w:numId w:val="7"/>
        </w:numPr>
        <w:spacing w:line="260" w:lineRule="exact"/>
        <w:rPr>
          <w:rFonts w:ascii="Arial" w:hAnsi="Arial" w:cs="Arial"/>
          <w:sz w:val="20"/>
        </w:rPr>
      </w:pPr>
      <w:r w:rsidRPr="00647097">
        <w:rPr>
          <w:rFonts w:ascii="Arial" w:hAnsi="Arial" w:cs="Arial"/>
          <w:sz w:val="20"/>
        </w:rPr>
        <w:t>analiza posegov na kmetijska zemljišča, ki mora vsebovati: obseg posega glede na boniteto in na razvrstitev kmetijskih zemljišč glede na namensko in dejansko rabo prostora, prizadetost kmetijskih gospodarstev z vidika posegov na grafične enote rabe kmetijskih zemljišč (GERK in obseg posega na območje izvedenih agrarnih operacij,</w:t>
      </w:r>
    </w:p>
    <w:p w:rsidR="00D3547B" w:rsidRPr="00647097" w:rsidRDefault="00D3547B" w:rsidP="00D3547B">
      <w:pPr>
        <w:pStyle w:val="Telobesedila"/>
        <w:numPr>
          <w:ilvl w:val="0"/>
          <w:numId w:val="7"/>
        </w:numPr>
        <w:spacing w:line="260" w:lineRule="exact"/>
        <w:rPr>
          <w:rFonts w:ascii="Arial" w:hAnsi="Arial" w:cs="Arial"/>
          <w:sz w:val="20"/>
        </w:rPr>
      </w:pPr>
      <w:r w:rsidRPr="00647097">
        <w:rPr>
          <w:rFonts w:ascii="Arial" w:hAnsi="Arial" w:cs="Arial"/>
          <w:sz w:val="20"/>
        </w:rPr>
        <w:t>morebitne druge strokovne podlage, potrebne za vrednotenje.</w:t>
      </w:r>
    </w:p>
    <w:p w:rsidR="00D3547B" w:rsidRPr="00647097" w:rsidRDefault="00D3547B" w:rsidP="00D3547B">
      <w:pPr>
        <w:ind w:right="-1"/>
        <w:jc w:val="both"/>
        <w:rPr>
          <w:rFonts w:cs="Arial"/>
          <w:snapToGrid w:val="0"/>
          <w:color w:val="000000"/>
          <w:spacing w:val="-2"/>
          <w:szCs w:val="20"/>
        </w:rPr>
      </w:pPr>
    </w:p>
    <w:p w:rsidR="00D3547B" w:rsidRPr="00647097" w:rsidRDefault="00D3547B" w:rsidP="00D3547B">
      <w:pPr>
        <w:numPr>
          <w:ilvl w:val="0"/>
          <w:numId w:val="8"/>
        </w:numPr>
        <w:jc w:val="both"/>
        <w:rPr>
          <w:rFonts w:cs="Arial"/>
          <w:snapToGrid w:val="0"/>
          <w:color w:val="000000"/>
          <w:spacing w:val="-2"/>
          <w:szCs w:val="20"/>
        </w:rPr>
      </w:pPr>
      <w:r w:rsidRPr="00647097">
        <w:rPr>
          <w:rFonts w:cs="Arial"/>
          <w:b/>
          <w:snapToGrid w:val="0"/>
          <w:color w:val="000000"/>
          <w:spacing w:val="-2"/>
          <w:szCs w:val="20"/>
        </w:rPr>
        <w:t>Faza</w:t>
      </w:r>
      <w:r w:rsidRPr="00647097">
        <w:rPr>
          <w:rFonts w:cs="Arial"/>
          <w:snapToGrid w:val="0"/>
          <w:color w:val="000000"/>
          <w:spacing w:val="-2"/>
          <w:szCs w:val="20"/>
        </w:rPr>
        <w:t xml:space="preserve"> </w:t>
      </w:r>
      <w:r w:rsidRPr="00647097">
        <w:rPr>
          <w:rFonts w:cs="Arial"/>
          <w:b/>
          <w:snapToGrid w:val="0"/>
          <w:color w:val="000000"/>
          <w:spacing w:val="-2"/>
          <w:szCs w:val="20"/>
        </w:rPr>
        <w:t>priprave predloga državnega prostorskega načrta</w:t>
      </w:r>
      <w:r w:rsidRPr="00647097">
        <w:rPr>
          <w:rFonts w:cs="Arial"/>
          <w:snapToGrid w:val="0"/>
          <w:color w:val="000000"/>
          <w:spacing w:val="-2"/>
          <w:szCs w:val="20"/>
        </w:rPr>
        <w:t>:</w:t>
      </w:r>
    </w:p>
    <w:p w:rsidR="00D3547B" w:rsidRPr="00647097" w:rsidRDefault="00D3547B" w:rsidP="00D3547B">
      <w:pPr>
        <w:pStyle w:val="Telobesedila"/>
        <w:numPr>
          <w:ilvl w:val="0"/>
          <w:numId w:val="7"/>
        </w:numPr>
        <w:spacing w:line="260" w:lineRule="exact"/>
        <w:rPr>
          <w:rFonts w:ascii="Arial" w:hAnsi="Arial" w:cs="Arial"/>
          <w:snapToGrid w:val="0"/>
          <w:color w:val="000000"/>
          <w:spacing w:val="-2"/>
          <w:sz w:val="20"/>
        </w:rPr>
      </w:pPr>
      <w:r>
        <w:rPr>
          <w:rFonts w:ascii="Arial" w:hAnsi="Arial" w:cs="Arial"/>
          <w:sz w:val="20"/>
        </w:rPr>
        <w:t>geodetski načrt,</w:t>
      </w:r>
    </w:p>
    <w:p w:rsidR="00D3547B" w:rsidRPr="00647097" w:rsidRDefault="00D3547B" w:rsidP="00D3547B">
      <w:pPr>
        <w:pStyle w:val="Telobesedila"/>
        <w:numPr>
          <w:ilvl w:val="0"/>
          <w:numId w:val="7"/>
        </w:numPr>
        <w:spacing w:line="260" w:lineRule="exact"/>
        <w:rPr>
          <w:rFonts w:ascii="Arial" w:hAnsi="Arial" w:cs="Arial"/>
          <w:snapToGrid w:val="0"/>
          <w:color w:val="000000"/>
          <w:spacing w:val="-2"/>
          <w:sz w:val="20"/>
        </w:rPr>
      </w:pPr>
      <w:r>
        <w:rPr>
          <w:rFonts w:ascii="Arial" w:hAnsi="Arial" w:cs="Arial"/>
          <w:sz w:val="20"/>
        </w:rPr>
        <w:t>idejni projekt,</w:t>
      </w:r>
    </w:p>
    <w:p w:rsidR="00D3547B" w:rsidRDefault="00D3547B" w:rsidP="00D3547B">
      <w:pPr>
        <w:pStyle w:val="Telobesedila"/>
        <w:numPr>
          <w:ilvl w:val="0"/>
          <w:numId w:val="7"/>
        </w:numPr>
        <w:spacing w:line="260" w:lineRule="exact"/>
        <w:rPr>
          <w:rFonts w:ascii="Arial" w:hAnsi="Arial" w:cs="Arial"/>
          <w:sz w:val="20"/>
        </w:rPr>
      </w:pPr>
      <w:r w:rsidRPr="00F71C84">
        <w:rPr>
          <w:rFonts w:ascii="Arial" w:hAnsi="Arial" w:cs="Arial"/>
          <w:sz w:val="20"/>
        </w:rPr>
        <w:t>predhodne arheološke raziskave</w:t>
      </w:r>
      <w:r w:rsidRPr="001F6E1F">
        <w:rPr>
          <w:rFonts w:ascii="Arial" w:hAnsi="Arial"/>
          <w:sz w:val="20"/>
        </w:rPr>
        <w:t>, kjer podatki ne omogočajo presoje vplivov na arheološke ostaline</w:t>
      </w:r>
      <w:r w:rsidRPr="00F71C84">
        <w:rPr>
          <w:rFonts w:ascii="Arial" w:hAnsi="Arial" w:cs="Arial"/>
          <w:sz w:val="20"/>
        </w:rPr>
        <w:t xml:space="preserve"> (po metodah 8</w:t>
      </w:r>
      <w:r>
        <w:rPr>
          <w:rFonts w:ascii="Arial" w:hAnsi="Arial" w:cs="Arial"/>
          <w:sz w:val="20"/>
        </w:rPr>
        <w:t xml:space="preserve"> do</w:t>
      </w:r>
      <w:r w:rsidR="00A06F77">
        <w:rPr>
          <w:rFonts w:ascii="Arial" w:hAnsi="Arial" w:cs="Arial"/>
          <w:sz w:val="20"/>
        </w:rPr>
        <w:t xml:space="preserve"> </w:t>
      </w:r>
      <w:r w:rsidRPr="00F71C84">
        <w:rPr>
          <w:rFonts w:ascii="Arial" w:hAnsi="Arial" w:cs="Arial"/>
          <w:sz w:val="20"/>
        </w:rPr>
        <w:t>13 na območjih registriranih arheoloških najdišč)</w:t>
      </w:r>
      <w:r>
        <w:rPr>
          <w:rFonts w:ascii="Arial" w:hAnsi="Arial" w:cs="Arial"/>
          <w:sz w:val="20"/>
        </w:rPr>
        <w:t>,</w:t>
      </w:r>
    </w:p>
    <w:p w:rsidR="00D3547B" w:rsidRPr="00647097" w:rsidRDefault="00D3547B" w:rsidP="00D3547B">
      <w:pPr>
        <w:pStyle w:val="Telobesedila"/>
        <w:numPr>
          <w:ilvl w:val="0"/>
          <w:numId w:val="7"/>
        </w:numPr>
        <w:spacing w:line="260" w:lineRule="exact"/>
        <w:rPr>
          <w:rFonts w:ascii="Arial" w:hAnsi="Arial" w:cs="Arial"/>
          <w:sz w:val="20"/>
        </w:rPr>
      </w:pPr>
      <w:r w:rsidRPr="00647097">
        <w:rPr>
          <w:rFonts w:ascii="Arial" w:hAnsi="Arial" w:cs="Arial"/>
          <w:sz w:val="20"/>
        </w:rPr>
        <w:t>določitev prisotnosti habitatov živalskih (domorodnih vrst rakov) vrst na območju DPN ter njihovo stanje ohranjenosti,</w:t>
      </w:r>
    </w:p>
    <w:p w:rsidR="00D3547B" w:rsidRPr="00647097" w:rsidRDefault="00D3547B" w:rsidP="00D3547B">
      <w:pPr>
        <w:pStyle w:val="Telobesedila"/>
        <w:numPr>
          <w:ilvl w:val="0"/>
          <w:numId w:val="7"/>
        </w:numPr>
        <w:spacing w:line="260" w:lineRule="exact"/>
        <w:rPr>
          <w:rFonts w:ascii="Arial" w:hAnsi="Arial" w:cs="Arial"/>
          <w:sz w:val="20"/>
        </w:rPr>
      </w:pPr>
      <w:r w:rsidRPr="00647097">
        <w:rPr>
          <w:rFonts w:ascii="Arial" w:hAnsi="Arial" w:cs="Arial"/>
          <w:sz w:val="20"/>
        </w:rPr>
        <w:t>analiza posegov na kmetijska zemljišča, ki mora vsebovati: obseg posega glede na boniteto in na razvrstitev kmetijskih zemljišč glede na namensko in dejansko rabo prostora, prizadetost kmetijskih gospodarstev z vidika posegov na grafične enote rabe kmetijskih zemljišč (GERK) in obseg posega na območje izvedenih agrarnih operacij,</w:t>
      </w:r>
    </w:p>
    <w:p w:rsidR="00D3547B" w:rsidRPr="00647097" w:rsidRDefault="00D3547B" w:rsidP="00D3547B">
      <w:pPr>
        <w:pStyle w:val="Telobesedila"/>
        <w:numPr>
          <w:ilvl w:val="0"/>
          <w:numId w:val="7"/>
        </w:numPr>
        <w:spacing w:line="260" w:lineRule="exact"/>
        <w:rPr>
          <w:rFonts w:ascii="Arial" w:hAnsi="Arial" w:cs="Arial"/>
          <w:sz w:val="20"/>
        </w:rPr>
      </w:pPr>
      <w:r w:rsidRPr="00647097">
        <w:rPr>
          <w:rFonts w:ascii="Arial" w:hAnsi="Arial" w:cs="Arial"/>
          <w:spacing w:val="-4"/>
          <w:sz w:val="20"/>
        </w:rPr>
        <w:t>študija z določenimi razredi poplavne nevarnosti (t.</w:t>
      </w:r>
      <w:r>
        <w:rPr>
          <w:rFonts w:ascii="Arial" w:hAnsi="Arial" w:cs="Arial"/>
          <w:spacing w:val="-4"/>
          <w:sz w:val="20"/>
        </w:rPr>
        <w:t> </w:t>
      </w:r>
      <w:r w:rsidRPr="00647097">
        <w:rPr>
          <w:rFonts w:ascii="Arial" w:hAnsi="Arial" w:cs="Arial"/>
          <w:spacing w:val="-4"/>
          <w:sz w:val="20"/>
        </w:rPr>
        <w:t>i. hidrološko-hidravlična študija)</w:t>
      </w:r>
      <w:r w:rsidRPr="00647097">
        <w:rPr>
          <w:rFonts w:ascii="Arial" w:hAnsi="Arial" w:cs="Arial"/>
          <w:sz w:val="20"/>
        </w:rPr>
        <w:t>,</w:t>
      </w:r>
    </w:p>
    <w:p w:rsidR="00D3547B" w:rsidRPr="00647097" w:rsidRDefault="00D3547B" w:rsidP="00D3547B">
      <w:pPr>
        <w:pStyle w:val="Telobesedila"/>
        <w:numPr>
          <w:ilvl w:val="0"/>
          <w:numId w:val="7"/>
        </w:numPr>
        <w:spacing w:line="260" w:lineRule="exact"/>
        <w:rPr>
          <w:rFonts w:ascii="Arial" w:hAnsi="Arial" w:cs="Arial"/>
          <w:sz w:val="20"/>
        </w:rPr>
      </w:pPr>
      <w:r w:rsidRPr="00647097">
        <w:rPr>
          <w:rFonts w:ascii="Arial" w:hAnsi="Arial" w:cs="Arial"/>
          <w:sz w:val="20"/>
        </w:rPr>
        <w:t>dopolnitev okoljskega poročila, vključno s posebnimi strokovnimi podlagami za njegovo izdelavo,</w:t>
      </w:r>
    </w:p>
    <w:p w:rsidR="00D3547B" w:rsidRPr="00647097" w:rsidRDefault="00D3547B" w:rsidP="00D3547B">
      <w:pPr>
        <w:pStyle w:val="Telobesedila"/>
        <w:numPr>
          <w:ilvl w:val="0"/>
          <w:numId w:val="7"/>
        </w:numPr>
        <w:spacing w:line="260" w:lineRule="exact"/>
        <w:rPr>
          <w:rFonts w:ascii="Arial" w:hAnsi="Arial" w:cs="Arial"/>
          <w:sz w:val="20"/>
        </w:rPr>
      </w:pPr>
      <w:r w:rsidRPr="00647097">
        <w:rPr>
          <w:rFonts w:ascii="Arial" w:hAnsi="Arial" w:cs="Arial"/>
          <w:sz w:val="20"/>
        </w:rPr>
        <w:t>morebitne druge strokovne podlage, potrebne za izdelavo DPN,</w:t>
      </w:r>
    </w:p>
    <w:p w:rsidR="00D3547B" w:rsidRPr="00647097" w:rsidRDefault="00D3547B" w:rsidP="00D3547B">
      <w:pPr>
        <w:pStyle w:val="Telobesedila"/>
        <w:numPr>
          <w:ilvl w:val="0"/>
          <w:numId w:val="7"/>
        </w:numPr>
        <w:spacing w:line="260" w:lineRule="exact"/>
        <w:rPr>
          <w:rFonts w:ascii="Arial" w:hAnsi="Arial" w:cs="Arial"/>
          <w:sz w:val="20"/>
        </w:rPr>
      </w:pPr>
      <w:r w:rsidRPr="00647097">
        <w:rPr>
          <w:rFonts w:ascii="Arial" w:hAnsi="Arial" w:cs="Arial"/>
          <w:sz w:val="20"/>
        </w:rPr>
        <w:t>predlog državnega prostorskega načrta.</w:t>
      </w:r>
    </w:p>
    <w:p w:rsidR="00D3547B" w:rsidRPr="00647097" w:rsidRDefault="00D3547B" w:rsidP="00D3547B">
      <w:pPr>
        <w:ind w:right="-1"/>
        <w:jc w:val="both"/>
        <w:rPr>
          <w:rFonts w:cs="Arial"/>
          <w:snapToGrid w:val="0"/>
          <w:color w:val="000000"/>
          <w:spacing w:val="-2"/>
          <w:szCs w:val="20"/>
        </w:rPr>
      </w:pPr>
    </w:p>
    <w:p w:rsidR="00D3547B" w:rsidRPr="00647097" w:rsidRDefault="00D3547B" w:rsidP="00D3547B">
      <w:pPr>
        <w:ind w:right="-1"/>
        <w:jc w:val="both"/>
        <w:rPr>
          <w:rFonts w:cs="Arial"/>
          <w:snapToGrid w:val="0"/>
          <w:color w:val="000000"/>
          <w:spacing w:val="-2"/>
          <w:szCs w:val="20"/>
        </w:rPr>
      </w:pPr>
    </w:p>
    <w:p w:rsidR="00D3547B" w:rsidRPr="00647097" w:rsidRDefault="00D3547B" w:rsidP="00D3547B">
      <w:pPr>
        <w:numPr>
          <w:ilvl w:val="0"/>
          <w:numId w:val="5"/>
        </w:numPr>
        <w:tabs>
          <w:tab w:val="clear" w:pos="357"/>
          <w:tab w:val="num" w:pos="567"/>
        </w:tabs>
        <w:ind w:left="567" w:right="-1" w:hanging="567"/>
        <w:jc w:val="both"/>
        <w:rPr>
          <w:rFonts w:cs="Arial"/>
          <w:b/>
          <w:snapToGrid w:val="0"/>
          <w:color w:val="000000"/>
          <w:spacing w:val="-2"/>
          <w:szCs w:val="20"/>
        </w:rPr>
      </w:pPr>
      <w:r w:rsidRPr="00647097">
        <w:rPr>
          <w:rFonts w:cs="Arial"/>
          <w:b/>
          <w:snapToGrid w:val="0"/>
          <w:color w:val="000000"/>
          <w:spacing w:val="-2"/>
          <w:szCs w:val="20"/>
        </w:rPr>
        <w:t>Obveznosti udeležencev glede zagotavljanja podatkov, strokovnih podlag in izvedbe postopka državnega prostorskega načrta ter s tem povezane roke in financiranje</w:t>
      </w:r>
    </w:p>
    <w:p w:rsidR="00D3547B" w:rsidRPr="00647097" w:rsidRDefault="00D3547B" w:rsidP="00D3547B">
      <w:pPr>
        <w:ind w:right="-1"/>
        <w:jc w:val="both"/>
        <w:rPr>
          <w:rFonts w:cs="Arial"/>
          <w:snapToGrid w:val="0"/>
          <w:spacing w:val="-2"/>
          <w:szCs w:val="20"/>
        </w:rPr>
      </w:pPr>
    </w:p>
    <w:p w:rsidR="00D3547B" w:rsidRPr="00647097" w:rsidRDefault="00D3547B" w:rsidP="00D3547B">
      <w:pPr>
        <w:numPr>
          <w:ilvl w:val="0"/>
          <w:numId w:val="9"/>
        </w:numPr>
        <w:jc w:val="both"/>
        <w:rPr>
          <w:rFonts w:cs="Arial"/>
          <w:szCs w:val="20"/>
        </w:rPr>
      </w:pPr>
      <w:r w:rsidRPr="00647097">
        <w:rPr>
          <w:rFonts w:cs="Arial"/>
          <w:b/>
          <w:szCs w:val="20"/>
        </w:rPr>
        <w:t>Pobudnik:</w:t>
      </w:r>
    </w:p>
    <w:p w:rsidR="00D3547B" w:rsidRPr="00647097" w:rsidRDefault="00D3547B" w:rsidP="00D3547B">
      <w:pPr>
        <w:pStyle w:val="Telobesedila"/>
        <w:numPr>
          <w:ilvl w:val="0"/>
          <w:numId w:val="7"/>
        </w:numPr>
        <w:spacing w:line="260" w:lineRule="exact"/>
        <w:rPr>
          <w:rFonts w:ascii="Arial" w:hAnsi="Arial" w:cs="Arial"/>
          <w:sz w:val="20"/>
        </w:rPr>
      </w:pPr>
      <w:r w:rsidRPr="00647097">
        <w:rPr>
          <w:rFonts w:ascii="Arial" w:hAnsi="Arial" w:cs="Arial"/>
          <w:sz w:val="20"/>
        </w:rPr>
        <w:t>sodeluje pri objavah javnih naznanil v posameznih fazah priprave DPN;</w:t>
      </w:r>
    </w:p>
    <w:p w:rsidR="00D3547B" w:rsidRPr="00647097" w:rsidRDefault="00D3547B" w:rsidP="00D3547B">
      <w:pPr>
        <w:pStyle w:val="Telobesedila"/>
        <w:numPr>
          <w:ilvl w:val="0"/>
          <w:numId w:val="7"/>
        </w:numPr>
        <w:spacing w:line="260" w:lineRule="exact"/>
        <w:rPr>
          <w:rFonts w:ascii="Arial" w:hAnsi="Arial" w:cs="Arial"/>
          <w:sz w:val="20"/>
        </w:rPr>
      </w:pPr>
      <w:r w:rsidRPr="00647097">
        <w:rPr>
          <w:rFonts w:ascii="Arial" w:hAnsi="Arial" w:cs="Arial"/>
          <w:sz w:val="20"/>
        </w:rPr>
        <w:t>udeležuje se vseh sestankov v zvezi s pripravo DPN, javnih obravnav in drugih dogodkov;</w:t>
      </w:r>
    </w:p>
    <w:p w:rsidR="00D3547B" w:rsidRPr="00647097" w:rsidRDefault="00D3547B" w:rsidP="00D3547B">
      <w:pPr>
        <w:pStyle w:val="Odstavekseznama"/>
        <w:numPr>
          <w:ilvl w:val="0"/>
          <w:numId w:val="7"/>
        </w:numPr>
        <w:jc w:val="both"/>
        <w:rPr>
          <w:rFonts w:cs="Arial"/>
          <w:color w:val="000000"/>
          <w:szCs w:val="20"/>
        </w:rPr>
      </w:pPr>
      <w:r w:rsidRPr="00647097">
        <w:rPr>
          <w:rFonts w:cs="Arial"/>
          <w:color w:val="000000"/>
          <w:szCs w:val="20"/>
        </w:rPr>
        <w:t xml:space="preserve">sodeluje pri pripravi dokumentacije in vseh gradiv, potrebnih za izdelavo študije variant </w:t>
      </w:r>
      <w:r>
        <w:rPr>
          <w:rFonts w:cs="Arial"/>
          <w:color w:val="000000"/>
          <w:szCs w:val="20"/>
        </w:rPr>
        <w:br/>
      </w:r>
      <w:r w:rsidR="00A06F77">
        <w:rPr>
          <w:rFonts w:cs="Arial"/>
          <w:color w:val="000000"/>
          <w:szCs w:val="20"/>
        </w:rPr>
        <w:t>in DPN;</w:t>
      </w:r>
    </w:p>
    <w:p w:rsidR="00D3547B" w:rsidRPr="00647097" w:rsidRDefault="00D3547B" w:rsidP="00D3547B">
      <w:pPr>
        <w:pStyle w:val="Odstavekseznama"/>
        <w:numPr>
          <w:ilvl w:val="0"/>
          <w:numId w:val="7"/>
        </w:numPr>
        <w:jc w:val="both"/>
        <w:rPr>
          <w:rFonts w:cs="Arial"/>
          <w:color w:val="000000"/>
          <w:szCs w:val="20"/>
        </w:rPr>
      </w:pPr>
      <w:r w:rsidRPr="00647097">
        <w:rPr>
          <w:rFonts w:cs="Arial"/>
          <w:color w:val="000000"/>
          <w:szCs w:val="20"/>
        </w:rPr>
        <w:t>sodeluje pri pripravi gradiv za Vlado Republike Slovenije.</w:t>
      </w:r>
    </w:p>
    <w:p w:rsidR="00D3547B" w:rsidRPr="00647097" w:rsidRDefault="00D3547B" w:rsidP="00D3547B">
      <w:pPr>
        <w:ind w:right="-1"/>
        <w:jc w:val="both"/>
        <w:rPr>
          <w:rFonts w:cs="Arial"/>
          <w:szCs w:val="20"/>
        </w:rPr>
      </w:pPr>
    </w:p>
    <w:p w:rsidR="00D3547B" w:rsidRPr="00647097" w:rsidRDefault="00D3547B" w:rsidP="00D3547B">
      <w:pPr>
        <w:numPr>
          <w:ilvl w:val="0"/>
          <w:numId w:val="9"/>
        </w:numPr>
        <w:jc w:val="both"/>
        <w:rPr>
          <w:rFonts w:cs="Arial"/>
          <w:szCs w:val="20"/>
        </w:rPr>
      </w:pPr>
      <w:r w:rsidRPr="00647097">
        <w:rPr>
          <w:rFonts w:cs="Arial"/>
          <w:b/>
          <w:szCs w:val="20"/>
        </w:rPr>
        <w:t>Pripravljavec:</w:t>
      </w:r>
    </w:p>
    <w:p w:rsidR="00D3547B" w:rsidRPr="00647097" w:rsidRDefault="00D3547B" w:rsidP="00D3547B">
      <w:pPr>
        <w:pStyle w:val="Telobesedila"/>
        <w:numPr>
          <w:ilvl w:val="0"/>
          <w:numId w:val="7"/>
        </w:numPr>
        <w:spacing w:line="260" w:lineRule="exact"/>
        <w:rPr>
          <w:rFonts w:ascii="Arial" w:hAnsi="Arial" w:cs="Arial"/>
          <w:sz w:val="20"/>
        </w:rPr>
      </w:pPr>
      <w:r w:rsidRPr="00647097">
        <w:rPr>
          <w:rFonts w:ascii="Arial" w:hAnsi="Arial" w:cs="Arial"/>
          <w:sz w:val="20"/>
        </w:rPr>
        <w:t>zagotavlja preglede dokumentacije v postopku priprave DPN ter drugih morebitnih potrebnih dokumentov;</w:t>
      </w:r>
    </w:p>
    <w:p w:rsidR="00D3547B" w:rsidRPr="00647097" w:rsidRDefault="00D3547B" w:rsidP="00D3547B">
      <w:pPr>
        <w:pStyle w:val="Telobesedila"/>
        <w:numPr>
          <w:ilvl w:val="0"/>
          <w:numId w:val="7"/>
        </w:numPr>
        <w:spacing w:line="260" w:lineRule="exact"/>
        <w:rPr>
          <w:rFonts w:ascii="Arial" w:hAnsi="Arial" w:cs="Arial"/>
          <w:sz w:val="20"/>
        </w:rPr>
      </w:pPr>
      <w:r w:rsidRPr="00647097">
        <w:rPr>
          <w:rFonts w:ascii="Arial" w:hAnsi="Arial" w:cs="Arial"/>
          <w:sz w:val="20"/>
        </w:rPr>
        <w:t>uskladi projektne naloge za pripravo te dokumentacije z investitorjem in sodeluje pri pripravi gradiv</w:t>
      </w:r>
      <w:r>
        <w:rPr>
          <w:rFonts w:ascii="Arial" w:hAnsi="Arial" w:cs="Arial"/>
          <w:sz w:val="20"/>
        </w:rPr>
        <w:t>,</w:t>
      </w:r>
      <w:r w:rsidRPr="00647097">
        <w:rPr>
          <w:rFonts w:ascii="Arial" w:hAnsi="Arial" w:cs="Arial"/>
          <w:sz w:val="20"/>
        </w:rPr>
        <w:t xml:space="preserve"> potrebnih za izdelavo DPN;</w:t>
      </w:r>
    </w:p>
    <w:p w:rsidR="00D3547B" w:rsidRPr="00647097" w:rsidRDefault="00D3547B" w:rsidP="00D3547B">
      <w:pPr>
        <w:pStyle w:val="Telobesedila"/>
        <w:numPr>
          <w:ilvl w:val="0"/>
          <w:numId w:val="7"/>
        </w:numPr>
        <w:spacing w:line="260" w:lineRule="exact"/>
        <w:rPr>
          <w:rFonts w:ascii="Arial" w:hAnsi="Arial" w:cs="Arial"/>
          <w:i/>
          <w:sz w:val="20"/>
        </w:rPr>
      </w:pPr>
      <w:r w:rsidRPr="00647097">
        <w:rPr>
          <w:rFonts w:ascii="Arial" w:hAnsi="Arial" w:cs="Arial"/>
          <w:sz w:val="20"/>
        </w:rPr>
        <w:t>organizira in vodi javne obravnave v skladu z zakonom, ki ureja umeščanje prostorskih uredit</w:t>
      </w:r>
      <w:r>
        <w:rPr>
          <w:rFonts w:ascii="Arial" w:hAnsi="Arial" w:cs="Arial"/>
          <w:sz w:val="20"/>
        </w:rPr>
        <w:t>ev</w:t>
      </w:r>
      <w:r w:rsidRPr="00647097">
        <w:rPr>
          <w:rFonts w:ascii="Arial" w:hAnsi="Arial" w:cs="Arial"/>
          <w:sz w:val="20"/>
        </w:rPr>
        <w:t xml:space="preserve"> državnega pomena v prostor;</w:t>
      </w:r>
    </w:p>
    <w:p w:rsidR="00D3547B" w:rsidRPr="00647097" w:rsidRDefault="00D3547B" w:rsidP="00D3547B">
      <w:pPr>
        <w:pStyle w:val="Telobesedila"/>
        <w:numPr>
          <w:ilvl w:val="0"/>
          <w:numId w:val="7"/>
        </w:numPr>
        <w:spacing w:line="260" w:lineRule="exact"/>
        <w:rPr>
          <w:rFonts w:ascii="Arial" w:hAnsi="Arial" w:cs="Arial"/>
          <w:sz w:val="20"/>
        </w:rPr>
      </w:pPr>
      <w:r w:rsidRPr="00647097">
        <w:rPr>
          <w:rFonts w:ascii="Arial" w:hAnsi="Arial" w:cs="Arial"/>
          <w:sz w:val="20"/>
        </w:rPr>
        <w:t>skrbi z</w:t>
      </w:r>
      <w:r w:rsidR="00A06F77">
        <w:rPr>
          <w:rFonts w:ascii="Arial" w:hAnsi="Arial" w:cs="Arial"/>
          <w:sz w:val="20"/>
        </w:rPr>
        <w:t>a javne objave ključnih faz DPN;</w:t>
      </w:r>
    </w:p>
    <w:p w:rsidR="00D3547B" w:rsidRPr="00647097" w:rsidRDefault="00D3547B" w:rsidP="00D3547B">
      <w:pPr>
        <w:pStyle w:val="Telobesedila"/>
        <w:numPr>
          <w:ilvl w:val="0"/>
          <w:numId w:val="7"/>
        </w:numPr>
        <w:spacing w:line="260" w:lineRule="exact"/>
        <w:rPr>
          <w:rFonts w:ascii="Arial" w:hAnsi="Arial" w:cs="Arial"/>
          <w:sz w:val="20"/>
        </w:rPr>
      </w:pPr>
      <w:r w:rsidRPr="00647097">
        <w:rPr>
          <w:rFonts w:ascii="Arial" w:hAnsi="Arial" w:cs="Arial"/>
          <w:sz w:val="20"/>
        </w:rPr>
        <w:t>pripravlja gradiva za obravnavo in sprejem na Vladi Republike Slovenije.</w:t>
      </w:r>
    </w:p>
    <w:p w:rsidR="00D3547B" w:rsidRPr="00647097" w:rsidRDefault="00D3547B" w:rsidP="00D3547B">
      <w:pPr>
        <w:ind w:right="-1"/>
        <w:jc w:val="both"/>
        <w:rPr>
          <w:rFonts w:cs="Arial"/>
          <w:szCs w:val="20"/>
        </w:rPr>
      </w:pPr>
    </w:p>
    <w:p w:rsidR="00D3547B" w:rsidRPr="00647097" w:rsidRDefault="00D3547B" w:rsidP="00D3547B">
      <w:pPr>
        <w:numPr>
          <w:ilvl w:val="0"/>
          <w:numId w:val="9"/>
        </w:numPr>
        <w:jc w:val="both"/>
        <w:rPr>
          <w:rFonts w:cs="Arial"/>
          <w:b/>
          <w:szCs w:val="20"/>
        </w:rPr>
      </w:pPr>
      <w:r w:rsidRPr="00647097">
        <w:rPr>
          <w:rFonts w:cs="Arial"/>
          <w:b/>
          <w:szCs w:val="20"/>
        </w:rPr>
        <w:t>Investitor:</w:t>
      </w:r>
    </w:p>
    <w:p w:rsidR="00D3547B" w:rsidRPr="001F6E1F" w:rsidRDefault="00D3547B" w:rsidP="00D3547B">
      <w:pPr>
        <w:pStyle w:val="Telobesedila"/>
        <w:numPr>
          <w:ilvl w:val="0"/>
          <w:numId w:val="7"/>
        </w:numPr>
        <w:spacing w:line="260" w:lineRule="exact"/>
        <w:rPr>
          <w:rFonts w:ascii="Arial" w:hAnsi="Arial" w:cs="Arial"/>
          <w:snapToGrid w:val="0"/>
          <w:color w:val="000000"/>
          <w:spacing w:val="-2"/>
          <w:sz w:val="20"/>
        </w:rPr>
      </w:pPr>
      <w:r w:rsidRPr="001F6E1F">
        <w:rPr>
          <w:rFonts w:ascii="Arial" w:hAnsi="Arial" w:cs="Arial"/>
          <w:sz w:val="20"/>
        </w:rPr>
        <w:t xml:space="preserve">sodeluje pri pripravi </w:t>
      </w:r>
      <w:r>
        <w:rPr>
          <w:rFonts w:ascii="Arial" w:hAnsi="Arial" w:cs="Arial"/>
          <w:sz w:val="20"/>
        </w:rPr>
        <w:t xml:space="preserve">in </w:t>
      </w:r>
      <w:r w:rsidRPr="001F6E1F">
        <w:rPr>
          <w:rFonts w:ascii="Arial" w:hAnsi="Arial" w:cs="Arial"/>
          <w:sz w:val="20"/>
        </w:rPr>
        <w:t>objavah javnih naznanil v posameznih fazah priprave DPN</w:t>
      </w:r>
      <w:r>
        <w:rPr>
          <w:rFonts w:ascii="Arial" w:hAnsi="Arial" w:cs="Arial"/>
          <w:sz w:val="20"/>
        </w:rPr>
        <w:t>;</w:t>
      </w:r>
    </w:p>
    <w:p w:rsidR="00D3547B" w:rsidRPr="00647097" w:rsidRDefault="00D3547B" w:rsidP="00D3547B">
      <w:pPr>
        <w:pStyle w:val="Telobesedila"/>
        <w:numPr>
          <w:ilvl w:val="0"/>
          <w:numId w:val="7"/>
        </w:numPr>
        <w:spacing w:line="260" w:lineRule="exact"/>
        <w:rPr>
          <w:rFonts w:ascii="Arial" w:hAnsi="Arial" w:cs="Arial"/>
          <w:snapToGrid w:val="0"/>
          <w:color w:val="000000"/>
          <w:spacing w:val="-2"/>
          <w:sz w:val="20"/>
        </w:rPr>
      </w:pPr>
      <w:r w:rsidRPr="00647097">
        <w:rPr>
          <w:rFonts w:ascii="Arial" w:hAnsi="Arial" w:cs="Arial"/>
          <w:snapToGrid w:val="0"/>
          <w:color w:val="000000"/>
          <w:spacing w:val="-2"/>
          <w:sz w:val="20"/>
        </w:rPr>
        <w:t>pripravi projektne naloge za dokumentacijo v postopku priprave DPN in jih pred izvedbo razpisov uskladi s pripravljavcem;</w:t>
      </w:r>
    </w:p>
    <w:p w:rsidR="00D3547B" w:rsidRPr="00647097" w:rsidRDefault="00D3547B" w:rsidP="00D3547B">
      <w:pPr>
        <w:pStyle w:val="Telobesedila"/>
        <w:numPr>
          <w:ilvl w:val="0"/>
          <w:numId w:val="7"/>
        </w:numPr>
        <w:spacing w:line="260" w:lineRule="exact"/>
        <w:rPr>
          <w:rFonts w:ascii="Arial" w:hAnsi="Arial" w:cs="Arial"/>
          <w:snapToGrid w:val="0"/>
          <w:color w:val="000000"/>
          <w:spacing w:val="-2"/>
          <w:sz w:val="20"/>
        </w:rPr>
      </w:pPr>
      <w:r w:rsidRPr="00647097">
        <w:rPr>
          <w:rFonts w:ascii="Arial" w:hAnsi="Arial" w:cs="Arial"/>
          <w:snapToGrid w:val="0"/>
          <w:color w:val="000000"/>
          <w:spacing w:val="-2"/>
          <w:sz w:val="20"/>
        </w:rPr>
        <w:t>izbere izdelovalca te dokumentacije in vseh strokovnih podlag;</w:t>
      </w:r>
    </w:p>
    <w:p w:rsidR="00D3547B" w:rsidRPr="00647097" w:rsidRDefault="00D3547B" w:rsidP="00D3547B">
      <w:pPr>
        <w:pStyle w:val="Telobesedila"/>
        <w:numPr>
          <w:ilvl w:val="0"/>
          <w:numId w:val="7"/>
        </w:numPr>
        <w:spacing w:line="260" w:lineRule="exact"/>
        <w:rPr>
          <w:rFonts w:ascii="Arial" w:hAnsi="Arial" w:cs="Arial"/>
          <w:snapToGrid w:val="0"/>
          <w:color w:val="000000"/>
          <w:spacing w:val="-2"/>
          <w:sz w:val="20"/>
        </w:rPr>
      </w:pPr>
      <w:r w:rsidRPr="00647097">
        <w:rPr>
          <w:rFonts w:ascii="Arial" w:hAnsi="Arial" w:cs="Arial"/>
          <w:snapToGrid w:val="0"/>
          <w:color w:val="000000"/>
          <w:spacing w:val="-2"/>
          <w:sz w:val="20"/>
        </w:rPr>
        <w:t>naroči in zagotavlja finančna sredstva za morebitne druge strokovne podlage, če se v postopku priprave DPN izkaže, da je njihova izdelava potrebna in utemeljena;</w:t>
      </w:r>
    </w:p>
    <w:p w:rsidR="00D3547B" w:rsidRPr="00647097" w:rsidRDefault="00D3547B" w:rsidP="00D3547B">
      <w:pPr>
        <w:pStyle w:val="Telobesedila"/>
        <w:numPr>
          <w:ilvl w:val="0"/>
          <w:numId w:val="7"/>
        </w:numPr>
        <w:spacing w:line="260" w:lineRule="exact"/>
        <w:rPr>
          <w:rFonts w:ascii="Arial" w:hAnsi="Arial" w:cs="Arial"/>
          <w:snapToGrid w:val="0"/>
          <w:color w:val="000000"/>
          <w:spacing w:val="-2"/>
          <w:sz w:val="20"/>
        </w:rPr>
      </w:pPr>
      <w:r w:rsidRPr="00647097">
        <w:rPr>
          <w:rFonts w:ascii="Arial" w:hAnsi="Arial" w:cs="Arial"/>
          <w:snapToGrid w:val="0"/>
          <w:color w:val="000000"/>
          <w:spacing w:val="-2"/>
          <w:sz w:val="20"/>
        </w:rPr>
        <w:t>udeležuje se vseh sestankov v zvezi s pripravo DPN ter javnih obravnav in drugih dogodkov, skupaj z izdelovalci dokumentacije, ki jo naroča;</w:t>
      </w:r>
    </w:p>
    <w:p w:rsidR="00D3547B" w:rsidRPr="00647097" w:rsidRDefault="00D3547B" w:rsidP="00D3547B">
      <w:pPr>
        <w:pStyle w:val="Telobesedila"/>
        <w:numPr>
          <w:ilvl w:val="0"/>
          <w:numId w:val="7"/>
        </w:numPr>
        <w:spacing w:line="260" w:lineRule="exact"/>
        <w:rPr>
          <w:rFonts w:ascii="Arial" w:hAnsi="Arial" w:cs="Arial"/>
          <w:snapToGrid w:val="0"/>
          <w:color w:val="000000"/>
          <w:spacing w:val="-2"/>
          <w:sz w:val="20"/>
        </w:rPr>
      </w:pPr>
      <w:r w:rsidRPr="00647097">
        <w:rPr>
          <w:rFonts w:ascii="Arial" w:hAnsi="Arial" w:cs="Arial"/>
          <w:snapToGrid w:val="0"/>
          <w:color w:val="000000"/>
          <w:spacing w:val="-2"/>
          <w:sz w:val="20"/>
        </w:rPr>
        <w:t>sodeluje pri pripravi vseh gradiv in dokumenta</w:t>
      </w:r>
      <w:r w:rsidR="00A06F77">
        <w:rPr>
          <w:rFonts w:ascii="Arial" w:hAnsi="Arial" w:cs="Arial"/>
          <w:snapToGrid w:val="0"/>
          <w:color w:val="000000"/>
          <w:spacing w:val="-2"/>
          <w:sz w:val="20"/>
        </w:rPr>
        <w:t>cije, potrebnih za izdelavo DPN;</w:t>
      </w:r>
    </w:p>
    <w:p w:rsidR="00D3547B" w:rsidRPr="00647097" w:rsidRDefault="00D3547B" w:rsidP="00D3547B">
      <w:pPr>
        <w:pStyle w:val="Telobesedila"/>
        <w:numPr>
          <w:ilvl w:val="0"/>
          <w:numId w:val="7"/>
        </w:numPr>
        <w:spacing w:line="260" w:lineRule="exact"/>
        <w:rPr>
          <w:rFonts w:ascii="Arial" w:hAnsi="Arial" w:cs="Arial"/>
          <w:snapToGrid w:val="0"/>
          <w:color w:val="000000"/>
          <w:spacing w:val="-2"/>
          <w:sz w:val="20"/>
        </w:rPr>
      </w:pPr>
      <w:r w:rsidRPr="00647097">
        <w:rPr>
          <w:rFonts w:ascii="Arial" w:hAnsi="Arial" w:cs="Arial"/>
          <w:snapToGrid w:val="0"/>
          <w:color w:val="000000"/>
          <w:spacing w:val="-2"/>
          <w:sz w:val="20"/>
        </w:rPr>
        <w:t>sodeluje pri pripravi dokumentacije ter gradiv za obravnavo in sprejem na Vladi Republike Slovenije.</w:t>
      </w:r>
    </w:p>
    <w:p w:rsidR="00D3547B" w:rsidRPr="00647097" w:rsidRDefault="00D3547B" w:rsidP="00D3547B">
      <w:pPr>
        <w:ind w:right="-1"/>
        <w:jc w:val="both"/>
        <w:rPr>
          <w:rFonts w:cs="Arial"/>
          <w:snapToGrid w:val="0"/>
          <w:spacing w:val="-2"/>
          <w:szCs w:val="20"/>
        </w:rPr>
      </w:pPr>
    </w:p>
    <w:p w:rsidR="00D3547B" w:rsidRPr="00647097" w:rsidRDefault="00D3547B" w:rsidP="00D3547B">
      <w:pPr>
        <w:numPr>
          <w:ilvl w:val="0"/>
          <w:numId w:val="9"/>
        </w:numPr>
        <w:jc w:val="both"/>
        <w:rPr>
          <w:rFonts w:cs="Arial"/>
          <w:b/>
          <w:szCs w:val="20"/>
        </w:rPr>
      </w:pPr>
      <w:r w:rsidRPr="00647097">
        <w:rPr>
          <w:rFonts w:cs="Arial"/>
          <w:b/>
          <w:szCs w:val="20"/>
        </w:rPr>
        <w:t>Roki in financiranje:</w:t>
      </w:r>
    </w:p>
    <w:p w:rsidR="00D3547B" w:rsidRPr="00647097" w:rsidRDefault="00D3547B" w:rsidP="00D3547B">
      <w:pPr>
        <w:pStyle w:val="Telobesedila"/>
        <w:spacing w:line="260" w:lineRule="exact"/>
        <w:ind w:left="567"/>
        <w:rPr>
          <w:rFonts w:ascii="Arial" w:hAnsi="Arial" w:cs="Arial"/>
          <w:sz w:val="20"/>
        </w:rPr>
      </w:pPr>
      <w:r w:rsidRPr="00647097">
        <w:rPr>
          <w:rFonts w:ascii="Arial" w:hAnsi="Arial" w:cs="Arial"/>
          <w:sz w:val="20"/>
        </w:rPr>
        <w:t xml:space="preserve">Roki za izvedbo posameznih aktivnosti še niso določeni. Investitor Plinovodi d. o. o. zagotovi sredstva za pripravo strokovnih podlag in dokumentacije v postopku </w:t>
      </w:r>
      <w:r>
        <w:rPr>
          <w:rFonts w:ascii="Arial" w:hAnsi="Arial" w:cs="Arial"/>
          <w:sz w:val="20"/>
        </w:rPr>
        <w:br/>
      </w:r>
      <w:r w:rsidRPr="00647097">
        <w:rPr>
          <w:rFonts w:ascii="Arial" w:hAnsi="Arial" w:cs="Arial"/>
          <w:sz w:val="20"/>
        </w:rPr>
        <w:t xml:space="preserve">priprave DPN. </w:t>
      </w:r>
      <w:r w:rsidRPr="00BF4640">
        <w:rPr>
          <w:rFonts w:ascii="Arial" w:hAnsi="Arial" w:cs="Arial"/>
          <w:sz w:val="20"/>
        </w:rPr>
        <w:t>Investitor ni proračunski uporabnik in za projekt Državni prostorski načrt za prenosni plinovod R15/1 Ljutomer–Kidričevo ne bo potreboval poroštev Republike Slovenije za pridobivanje kreditov.</w:t>
      </w:r>
    </w:p>
    <w:p w:rsidR="00D3547B" w:rsidRPr="00CD6B7E" w:rsidRDefault="00D3547B" w:rsidP="00D3547B">
      <w:pPr>
        <w:pStyle w:val="Telobesedila"/>
        <w:spacing w:line="260" w:lineRule="exact"/>
        <w:rPr>
          <w:rFonts w:ascii="Arial" w:hAnsi="Arial" w:cs="Arial"/>
          <w:sz w:val="20"/>
        </w:rPr>
      </w:pPr>
    </w:p>
    <w:p w:rsidR="00D3547B" w:rsidRPr="00647097" w:rsidRDefault="00D3547B" w:rsidP="00D3547B">
      <w:pPr>
        <w:ind w:right="-1"/>
        <w:jc w:val="both"/>
        <w:rPr>
          <w:rFonts w:cs="Arial"/>
          <w:snapToGrid w:val="0"/>
          <w:color w:val="000000"/>
          <w:spacing w:val="-2"/>
          <w:szCs w:val="20"/>
        </w:rPr>
      </w:pPr>
    </w:p>
    <w:p w:rsidR="00D3547B" w:rsidRPr="00647097" w:rsidRDefault="00D3547B" w:rsidP="00D3547B">
      <w:pPr>
        <w:numPr>
          <w:ilvl w:val="0"/>
          <w:numId w:val="5"/>
        </w:numPr>
        <w:tabs>
          <w:tab w:val="clear" w:pos="357"/>
          <w:tab w:val="num" w:pos="567"/>
        </w:tabs>
        <w:ind w:left="567" w:right="-1" w:hanging="567"/>
        <w:jc w:val="both"/>
        <w:rPr>
          <w:rFonts w:cs="Arial"/>
          <w:b/>
          <w:snapToGrid w:val="0"/>
          <w:color w:val="000000"/>
          <w:spacing w:val="-2"/>
          <w:szCs w:val="20"/>
        </w:rPr>
      </w:pPr>
      <w:r w:rsidRPr="00647097">
        <w:rPr>
          <w:rFonts w:cs="Arial"/>
          <w:b/>
          <w:snapToGrid w:val="0"/>
          <w:color w:val="000000"/>
          <w:spacing w:val="-2"/>
          <w:szCs w:val="20"/>
        </w:rPr>
        <w:t>Aktivnosti v zvezi s sodelovanjem javnosti</w:t>
      </w:r>
    </w:p>
    <w:p w:rsidR="00D3547B" w:rsidRPr="00647097" w:rsidRDefault="00D3547B" w:rsidP="00D3547B">
      <w:pPr>
        <w:ind w:right="-1"/>
        <w:jc w:val="both"/>
        <w:rPr>
          <w:rFonts w:cs="Arial"/>
          <w:snapToGrid w:val="0"/>
          <w:color w:val="000000"/>
          <w:spacing w:val="-2"/>
          <w:szCs w:val="20"/>
        </w:rPr>
      </w:pPr>
    </w:p>
    <w:p w:rsidR="00D3547B" w:rsidRPr="00E73361" w:rsidRDefault="00D3547B" w:rsidP="00D3547B">
      <w:pPr>
        <w:spacing w:line="240" w:lineRule="auto"/>
        <w:jc w:val="both"/>
        <w:rPr>
          <w:rFonts w:cs="Arial"/>
          <w:szCs w:val="20"/>
          <w:lang w:eastAsia="sl-SI"/>
        </w:rPr>
      </w:pPr>
      <w:r w:rsidRPr="00E73361">
        <w:rPr>
          <w:rFonts w:cs="Arial"/>
          <w:szCs w:val="20"/>
          <w:lang w:eastAsia="sl-SI"/>
        </w:rPr>
        <w:t xml:space="preserve">Izvedejo se vse aktivnosti, ki jih določa Zakon o urejanju prostora. Poleg tega bo investitor vzpostavil in posodabljal spletno mesto, na katerem bo objavil zadevno informacijo o projektu skupnega interesa, pri čemer bo to spletno mesto povezano s spletnim mestom </w:t>
      </w:r>
      <w:r w:rsidRPr="00647097">
        <w:rPr>
          <w:rFonts w:cs="Arial"/>
          <w:snapToGrid w:val="0"/>
          <w:color w:val="000000"/>
          <w:spacing w:val="-2"/>
          <w:szCs w:val="20"/>
        </w:rPr>
        <w:t>Ministrstv</w:t>
      </w:r>
      <w:r>
        <w:rPr>
          <w:rFonts w:cs="Arial"/>
          <w:snapToGrid w:val="0"/>
          <w:color w:val="000000"/>
          <w:spacing w:val="-2"/>
          <w:szCs w:val="20"/>
        </w:rPr>
        <w:t>a</w:t>
      </w:r>
      <w:r w:rsidR="00A06F77">
        <w:rPr>
          <w:rFonts w:cs="Arial"/>
          <w:snapToGrid w:val="0"/>
          <w:color w:val="000000"/>
          <w:spacing w:val="-2"/>
          <w:szCs w:val="20"/>
        </w:rPr>
        <w:t xml:space="preserve"> za okolje in prostor</w:t>
      </w:r>
      <w:bookmarkStart w:id="0" w:name="_GoBack"/>
      <w:bookmarkEnd w:id="0"/>
      <w:r w:rsidRPr="00E73361">
        <w:rPr>
          <w:rFonts w:cs="Arial"/>
          <w:szCs w:val="20"/>
          <w:lang w:eastAsia="sl-SI"/>
        </w:rPr>
        <w:t>, z informacijami o poteku DPN.</w:t>
      </w:r>
    </w:p>
    <w:p w:rsidR="00D3547B" w:rsidRPr="00647097" w:rsidRDefault="00D3547B" w:rsidP="00D3547B">
      <w:pPr>
        <w:ind w:right="-1"/>
        <w:jc w:val="both"/>
        <w:rPr>
          <w:rFonts w:cs="Arial"/>
          <w:snapToGrid w:val="0"/>
          <w:color w:val="000000"/>
          <w:spacing w:val="-2"/>
          <w:szCs w:val="20"/>
        </w:rPr>
      </w:pPr>
    </w:p>
    <w:p w:rsidR="00D3547B" w:rsidRPr="00647097" w:rsidRDefault="00D3547B" w:rsidP="00D3547B">
      <w:pPr>
        <w:ind w:right="-1"/>
        <w:jc w:val="both"/>
        <w:rPr>
          <w:rFonts w:cs="Arial"/>
          <w:snapToGrid w:val="0"/>
          <w:color w:val="000000"/>
          <w:spacing w:val="-2"/>
          <w:szCs w:val="20"/>
        </w:rPr>
      </w:pPr>
    </w:p>
    <w:p w:rsidR="000D178B" w:rsidRDefault="000D178B" w:rsidP="00A06F77">
      <w:pPr>
        <w:tabs>
          <w:tab w:val="left" w:pos="7920"/>
        </w:tabs>
        <w:autoSpaceDE w:val="0"/>
        <w:autoSpaceDN w:val="0"/>
        <w:adjustRightInd w:val="0"/>
        <w:rPr>
          <w:rFonts w:cs="Arial"/>
          <w:color w:val="000000"/>
          <w:szCs w:val="20"/>
        </w:rPr>
      </w:pPr>
    </w:p>
    <w:p w:rsidR="000D178B" w:rsidRDefault="000D178B" w:rsidP="000D178B">
      <w:pPr>
        <w:tabs>
          <w:tab w:val="left" w:pos="7920"/>
        </w:tabs>
        <w:autoSpaceDE w:val="0"/>
        <w:autoSpaceDN w:val="0"/>
        <w:adjustRightInd w:val="0"/>
        <w:ind w:left="3400"/>
        <w:rPr>
          <w:rFonts w:cs="Arial"/>
          <w:color w:val="000000"/>
          <w:szCs w:val="20"/>
          <w:lang w:eastAsia="sl-SI"/>
        </w:rPr>
      </w:pPr>
      <w:r>
        <w:rPr>
          <w:rFonts w:cs="Arial"/>
          <w:color w:val="000000"/>
          <w:szCs w:val="20"/>
        </w:rPr>
        <w:t>Mag. Janja Garvas Hočevar</w:t>
      </w:r>
    </w:p>
    <w:p w:rsidR="003636EA" w:rsidRPr="002760DC" w:rsidRDefault="000D178B" w:rsidP="00023EBA">
      <w:pPr>
        <w:autoSpaceDE w:val="0"/>
        <w:autoSpaceDN w:val="0"/>
        <w:adjustRightInd w:val="0"/>
        <w:ind w:left="3402"/>
        <w:rPr>
          <w:rFonts w:cs="Arial"/>
          <w:color w:val="000000"/>
          <w:szCs w:val="20"/>
        </w:rPr>
      </w:pPr>
      <w:r>
        <w:rPr>
          <w:rFonts w:cs="Arial"/>
          <w:color w:val="000000"/>
          <w:szCs w:val="20"/>
        </w:rPr>
        <w:t>vršilka dolžnosti generalnega sekretarja</w:t>
      </w:r>
    </w:p>
    <w:sectPr w:rsidR="003636EA" w:rsidRPr="002760DC" w:rsidSect="00DF36B5">
      <w:headerReference w:type="even" r:id="rId7"/>
      <w:headerReference w:type="default" r:id="rId8"/>
      <w:footerReference w:type="even" r:id="rId9"/>
      <w:footerReference w:type="default" r:id="rId10"/>
      <w:headerReference w:type="first" r:id="rId11"/>
      <w:footerReference w:type="first" r:id="rId12"/>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649" w:rsidRDefault="00844649" w:rsidP="00767987">
      <w:pPr>
        <w:spacing w:line="240" w:lineRule="auto"/>
      </w:pPr>
      <w:r>
        <w:separator/>
      </w:r>
    </w:p>
  </w:endnote>
  <w:endnote w:type="continuationSeparator" w:id="0">
    <w:p w:rsidR="00844649" w:rsidRDefault="00844649"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527" w:rsidRDefault="001A652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255605"/>
      <w:docPartObj>
        <w:docPartGallery w:val="Page Numbers (Bottom of Page)"/>
        <w:docPartUnique/>
      </w:docPartObj>
    </w:sdtPr>
    <w:sdtEndPr/>
    <w:sdtContent>
      <w:p w:rsidR="00E554B9" w:rsidRDefault="00E554B9">
        <w:pPr>
          <w:pStyle w:val="Noga"/>
          <w:jc w:val="right"/>
        </w:pPr>
        <w:r>
          <w:fldChar w:fldCharType="begin"/>
        </w:r>
        <w:r>
          <w:instrText>PAGE   \* MERGEFORMAT</w:instrText>
        </w:r>
        <w:r>
          <w:fldChar w:fldCharType="separate"/>
        </w:r>
        <w:r w:rsidR="00A06F77">
          <w:rPr>
            <w:noProof/>
          </w:rPr>
          <w:t>4</w:t>
        </w:r>
        <w:r>
          <w:fldChar w:fldCharType="end"/>
        </w:r>
      </w:p>
    </w:sdtContent>
  </w:sdt>
  <w:p w:rsidR="00E554B9" w:rsidRDefault="00E554B9">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09874"/>
      <w:docPartObj>
        <w:docPartGallery w:val="Page Numbers (Bottom of Page)"/>
        <w:docPartUnique/>
      </w:docPartObj>
    </w:sdtPr>
    <w:sdtEndPr/>
    <w:sdtContent>
      <w:p w:rsidR="00DF36B5" w:rsidRDefault="00844649">
        <w:pPr>
          <w:pStyle w:val="Noga"/>
          <w:jc w:val="right"/>
        </w:pPr>
      </w:p>
    </w:sdtContent>
  </w:sdt>
  <w:p w:rsidR="00735F51" w:rsidRDefault="00735F5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649" w:rsidRDefault="00844649" w:rsidP="00767987">
      <w:pPr>
        <w:spacing w:line="240" w:lineRule="auto"/>
      </w:pPr>
      <w:r>
        <w:separator/>
      </w:r>
    </w:p>
  </w:footnote>
  <w:footnote w:type="continuationSeparator" w:id="0">
    <w:p w:rsidR="00844649" w:rsidRDefault="00844649"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527" w:rsidRDefault="001A652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527" w:rsidRDefault="001A6527">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A2662D8" wp14:editId="5DAAEB08">
          <wp:extent cx="2165350" cy="325120"/>
          <wp:effectExtent l="0" t="0" r="6350" b="0"/>
          <wp:docPr id="1" name="Slika 1"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30C84"/>
    <w:multiLevelType w:val="hybridMultilevel"/>
    <w:tmpl w:val="6CDE048A"/>
    <w:lvl w:ilvl="0" w:tplc="97E497A2">
      <w:start w:val="1"/>
      <w:numFmt w:val="decimal"/>
      <w:lvlText w:val="%1."/>
      <w:lvlJc w:val="left"/>
      <w:pPr>
        <w:tabs>
          <w:tab w:val="num" w:pos="567"/>
        </w:tabs>
        <w:ind w:left="567" w:hanging="567"/>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E137EAE"/>
    <w:multiLevelType w:val="hybridMultilevel"/>
    <w:tmpl w:val="00A8AAA8"/>
    <w:lvl w:ilvl="0" w:tplc="77521EFC">
      <w:start w:val="1"/>
      <w:numFmt w:val="upperRoman"/>
      <w:lvlText w:val="%1."/>
      <w:lvlJc w:val="left"/>
      <w:pPr>
        <w:tabs>
          <w:tab w:val="num" w:pos="357"/>
        </w:tabs>
        <w:ind w:left="0" w:firstLine="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52F1057"/>
    <w:multiLevelType w:val="hybridMultilevel"/>
    <w:tmpl w:val="81EA4E8E"/>
    <w:lvl w:ilvl="0" w:tplc="27F68252">
      <w:start w:val="1"/>
      <w:numFmt w:val="bullet"/>
      <w:lvlText w:val="–"/>
      <w:lvlJc w:val="left"/>
      <w:pPr>
        <w:tabs>
          <w:tab w:val="num" w:pos="567"/>
        </w:tabs>
        <w:ind w:left="567" w:hanging="567"/>
      </w:pPr>
      <w:rPr>
        <w:rFonts w:ascii="Arial" w:hAnsi="Arial" w:hint="default"/>
        <w:b w:val="0"/>
        <w:i w:val="0"/>
        <w:strike w:val="0"/>
        <w:sz w:val="18"/>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0050E5F"/>
    <w:multiLevelType w:val="hybridMultilevel"/>
    <w:tmpl w:val="DC16F490"/>
    <w:lvl w:ilvl="0" w:tplc="C2A23166">
      <w:start w:val="1"/>
      <w:numFmt w:val="decimal"/>
      <w:lvlText w:val="%1."/>
      <w:lvlJc w:val="left"/>
      <w:pPr>
        <w:tabs>
          <w:tab w:val="num" w:pos="567"/>
        </w:tabs>
        <w:ind w:left="567" w:hanging="567"/>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46251E7"/>
    <w:multiLevelType w:val="hybridMultilevel"/>
    <w:tmpl w:val="6B0C1C78"/>
    <w:lvl w:ilvl="0" w:tplc="67C6B22C">
      <w:start w:val="1"/>
      <w:numFmt w:val="decimal"/>
      <w:lvlText w:val="%1."/>
      <w:lvlJc w:val="left"/>
      <w:pPr>
        <w:tabs>
          <w:tab w:val="num" w:pos="567"/>
        </w:tabs>
        <w:ind w:left="567" w:hanging="567"/>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6E451286"/>
    <w:multiLevelType w:val="hybridMultilevel"/>
    <w:tmpl w:val="88B88C78"/>
    <w:lvl w:ilvl="0" w:tplc="5684846C">
      <w:start w:val="1"/>
      <w:numFmt w:val="bullet"/>
      <w:lvlText w:val="–"/>
      <w:lvlJc w:val="left"/>
      <w:pPr>
        <w:ind w:left="1406" w:hanging="360"/>
      </w:pPr>
      <w:rPr>
        <w:rFonts w:ascii="Arial" w:hAnsi="Arial" w:hint="default"/>
      </w:rPr>
    </w:lvl>
    <w:lvl w:ilvl="1" w:tplc="4A728A6C">
      <w:numFmt w:val="bullet"/>
      <w:lvlText w:val="-"/>
      <w:lvlJc w:val="left"/>
      <w:pPr>
        <w:ind w:left="2126" w:hanging="360"/>
      </w:pPr>
      <w:rPr>
        <w:rFonts w:ascii="Arial" w:eastAsia="Calibri" w:hAnsi="Arial" w:cs="Arial" w:hint="default"/>
      </w:rPr>
    </w:lvl>
    <w:lvl w:ilvl="2" w:tplc="04090005" w:tentative="1">
      <w:start w:val="1"/>
      <w:numFmt w:val="bullet"/>
      <w:lvlText w:val=""/>
      <w:lvlJc w:val="left"/>
      <w:pPr>
        <w:ind w:left="2846" w:hanging="360"/>
      </w:pPr>
      <w:rPr>
        <w:rFonts w:ascii="Wingdings" w:hAnsi="Wingdings" w:hint="default"/>
      </w:rPr>
    </w:lvl>
    <w:lvl w:ilvl="3" w:tplc="04090001" w:tentative="1">
      <w:start w:val="1"/>
      <w:numFmt w:val="bullet"/>
      <w:lvlText w:val=""/>
      <w:lvlJc w:val="left"/>
      <w:pPr>
        <w:ind w:left="3566" w:hanging="360"/>
      </w:pPr>
      <w:rPr>
        <w:rFonts w:ascii="Symbol" w:hAnsi="Symbol" w:hint="default"/>
      </w:rPr>
    </w:lvl>
    <w:lvl w:ilvl="4" w:tplc="04090003" w:tentative="1">
      <w:start w:val="1"/>
      <w:numFmt w:val="bullet"/>
      <w:lvlText w:val="o"/>
      <w:lvlJc w:val="left"/>
      <w:pPr>
        <w:ind w:left="4286" w:hanging="360"/>
      </w:pPr>
      <w:rPr>
        <w:rFonts w:ascii="Courier New" w:hAnsi="Courier New" w:cs="Courier New" w:hint="default"/>
      </w:rPr>
    </w:lvl>
    <w:lvl w:ilvl="5" w:tplc="04090005" w:tentative="1">
      <w:start w:val="1"/>
      <w:numFmt w:val="bullet"/>
      <w:lvlText w:val=""/>
      <w:lvlJc w:val="left"/>
      <w:pPr>
        <w:ind w:left="5006" w:hanging="360"/>
      </w:pPr>
      <w:rPr>
        <w:rFonts w:ascii="Wingdings" w:hAnsi="Wingdings" w:hint="default"/>
      </w:rPr>
    </w:lvl>
    <w:lvl w:ilvl="6" w:tplc="04090001" w:tentative="1">
      <w:start w:val="1"/>
      <w:numFmt w:val="bullet"/>
      <w:lvlText w:val=""/>
      <w:lvlJc w:val="left"/>
      <w:pPr>
        <w:ind w:left="5726" w:hanging="360"/>
      </w:pPr>
      <w:rPr>
        <w:rFonts w:ascii="Symbol" w:hAnsi="Symbol" w:hint="default"/>
      </w:rPr>
    </w:lvl>
    <w:lvl w:ilvl="7" w:tplc="04090003" w:tentative="1">
      <w:start w:val="1"/>
      <w:numFmt w:val="bullet"/>
      <w:lvlText w:val="o"/>
      <w:lvlJc w:val="left"/>
      <w:pPr>
        <w:ind w:left="6446" w:hanging="360"/>
      </w:pPr>
      <w:rPr>
        <w:rFonts w:ascii="Courier New" w:hAnsi="Courier New" w:cs="Courier New" w:hint="default"/>
      </w:rPr>
    </w:lvl>
    <w:lvl w:ilvl="8" w:tplc="04090005" w:tentative="1">
      <w:start w:val="1"/>
      <w:numFmt w:val="bullet"/>
      <w:lvlText w:val=""/>
      <w:lvlJc w:val="left"/>
      <w:pPr>
        <w:ind w:left="7166" w:hanging="360"/>
      </w:pPr>
      <w:rPr>
        <w:rFonts w:ascii="Wingdings" w:hAnsi="Wingdings" w:hint="default"/>
      </w:rPr>
    </w:lvl>
  </w:abstractNum>
  <w:num w:numId="1">
    <w:abstractNumId w:val="8"/>
  </w:num>
  <w:num w:numId="2">
    <w:abstractNumId w:val="3"/>
  </w:num>
  <w:num w:numId="3">
    <w:abstractNumId w:val="5"/>
  </w:num>
  <w:num w:numId="4">
    <w:abstractNumId w:val="6"/>
  </w:num>
  <w:num w:numId="5">
    <w:abstractNumId w:val="1"/>
  </w:num>
  <w:num w:numId="6">
    <w:abstractNumId w:val="0"/>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23EBA"/>
    <w:rsid w:val="000718ED"/>
    <w:rsid w:val="000B3FE6"/>
    <w:rsid w:val="000D178B"/>
    <w:rsid w:val="000E21B2"/>
    <w:rsid w:val="000F0CC4"/>
    <w:rsid w:val="001009C5"/>
    <w:rsid w:val="001A6527"/>
    <w:rsid w:val="001E0EBC"/>
    <w:rsid w:val="00204177"/>
    <w:rsid w:val="003636EA"/>
    <w:rsid w:val="00366636"/>
    <w:rsid w:val="00367DE6"/>
    <w:rsid w:val="003B3E19"/>
    <w:rsid w:val="004076C6"/>
    <w:rsid w:val="004B7F76"/>
    <w:rsid w:val="004E1BCE"/>
    <w:rsid w:val="00592079"/>
    <w:rsid w:val="005C3E50"/>
    <w:rsid w:val="005C471C"/>
    <w:rsid w:val="00682FFE"/>
    <w:rsid w:val="00692EB6"/>
    <w:rsid w:val="006C69EC"/>
    <w:rsid w:val="007039D0"/>
    <w:rsid w:val="00707BBA"/>
    <w:rsid w:val="00710C90"/>
    <w:rsid w:val="00717DDF"/>
    <w:rsid w:val="00735F51"/>
    <w:rsid w:val="00767987"/>
    <w:rsid w:val="00782FD4"/>
    <w:rsid w:val="00811140"/>
    <w:rsid w:val="00844649"/>
    <w:rsid w:val="008A3F94"/>
    <w:rsid w:val="00904A48"/>
    <w:rsid w:val="00980294"/>
    <w:rsid w:val="009B0821"/>
    <w:rsid w:val="009C5392"/>
    <w:rsid w:val="009E41B7"/>
    <w:rsid w:val="00A06F77"/>
    <w:rsid w:val="00A50E4B"/>
    <w:rsid w:val="00A9231D"/>
    <w:rsid w:val="00B40287"/>
    <w:rsid w:val="00B71398"/>
    <w:rsid w:val="00C0216A"/>
    <w:rsid w:val="00C74AF0"/>
    <w:rsid w:val="00CB519A"/>
    <w:rsid w:val="00CC6C23"/>
    <w:rsid w:val="00CD6077"/>
    <w:rsid w:val="00CE234E"/>
    <w:rsid w:val="00D02973"/>
    <w:rsid w:val="00D3547B"/>
    <w:rsid w:val="00DA09BE"/>
    <w:rsid w:val="00DE3553"/>
    <w:rsid w:val="00DF36B5"/>
    <w:rsid w:val="00E30579"/>
    <w:rsid w:val="00E554B9"/>
    <w:rsid w:val="00F46C2D"/>
    <w:rsid w:val="00F710AA"/>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aliases w:val="Header-PR,Header1"/>
    <w:basedOn w:val="Navaden"/>
    <w:link w:val="GlavaZnak"/>
    <w:unhideWhenUsed/>
    <w:rsid w:val="00767987"/>
    <w:pPr>
      <w:tabs>
        <w:tab w:val="center" w:pos="4536"/>
        <w:tab w:val="right" w:pos="9072"/>
      </w:tabs>
      <w:spacing w:line="240" w:lineRule="auto"/>
    </w:pPr>
  </w:style>
  <w:style w:type="character" w:customStyle="1" w:styleId="GlavaZnak">
    <w:name w:val="Glava Znak"/>
    <w:aliases w:val="Header-PR Znak,Header1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paragraph" w:styleId="Telobesedila">
    <w:name w:val="Body Text"/>
    <w:basedOn w:val="Navaden"/>
    <w:link w:val="TelobesedilaZnak"/>
    <w:rsid w:val="00D3547B"/>
    <w:pPr>
      <w:spacing w:line="240" w:lineRule="auto"/>
      <w:jc w:val="both"/>
    </w:pPr>
    <w:rPr>
      <w:rFonts w:ascii="Times New Roman" w:hAnsi="Times New Roman"/>
      <w:sz w:val="24"/>
    </w:rPr>
  </w:style>
  <w:style w:type="character" w:customStyle="1" w:styleId="TelobesedilaZnak">
    <w:name w:val="Telo besedila Znak"/>
    <w:basedOn w:val="Privzetapisavaodstavka"/>
    <w:link w:val="Telobesedila"/>
    <w:rsid w:val="00D3547B"/>
    <w:rPr>
      <w:rFonts w:ascii="Times New Roman" w:eastAsia="Times New Roman" w:hAnsi="Times New Roman" w:cs="Times New Roman"/>
      <w:sz w:val="24"/>
      <w:szCs w:val="24"/>
    </w:rPr>
  </w:style>
  <w:style w:type="paragraph" w:customStyle="1" w:styleId="Preformatted">
    <w:name w:val="Preformatted"/>
    <w:basedOn w:val="Navaden"/>
    <w:rsid w:val="00D3547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92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1553</Words>
  <Characters>8854</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Sara Pernuš</cp:lastModifiedBy>
  <cp:revision>15</cp:revision>
  <dcterms:created xsi:type="dcterms:W3CDTF">2021-03-16T11:20:00Z</dcterms:created>
  <dcterms:modified xsi:type="dcterms:W3CDTF">2021-03-16T12:18:00Z</dcterms:modified>
</cp:coreProperties>
</file>