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7EE6" w14:textId="77777777" w:rsidR="00230832" w:rsidRPr="00FC4DAC" w:rsidRDefault="00230832" w:rsidP="00A15C8E">
      <w:pPr>
        <w:rPr>
          <w:rFonts w:cs="Arial"/>
          <w:sz w:val="20"/>
          <w:szCs w:val="20"/>
        </w:rPr>
      </w:pPr>
    </w:p>
    <w:tbl>
      <w:tblPr>
        <w:tblW w:w="9163" w:type="dxa"/>
        <w:tblInd w:w="109" w:type="dxa"/>
        <w:tblLook w:val="04A0" w:firstRow="1" w:lastRow="0" w:firstColumn="1" w:lastColumn="0" w:noHBand="0" w:noVBand="1"/>
      </w:tblPr>
      <w:tblGrid>
        <w:gridCol w:w="1445"/>
        <w:gridCol w:w="4678"/>
        <w:gridCol w:w="767"/>
        <w:gridCol w:w="2273"/>
      </w:tblGrid>
      <w:tr w:rsidR="00D275BC" w:rsidRPr="00FC4DAC" w14:paraId="4A77AD74" w14:textId="77777777" w:rsidTr="00230832">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0D5D2C43" w14:textId="5AC34B5E" w:rsidR="00230832" w:rsidRPr="00FC4DAC" w:rsidRDefault="00230832" w:rsidP="00A15C8E">
            <w:pPr>
              <w:suppressAutoHyphens/>
              <w:outlineLvl w:val="3"/>
              <w:rPr>
                <w:rFonts w:cs="Arial"/>
                <w:b/>
                <w:sz w:val="20"/>
                <w:szCs w:val="20"/>
              </w:rPr>
            </w:pPr>
            <w:r w:rsidRPr="00FC4DAC">
              <w:rPr>
                <w:rFonts w:cs="Arial"/>
                <w:sz w:val="20"/>
                <w:szCs w:val="20"/>
              </w:rPr>
              <w:br w:type="page"/>
              <w:t>Številka: 050-5/2022/</w:t>
            </w:r>
          </w:p>
        </w:tc>
      </w:tr>
      <w:tr w:rsidR="00D275BC" w:rsidRPr="00FC4DAC" w14:paraId="796835C4" w14:textId="77777777" w:rsidTr="00230832">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184DBD69" w14:textId="08E96BEA" w:rsidR="00230832" w:rsidRPr="00FC4DAC" w:rsidRDefault="00230832" w:rsidP="00A15C8E">
            <w:pPr>
              <w:suppressAutoHyphens/>
              <w:outlineLvl w:val="3"/>
              <w:rPr>
                <w:rFonts w:cs="Arial"/>
                <w:b/>
                <w:sz w:val="20"/>
                <w:szCs w:val="20"/>
              </w:rPr>
            </w:pPr>
            <w:r w:rsidRPr="00FC4DAC">
              <w:rPr>
                <w:rFonts w:cs="Arial"/>
                <w:sz w:val="20"/>
                <w:szCs w:val="20"/>
              </w:rPr>
              <w:t xml:space="preserve">Ljubljana, </w:t>
            </w:r>
            <w:r w:rsidR="00C840D8" w:rsidRPr="00FC4DAC">
              <w:rPr>
                <w:rFonts w:cs="Arial"/>
                <w:sz w:val="20"/>
                <w:szCs w:val="20"/>
              </w:rPr>
              <w:t>4</w:t>
            </w:r>
            <w:r w:rsidRPr="00FC4DAC">
              <w:rPr>
                <w:rFonts w:cs="Arial"/>
                <w:sz w:val="20"/>
                <w:szCs w:val="20"/>
              </w:rPr>
              <w:t>. 3. 2022</w:t>
            </w:r>
          </w:p>
        </w:tc>
      </w:tr>
      <w:tr w:rsidR="00D275BC" w:rsidRPr="00FC4DAC" w14:paraId="1D61EB89" w14:textId="77777777" w:rsidTr="00230832">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2A6FC83F" w14:textId="64CEC9BD" w:rsidR="00230832" w:rsidRPr="00FC4DAC" w:rsidRDefault="00230832" w:rsidP="00A15C8E">
            <w:pPr>
              <w:suppressAutoHyphens/>
              <w:outlineLvl w:val="3"/>
              <w:rPr>
                <w:rFonts w:cs="Arial"/>
                <w:b/>
                <w:sz w:val="20"/>
                <w:szCs w:val="20"/>
              </w:rPr>
            </w:pPr>
            <w:r w:rsidRPr="00FC4DAC">
              <w:rPr>
                <w:rFonts w:cs="Arial"/>
                <w:iCs/>
                <w:sz w:val="20"/>
                <w:szCs w:val="20"/>
              </w:rPr>
              <w:t xml:space="preserve">EVA </w:t>
            </w:r>
          </w:p>
        </w:tc>
      </w:tr>
      <w:tr w:rsidR="00D275BC" w:rsidRPr="00FC4DAC" w14:paraId="73C11FCB" w14:textId="77777777" w:rsidTr="00230832">
        <w:trPr>
          <w:gridAfter w:val="2"/>
          <w:wAfter w:w="3040" w:type="dxa"/>
        </w:trPr>
        <w:tc>
          <w:tcPr>
            <w:tcW w:w="6123" w:type="dxa"/>
            <w:gridSpan w:val="2"/>
            <w:tcBorders>
              <w:top w:val="single" w:sz="4" w:space="0" w:color="000000"/>
              <w:left w:val="single" w:sz="4" w:space="0" w:color="000000"/>
              <w:bottom w:val="single" w:sz="4" w:space="0" w:color="000000"/>
              <w:right w:val="single" w:sz="4" w:space="0" w:color="000000"/>
            </w:tcBorders>
          </w:tcPr>
          <w:p w14:paraId="2C0206F5" w14:textId="77777777" w:rsidR="00230832" w:rsidRPr="00FC4DAC" w:rsidRDefault="00230832" w:rsidP="00A15C8E">
            <w:pPr>
              <w:rPr>
                <w:rFonts w:cs="Arial"/>
                <w:sz w:val="20"/>
                <w:szCs w:val="20"/>
              </w:rPr>
            </w:pPr>
          </w:p>
          <w:p w14:paraId="101E852A" w14:textId="77777777" w:rsidR="00230832" w:rsidRPr="00FC4DAC" w:rsidRDefault="00230832" w:rsidP="00A15C8E">
            <w:pPr>
              <w:rPr>
                <w:rFonts w:cs="Arial"/>
                <w:sz w:val="20"/>
                <w:szCs w:val="20"/>
              </w:rPr>
            </w:pPr>
            <w:r w:rsidRPr="00FC4DAC">
              <w:rPr>
                <w:rFonts w:cs="Arial"/>
                <w:sz w:val="20"/>
                <w:szCs w:val="20"/>
              </w:rPr>
              <w:t>GENERALNI SEKRETARIAT VLADE REPUBLIKE SLOVENIJE</w:t>
            </w:r>
          </w:p>
          <w:p w14:paraId="7DE742FE" w14:textId="77777777" w:rsidR="00230832" w:rsidRPr="00FC4DAC" w:rsidRDefault="00230832" w:rsidP="00A15C8E">
            <w:pPr>
              <w:rPr>
                <w:rFonts w:cs="Arial"/>
                <w:sz w:val="20"/>
                <w:szCs w:val="20"/>
              </w:rPr>
            </w:pPr>
            <w:r w:rsidRPr="00FC4DAC">
              <w:rPr>
                <w:rFonts w:cs="Arial"/>
                <w:sz w:val="20"/>
                <w:szCs w:val="20"/>
                <w:u w:val="single"/>
              </w:rPr>
              <w:t>Gp.gs@gov.si</w:t>
            </w:r>
          </w:p>
          <w:p w14:paraId="62265614" w14:textId="77777777" w:rsidR="00230832" w:rsidRPr="00FC4DAC" w:rsidRDefault="00230832" w:rsidP="00A15C8E">
            <w:pPr>
              <w:suppressAutoHyphens/>
              <w:outlineLvl w:val="3"/>
              <w:rPr>
                <w:rFonts w:cs="Arial"/>
                <w:iCs/>
                <w:sz w:val="20"/>
                <w:szCs w:val="20"/>
              </w:rPr>
            </w:pPr>
          </w:p>
        </w:tc>
      </w:tr>
      <w:tr w:rsidR="00D275BC" w:rsidRPr="00FC4DAC" w14:paraId="2ED3702A"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32101A73" w14:textId="6128339E" w:rsidR="00230832" w:rsidRPr="00FC4DAC" w:rsidRDefault="006B2BAE" w:rsidP="00A15C8E">
            <w:pPr>
              <w:suppressAutoHyphens/>
              <w:rPr>
                <w:rFonts w:cs="Arial"/>
                <w:b/>
                <w:sz w:val="20"/>
                <w:szCs w:val="20"/>
              </w:rPr>
            </w:pPr>
            <w:r w:rsidRPr="00FC4DAC">
              <w:rPr>
                <w:rFonts w:cs="Arial"/>
                <w:b/>
                <w:sz w:val="20"/>
                <w:szCs w:val="20"/>
              </w:rPr>
              <w:t xml:space="preserve">ZADEVA: </w:t>
            </w:r>
            <w:r w:rsidR="00CD1F79" w:rsidRPr="00FC4DAC">
              <w:rPr>
                <w:b/>
                <w:sz w:val="20"/>
                <w:szCs w:val="20"/>
                <w:lang w:eastAsia="ar-SA"/>
              </w:rPr>
              <w:t xml:space="preserve">Mnenje Vlade Republike Slovenije o predlogu </w:t>
            </w:r>
            <w:r w:rsidR="00CD1F79" w:rsidRPr="00FC4DAC">
              <w:rPr>
                <w:rFonts w:cs="Arial"/>
                <w:b/>
                <w:sz w:val="20"/>
                <w:szCs w:val="20"/>
              </w:rPr>
              <w:t>za začasno</w:t>
            </w:r>
            <w:r w:rsidR="00CD1F79" w:rsidRPr="00FC4DAC">
              <w:rPr>
                <w:rFonts w:eastAsia="Calibri" w:cs="Arial"/>
                <w:b/>
                <w:sz w:val="20"/>
                <w:szCs w:val="20"/>
              </w:rPr>
              <w:t xml:space="preserve"> zadržanje izvrševanja</w:t>
            </w:r>
            <w:r w:rsidR="00CD1F79" w:rsidRPr="00FC4DAC">
              <w:rPr>
                <w:rFonts w:cs="Arial"/>
                <w:b/>
                <w:color w:val="000000"/>
                <w:sz w:val="20"/>
                <w:szCs w:val="20"/>
              </w:rPr>
              <w:t xml:space="preserve"> Zakona o omejitvi in porazdelitvi valutnega tveganja med kreditodajalci in kreditojemalci kreditov v švicarskih frankih</w:t>
            </w:r>
            <w:r w:rsidR="00CD1F79" w:rsidRPr="00FC4DAC">
              <w:rPr>
                <w:b/>
                <w:sz w:val="20"/>
                <w:szCs w:val="20"/>
                <w:lang w:eastAsia="ar-SA"/>
              </w:rPr>
              <w:t xml:space="preserve"> </w:t>
            </w:r>
            <w:r w:rsidR="003B5084" w:rsidRPr="00FC4DAC">
              <w:rPr>
                <w:rFonts w:cs="Arial"/>
                <w:b/>
                <w:sz w:val="20"/>
                <w:szCs w:val="20"/>
              </w:rPr>
              <w:t>– predlog za obravnavo</w:t>
            </w:r>
          </w:p>
        </w:tc>
      </w:tr>
      <w:tr w:rsidR="00D275BC" w:rsidRPr="00FC4DAC" w14:paraId="35D43627"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0082D28E" w14:textId="77777777" w:rsidR="006B2BAE" w:rsidRPr="00FC4DAC" w:rsidRDefault="006B2BAE" w:rsidP="00A15C8E">
            <w:pPr>
              <w:suppressAutoHyphens/>
              <w:outlineLvl w:val="3"/>
              <w:rPr>
                <w:rFonts w:cs="Arial"/>
                <w:b/>
                <w:sz w:val="20"/>
                <w:szCs w:val="20"/>
              </w:rPr>
            </w:pPr>
            <w:r w:rsidRPr="00FC4DAC">
              <w:rPr>
                <w:rFonts w:cs="Arial"/>
                <w:b/>
                <w:sz w:val="20"/>
                <w:szCs w:val="20"/>
              </w:rPr>
              <w:t>1. Predlog sklepov vlade:</w:t>
            </w:r>
          </w:p>
        </w:tc>
      </w:tr>
      <w:tr w:rsidR="00D275BC" w:rsidRPr="00FC4DAC" w14:paraId="56C0BC57"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6BEF7DFB" w14:textId="180603B7" w:rsidR="00907245" w:rsidRPr="00FC4DAC" w:rsidRDefault="00907245" w:rsidP="00A15C8E">
            <w:pPr>
              <w:rPr>
                <w:rFonts w:cs="Arial"/>
                <w:sz w:val="20"/>
                <w:szCs w:val="20"/>
              </w:rPr>
            </w:pPr>
            <w:r w:rsidRPr="00FC4DAC">
              <w:rPr>
                <w:rFonts w:cs="Arial"/>
                <w:sz w:val="20"/>
                <w:szCs w:val="20"/>
              </w:rPr>
              <w:t>Na podlagi šestega odstavka 21. člena Zakona o Vladi Republike Slovenije (</w:t>
            </w:r>
            <w:r w:rsidR="00230832" w:rsidRPr="00FC4DAC">
              <w:rPr>
                <w:rFonts w:cs="Arial"/>
                <w:bCs/>
                <w:sz w:val="20"/>
                <w:szCs w:val="20"/>
                <w:shd w:val="clear" w:color="auto" w:fill="FFFFFF"/>
              </w:rPr>
              <w:t>Uradni list RS, št. 24/05 – uradno prečiščeno besedilo, 109/08, 38/10 – ZUKN, 8/12, 21/13, 47/13 – ZDU-1G, 65/14 in 55/17)</w:t>
            </w:r>
            <w:r w:rsidR="00230832" w:rsidRPr="00FC4DAC">
              <w:rPr>
                <w:rFonts w:cs="Arial"/>
                <w:sz w:val="20"/>
                <w:szCs w:val="20"/>
              </w:rPr>
              <w:t xml:space="preserve"> </w:t>
            </w:r>
            <w:r w:rsidRPr="00FC4DAC">
              <w:rPr>
                <w:rFonts w:cs="Arial"/>
                <w:sz w:val="20"/>
                <w:szCs w:val="20"/>
              </w:rPr>
              <w:t>je Vlada Republike Slovenije na svoji … seji dne …. pod točko ... sprejela naslednji</w:t>
            </w:r>
          </w:p>
          <w:p w14:paraId="6EAF51A8" w14:textId="77777777" w:rsidR="00BF0124" w:rsidRPr="00FC4DAC" w:rsidRDefault="00BF0124" w:rsidP="00A15C8E">
            <w:pPr>
              <w:tabs>
                <w:tab w:val="left" w:pos="4849"/>
              </w:tabs>
              <w:rPr>
                <w:rFonts w:cs="Arial"/>
                <w:sz w:val="20"/>
                <w:szCs w:val="20"/>
              </w:rPr>
            </w:pPr>
          </w:p>
          <w:p w14:paraId="5CEE617C" w14:textId="77777777" w:rsidR="00230832" w:rsidRPr="00FC4DAC" w:rsidRDefault="00230832" w:rsidP="00A15C8E">
            <w:pPr>
              <w:tabs>
                <w:tab w:val="left" w:pos="4849"/>
              </w:tabs>
              <w:rPr>
                <w:rFonts w:cs="Arial"/>
                <w:sz w:val="20"/>
                <w:szCs w:val="20"/>
              </w:rPr>
            </w:pPr>
          </w:p>
          <w:p w14:paraId="56DC88C6" w14:textId="2071BE92" w:rsidR="00CF40EB" w:rsidRPr="00FC4DAC" w:rsidRDefault="00BF0124" w:rsidP="00A15C8E">
            <w:pPr>
              <w:tabs>
                <w:tab w:val="left" w:pos="4849"/>
              </w:tabs>
              <w:jc w:val="center"/>
              <w:rPr>
                <w:rFonts w:cs="Arial"/>
                <w:b/>
                <w:bCs/>
                <w:sz w:val="20"/>
                <w:szCs w:val="20"/>
              </w:rPr>
            </w:pPr>
            <w:r w:rsidRPr="00FC4DAC">
              <w:rPr>
                <w:rFonts w:cs="Arial"/>
                <w:sz w:val="20"/>
                <w:szCs w:val="20"/>
              </w:rPr>
              <w:t xml:space="preserve">S K L E P </w:t>
            </w:r>
            <w:r w:rsidR="006B2BAE" w:rsidRPr="00FC4DAC">
              <w:rPr>
                <w:rFonts w:cs="Arial"/>
                <w:sz w:val="20"/>
                <w:szCs w:val="20"/>
              </w:rPr>
              <w:t>:</w:t>
            </w:r>
          </w:p>
          <w:p w14:paraId="431D671D" w14:textId="66EC8835" w:rsidR="00CD1F79" w:rsidRPr="00FC4DAC" w:rsidRDefault="00CD1F79" w:rsidP="00A15C8E">
            <w:pPr>
              <w:rPr>
                <w:rFonts w:eastAsia="Calibri" w:cs="Arial"/>
                <w:sz w:val="20"/>
                <w:szCs w:val="20"/>
              </w:rPr>
            </w:pPr>
          </w:p>
          <w:p w14:paraId="1B3258B6" w14:textId="7581F077" w:rsidR="00CD1F79" w:rsidRPr="00FC4DAC" w:rsidRDefault="00CD1F79" w:rsidP="00A15C8E">
            <w:pPr>
              <w:rPr>
                <w:rFonts w:eastAsia="Calibri" w:cs="Arial"/>
                <w:sz w:val="20"/>
                <w:szCs w:val="20"/>
              </w:rPr>
            </w:pPr>
          </w:p>
          <w:p w14:paraId="51BF3355" w14:textId="2E30B525" w:rsidR="00CD1F79" w:rsidRPr="00FC4DAC" w:rsidRDefault="00CD1F79" w:rsidP="00A15C8E">
            <w:pPr>
              <w:rPr>
                <w:rFonts w:eastAsia="Calibri" w:cs="Arial"/>
                <w:sz w:val="20"/>
                <w:szCs w:val="20"/>
              </w:rPr>
            </w:pPr>
            <w:r w:rsidRPr="00FC4DAC">
              <w:rPr>
                <w:sz w:val="20"/>
                <w:szCs w:val="20"/>
                <w:lang w:eastAsia="ar-SA"/>
              </w:rPr>
              <w:t xml:space="preserve">Vlada Republike Slovenije je sprejela Mnenje Vlade Republike Slovenije o predlogu </w:t>
            </w:r>
            <w:r w:rsidRPr="00FC4DAC">
              <w:rPr>
                <w:rFonts w:cs="Arial"/>
                <w:sz w:val="20"/>
                <w:szCs w:val="20"/>
              </w:rPr>
              <w:t>za začasno</w:t>
            </w:r>
            <w:r w:rsidRPr="00FC4DAC">
              <w:rPr>
                <w:rFonts w:eastAsia="Calibri" w:cs="Arial"/>
                <w:sz w:val="20"/>
                <w:szCs w:val="20"/>
              </w:rPr>
              <w:t xml:space="preserve"> zadržanje izvrševanja</w:t>
            </w:r>
            <w:r w:rsidRPr="00FC4DAC">
              <w:rPr>
                <w:rFonts w:cs="Arial"/>
                <w:color w:val="000000"/>
                <w:sz w:val="20"/>
                <w:szCs w:val="20"/>
              </w:rPr>
              <w:t xml:space="preserve"> Zakona o omejitvi in porazdelitvi valutnega tveganja med kreditodajalci in kreditojemalci kreditov v švicarskih frankih</w:t>
            </w:r>
            <w:r w:rsidRPr="00FC4DAC">
              <w:rPr>
                <w:rFonts w:eastAsia="Calibri" w:cs="Arial"/>
                <w:sz w:val="20"/>
                <w:szCs w:val="20"/>
              </w:rPr>
              <w:t xml:space="preserve"> </w:t>
            </w:r>
            <w:r w:rsidRPr="00FC4DAC">
              <w:rPr>
                <w:sz w:val="20"/>
                <w:szCs w:val="20"/>
                <w:lang w:eastAsia="ar-SA"/>
              </w:rPr>
              <w:t>in ga posreduje Državnemu zboru Republike Slovenije ter Ustavnemu sodišču Republike Slovenije.</w:t>
            </w:r>
          </w:p>
          <w:p w14:paraId="3A9CE6E1" w14:textId="3052074D" w:rsidR="00CD1F79" w:rsidRPr="00FC4DAC" w:rsidRDefault="00CD1F79" w:rsidP="00A15C8E">
            <w:pPr>
              <w:rPr>
                <w:rFonts w:eastAsia="Calibri" w:cs="Arial"/>
                <w:sz w:val="20"/>
                <w:szCs w:val="20"/>
              </w:rPr>
            </w:pPr>
          </w:p>
          <w:p w14:paraId="55EEEC57" w14:textId="49ED9780" w:rsidR="00CD1F79" w:rsidRPr="00FC4DAC" w:rsidRDefault="00CD1F79" w:rsidP="00A15C8E">
            <w:pPr>
              <w:rPr>
                <w:rFonts w:eastAsia="Calibri" w:cs="Arial"/>
                <w:sz w:val="20"/>
                <w:szCs w:val="20"/>
              </w:rPr>
            </w:pPr>
          </w:p>
          <w:p w14:paraId="3AD9F7CC" w14:textId="77777777" w:rsidR="00CD1F79" w:rsidRPr="00FC4DAC" w:rsidRDefault="00CD1F79" w:rsidP="00A15C8E">
            <w:pPr>
              <w:rPr>
                <w:rFonts w:eastAsia="Calibri" w:cs="Arial"/>
                <w:sz w:val="20"/>
                <w:szCs w:val="20"/>
              </w:rPr>
            </w:pPr>
          </w:p>
          <w:p w14:paraId="08CFD7A8" w14:textId="77777777" w:rsidR="00D275BC" w:rsidRPr="00FC4DAC" w:rsidRDefault="00D275BC" w:rsidP="00A15C8E">
            <w:pPr>
              <w:rPr>
                <w:rFonts w:cs="Arial"/>
                <w:sz w:val="20"/>
                <w:szCs w:val="20"/>
              </w:rPr>
            </w:pPr>
          </w:p>
          <w:p w14:paraId="4B3BD5FF" w14:textId="19B11D23" w:rsidR="000A05CE" w:rsidRPr="00FC4DAC" w:rsidRDefault="000A05CE" w:rsidP="00A15C8E">
            <w:pPr>
              <w:pStyle w:val="Naslov2"/>
              <w:spacing w:before="0"/>
              <w:rPr>
                <w:rFonts w:ascii="Arial" w:hAnsi="Arial" w:cs="Arial"/>
                <w:b w:val="0"/>
                <w:bCs w:val="0"/>
                <w:i/>
                <w:color w:val="auto"/>
                <w:sz w:val="20"/>
                <w:szCs w:val="20"/>
              </w:rPr>
            </w:pPr>
            <w:r w:rsidRPr="00FC4DAC">
              <w:rPr>
                <w:rFonts w:ascii="Arial" w:hAnsi="Arial" w:cs="Arial"/>
                <w:b w:val="0"/>
                <w:bCs w:val="0"/>
                <w:color w:val="auto"/>
                <w:sz w:val="20"/>
                <w:szCs w:val="20"/>
              </w:rPr>
              <w:t xml:space="preserve">                                                                                          </w:t>
            </w:r>
            <w:r w:rsidR="00230832" w:rsidRPr="00FC4DAC">
              <w:rPr>
                <w:rFonts w:ascii="Arial" w:hAnsi="Arial" w:cs="Arial"/>
                <w:b w:val="0"/>
                <w:bCs w:val="0"/>
                <w:color w:val="auto"/>
                <w:sz w:val="20"/>
                <w:szCs w:val="20"/>
              </w:rPr>
              <w:t xml:space="preserve"> </w:t>
            </w:r>
            <w:r w:rsidRPr="00FC4DAC">
              <w:rPr>
                <w:rFonts w:ascii="Arial" w:hAnsi="Arial" w:cs="Arial"/>
                <w:b w:val="0"/>
                <w:bCs w:val="0"/>
                <w:iCs/>
                <w:color w:val="auto"/>
                <w:sz w:val="20"/>
                <w:szCs w:val="20"/>
              </w:rPr>
              <w:t xml:space="preserve">mag. </w:t>
            </w:r>
            <w:r w:rsidRPr="00FC4DAC">
              <w:rPr>
                <w:rFonts w:ascii="Arial" w:hAnsi="Arial" w:cs="Arial"/>
                <w:b w:val="0"/>
                <w:bCs w:val="0"/>
                <w:color w:val="auto"/>
                <w:sz w:val="20"/>
                <w:szCs w:val="20"/>
              </w:rPr>
              <w:t>Janja Garvas Hočevar</w:t>
            </w:r>
          </w:p>
          <w:p w14:paraId="518D72D3" w14:textId="5BD9E9BC" w:rsidR="000A05CE" w:rsidRPr="00FC4DAC" w:rsidRDefault="000A05CE" w:rsidP="00A15C8E">
            <w:pPr>
              <w:rPr>
                <w:rFonts w:cs="Arial"/>
                <w:sz w:val="20"/>
                <w:szCs w:val="20"/>
              </w:rPr>
            </w:pPr>
            <w:r w:rsidRPr="00FC4DAC">
              <w:rPr>
                <w:rFonts w:cs="Arial"/>
                <w:b/>
                <w:i/>
                <w:sz w:val="20"/>
                <w:szCs w:val="20"/>
              </w:rPr>
              <w:t xml:space="preserve">                                         </w:t>
            </w:r>
            <w:r w:rsidR="00D275BC" w:rsidRPr="00FC4DAC">
              <w:rPr>
                <w:rFonts w:cs="Arial"/>
                <w:b/>
                <w:i/>
                <w:sz w:val="20"/>
                <w:szCs w:val="20"/>
              </w:rPr>
              <w:t xml:space="preserve">                              </w:t>
            </w:r>
            <w:r w:rsidRPr="00FC4DAC">
              <w:rPr>
                <w:rFonts w:cs="Arial"/>
                <w:b/>
                <w:i/>
                <w:sz w:val="20"/>
                <w:szCs w:val="20"/>
              </w:rPr>
              <w:t xml:space="preserve">     </w:t>
            </w:r>
            <w:r w:rsidRPr="00FC4DAC">
              <w:rPr>
                <w:rFonts w:cs="Arial"/>
                <w:bCs/>
                <w:iCs/>
                <w:sz w:val="20"/>
                <w:szCs w:val="20"/>
              </w:rPr>
              <w:t>V.D. GENERALNEGA SEKRETARJA VLADE</w:t>
            </w:r>
          </w:p>
          <w:p w14:paraId="6C86758E" w14:textId="0BAE358A" w:rsidR="006B2BAE" w:rsidRPr="00FC4DAC" w:rsidRDefault="006B2BAE" w:rsidP="00A15C8E">
            <w:pPr>
              <w:rPr>
                <w:rFonts w:cs="Arial"/>
                <w:sz w:val="20"/>
                <w:szCs w:val="20"/>
              </w:rPr>
            </w:pPr>
          </w:p>
          <w:p w14:paraId="354898A5" w14:textId="3D14BD8B" w:rsidR="00B34226" w:rsidRPr="00FC4DAC" w:rsidRDefault="00B34226" w:rsidP="00A15C8E">
            <w:pPr>
              <w:rPr>
                <w:rFonts w:cs="Arial"/>
                <w:sz w:val="20"/>
                <w:szCs w:val="20"/>
              </w:rPr>
            </w:pPr>
          </w:p>
          <w:p w14:paraId="4F0056B7" w14:textId="77777777" w:rsidR="00907245" w:rsidRPr="00FC4DAC" w:rsidRDefault="00907245" w:rsidP="00A15C8E">
            <w:pPr>
              <w:rPr>
                <w:rFonts w:cs="Arial"/>
                <w:sz w:val="20"/>
                <w:szCs w:val="20"/>
              </w:rPr>
            </w:pPr>
          </w:p>
          <w:p w14:paraId="751092DE" w14:textId="6C6FE628" w:rsidR="00907245" w:rsidRPr="00FC4DAC" w:rsidRDefault="00907245" w:rsidP="00A15C8E">
            <w:pPr>
              <w:rPr>
                <w:rFonts w:cs="Arial"/>
                <w:sz w:val="20"/>
                <w:szCs w:val="20"/>
              </w:rPr>
            </w:pPr>
            <w:r w:rsidRPr="00FC4DAC">
              <w:rPr>
                <w:rFonts w:cs="Arial"/>
                <w:sz w:val="20"/>
                <w:szCs w:val="20"/>
              </w:rPr>
              <w:t>Priloga sklepa:</w:t>
            </w:r>
          </w:p>
          <w:p w14:paraId="50C0C659" w14:textId="63928680" w:rsidR="00907245" w:rsidRPr="00FC4DAC" w:rsidRDefault="00C46A88"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Mnenje</w:t>
            </w:r>
            <w:r w:rsidR="00907245" w:rsidRPr="00FC4DAC">
              <w:rPr>
                <w:rFonts w:cs="Arial"/>
                <w:sz w:val="20"/>
                <w:szCs w:val="20"/>
              </w:rPr>
              <w:t xml:space="preserve"> Vlade Republike Slovenije</w:t>
            </w:r>
          </w:p>
          <w:p w14:paraId="797ABF7A" w14:textId="77777777" w:rsidR="00907245" w:rsidRPr="00FC4DAC" w:rsidRDefault="00907245" w:rsidP="00A15C8E">
            <w:pPr>
              <w:rPr>
                <w:rFonts w:cs="Arial"/>
                <w:sz w:val="20"/>
                <w:szCs w:val="20"/>
              </w:rPr>
            </w:pPr>
          </w:p>
          <w:p w14:paraId="7D58AE1C" w14:textId="77777777" w:rsidR="006B2BAE" w:rsidRPr="00FC4DAC" w:rsidRDefault="006B2BAE" w:rsidP="00A15C8E">
            <w:pPr>
              <w:rPr>
                <w:rFonts w:cs="Arial"/>
                <w:sz w:val="20"/>
                <w:szCs w:val="20"/>
              </w:rPr>
            </w:pPr>
            <w:r w:rsidRPr="00FC4DAC">
              <w:rPr>
                <w:rFonts w:cs="Arial"/>
                <w:sz w:val="20"/>
                <w:szCs w:val="20"/>
              </w:rPr>
              <w:t>Sklep prejmejo:</w:t>
            </w:r>
          </w:p>
          <w:p w14:paraId="53B4380C"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Ministrstvo za finance</w:t>
            </w:r>
          </w:p>
          <w:p w14:paraId="2A4B4221" w14:textId="510DBF1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Generalni sekretariat Vlade Republike Slovenije</w:t>
            </w:r>
          </w:p>
          <w:p w14:paraId="1768C1C8" w14:textId="6F7330A5" w:rsidR="006F0E5F" w:rsidRPr="00FC4DAC" w:rsidRDefault="006F0E5F"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Urad Vlade Republike Slovenije za komuniciranje</w:t>
            </w:r>
          </w:p>
          <w:p w14:paraId="28D3077C"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Služba Vlade Republike Slovenije za zakonodajo</w:t>
            </w:r>
          </w:p>
          <w:p w14:paraId="08C6902E"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Državni zbor Republike Slovenije</w:t>
            </w:r>
          </w:p>
          <w:p w14:paraId="746EB91E" w14:textId="7430270B"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Ustavno sodišče Republike Slovenije</w:t>
            </w:r>
          </w:p>
        </w:tc>
      </w:tr>
      <w:tr w:rsidR="00D275BC" w:rsidRPr="00FC4DAC" w14:paraId="7BC38721"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3B064CF8" w14:textId="77777777" w:rsidR="006B2BAE" w:rsidRPr="00FC4DAC" w:rsidRDefault="006B2BAE" w:rsidP="00A15C8E">
            <w:pPr>
              <w:rPr>
                <w:rFonts w:cs="Arial"/>
                <w:b/>
                <w:iCs/>
                <w:sz w:val="20"/>
                <w:szCs w:val="20"/>
              </w:rPr>
            </w:pPr>
            <w:r w:rsidRPr="00FC4DAC">
              <w:rPr>
                <w:rFonts w:cs="Arial"/>
                <w:b/>
                <w:sz w:val="20"/>
                <w:szCs w:val="20"/>
              </w:rPr>
              <w:t>2. Predlog za obravnavo predloga zakona po nujnem ali skrajšanem postopku v državnem zboru z obrazložitvijo razlogov:</w:t>
            </w:r>
          </w:p>
        </w:tc>
      </w:tr>
      <w:tr w:rsidR="00D275BC" w:rsidRPr="00FC4DAC" w14:paraId="58C6A8CA"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1723F04E" w14:textId="04E640EB" w:rsidR="00D12B04" w:rsidRPr="00FC4DAC" w:rsidRDefault="00907245" w:rsidP="00A15C8E">
            <w:pPr>
              <w:rPr>
                <w:rFonts w:cs="Arial"/>
                <w:sz w:val="20"/>
                <w:szCs w:val="20"/>
              </w:rPr>
            </w:pPr>
            <w:r w:rsidRPr="00FC4DAC">
              <w:rPr>
                <w:rFonts w:cs="Arial"/>
                <w:sz w:val="20"/>
                <w:szCs w:val="20"/>
              </w:rPr>
              <w:t>/</w:t>
            </w:r>
          </w:p>
        </w:tc>
      </w:tr>
      <w:tr w:rsidR="00D275BC" w:rsidRPr="00FC4DAC" w14:paraId="1A12FC93"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58464006" w14:textId="77777777" w:rsidR="006B2BAE" w:rsidRPr="00FC4DAC" w:rsidRDefault="006B2BAE" w:rsidP="00A15C8E">
            <w:pPr>
              <w:rPr>
                <w:rFonts w:cs="Arial"/>
                <w:b/>
                <w:iCs/>
                <w:sz w:val="20"/>
                <w:szCs w:val="20"/>
              </w:rPr>
            </w:pPr>
            <w:r w:rsidRPr="00FC4DAC">
              <w:rPr>
                <w:rFonts w:cs="Arial"/>
                <w:b/>
                <w:sz w:val="20"/>
                <w:szCs w:val="20"/>
              </w:rPr>
              <w:t>3.a Osebe, odgovorne za strokovno pripravo in usklajenost gradiva:</w:t>
            </w:r>
          </w:p>
        </w:tc>
      </w:tr>
      <w:tr w:rsidR="00D275BC" w:rsidRPr="00FC4DAC" w14:paraId="3AFC9FF0"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798C4EAA" w14:textId="77777777" w:rsidR="00AA18F4" w:rsidRPr="00FC4DAC" w:rsidRDefault="00AA18F4" w:rsidP="00A15C8E">
            <w:pPr>
              <w:pStyle w:val="Odstavekseznama"/>
              <w:numPr>
                <w:ilvl w:val="0"/>
                <w:numId w:val="26"/>
              </w:numPr>
              <w:overflowPunct/>
              <w:autoSpaceDE/>
              <w:autoSpaceDN/>
              <w:adjustRightInd/>
              <w:ind w:right="282"/>
              <w:contextualSpacing/>
              <w:rPr>
                <w:rFonts w:cs="Arial"/>
                <w:sz w:val="20"/>
                <w:szCs w:val="20"/>
              </w:rPr>
            </w:pPr>
            <w:r w:rsidRPr="00FC4DAC">
              <w:rPr>
                <w:rFonts w:cs="Arial"/>
                <w:iCs/>
                <w:sz w:val="20"/>
                <w:szCs w:val="20"/>
              </w:rPr>
              <w:t>mag. Marjan Divjak, generalni direktor Direktorata za zakladništvo</w:t>
            </w:r>
          </w:p>
          <w:p w14:paraId="21D73AD5" w14:textId="18BC73EC" w:rsidR="006B2BAE" w:rsidRPr="00FC4DAC" w:rsidRDefault="006B2BAE" w:rsidP="00A15C8E">
            <w:pPr>
              <w:pStyle w:val="Odstavekseznama"/>
              <w:numPr>
                <w:ilvl w:val="0"/>
                <w:numId w:val="26"/>
              </w:numPr>
              <w:overflowPunct/>
              <w:autoSpaceDE/>
              <w:autoSpaceDN/>
              <w:adjustRightInd/>
              <w:contextualSpacing/>
              <w:rPr>
                <w:rFonts w:cs="Arial"/>
                <w:sz w:val="20"/>
                <w:szCs w:val="20"/>
              </w:rPr>
            </w:pPr>
            <w:r w:rsidRPr="00FC4DAC">
              <w:rPr>
                <w:rFonts w:cs="Arial"/>
                <w:iCs/>
                <w:sz w:val="20"/>
                <w:szCs w:val="20"/>
              </w:rPr>
              <w:t>Urška Cvelbar, generalna direktorica Direktorata za finančni sistem</w:t>
            </w:r>
          </w:p>
          <w:p w14:paraId="58F8BA5F" w14:textId="0CC03C8A" w:rsidR="006B2BAE" w:rsidRPr="00FC4DAC" w:rsidRDefault="00AF3F24" w:rsidP="00A15C8E">
            <w:pPr>
              <w:pStyle w:val="Odstavekseznama"/>
              <w:numPr>
                <w:ilvl w:val="0"/>
                <w:numId w:val="26"/>
              </w:numPr>
              <w:overflowPunct/>
              <w:autoSpaceDE/>
              <w:autoSpaceDN/>
              <w:adjustRightInd/>
              <w:contextualSpacing/>
              <w:rPr>
                <w:rFonts w:cs="Arial"/>
                <w:sz w:val="20"/>
                <w:szCs w:val="20"/>
              </w:rPr>
            </w:pPr>
            <w:r w:rsidRPr="00FC4DAC">
              <w:rPr>
                <w:rFonts w:cs="Arial"/>
                <w:iCs/>
                <w:sz w:val="20"/>
                <w:szCs w:val="20"/>
              </w:rPr>
              <w:t>Miha Pogačar</w:t>
            </w:r>
            <w:r w:rsidR="006B2BAE" w:rsidRPr="00FC4DAC">
              <w:rPr>
                <w:rFonts w:cs="Arial"/>
                <w:iCs/>
                <w:sz w:val="20"/>
                <w:szCs w:val="20"/>
              </w:rPr>
              <w:t>, vodja Sektorja za bančništvo</w:t>
            </w:r>
          </w:p>
          <w:p w14:paraId="5912A2CE" w14:textId="77777777" w:rsidR="006B2BAE" w:rsidRPr="00FC4DAC" w:rsidRDefault="006B2BAE" w:rsidP="00A15C8E">
            <w:pPr>
              <w:pStyle w:val="Odstavekseznama"/>
              <w:numPr>
                <w:ilvl w:val="0"/>
                <w:numId w:val="26"/>
              </w:numPr>
              <w:overflowPunct/>
              <w:autoSpaceDE/>
              <w:autoSpaceDN/>
              <w:adjustRightInd/>
              <w:contextualSpacing/>
              <w:rPr>
                <w:rFonts w:cs="Arial"/>
                <w:sz w:val="20"/>
                <w:szCs w:val="20"/>
              </w:rPr>
            </w:pPr>
            <w:r w:rsidRPr="00FC4DAC">
              <w:rPr>
                <w:rFonts w:cs="Arial"/>
                <w:iCs/>
                <w:sz w:val="20"/>
                <w:szCs w:val="20"/>
              </w:rPr>
              <w:t>mag. Primož Šešek, podsekretar</w:t>
            </w:r>
          </w:p>
        </w:tc>
      </w:tr>
      <w:tr w:rsidR="00D275BC" w:rsidRPr="00FC4DAC" w14:paraId="2D2FA65B"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089091A2" w14:textId="77777777" w:rsidR="006B2BAE" w:rsidRPr="00FC4DAC" w:rsidRDefault="006B2BAE" w:rsidP="00A15C8E">
            <w:pPr>
              <w:rPr>
                <w:rFonts w:cs="Arial"/>
                <w:b/>
                <w:iCs/>
                <w:sz w:val="20"/>
                <w:szCs w:val="20"/>
              </w:rPr>
            </w:pPr>
            <w:r w:rsidRPr="00FC4DAC">
              <w:rPr>
                <w:rFonts w:cs="Arial"/>
                <w:b/>
                <w:iCs/>
                <w:sz w:val="20"/>
                <w:szCs w:val="20"/>
              </w:rPr>
              <w:t xml:space="preserve">3.b Zunanji strokovnjaki, ki so </w:t>
            </w:r>
            <w:r w:rsidRPr="00FC4DAC">
              <w:rPr>
                <w:rFonts w:cs="Arial"/>
                <w:b/>
                <w:sz w:val="20"/>
                <w:szCs w:val="20"/>
              </w:rPr>
              <w:t>sodelovali pri pripravi dela ali celotnega gradiva:</w:t>
            </w:r>
          </w:p>
        </w:tc>
      </w:tr>
      <w:tr w:rsidR="00D275BC" w:rsidRPr="00FC4DAC" w14:paraId="60E0913F"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180DB4DF" w14:textId="77777777" w:rsidR="006B2BAE" w:rsidRPr="00FC4DAC" w:rsidRDefault="006B2BAE" w:rsidP="00A15C8E">
            <w:pPr>
              <w:rPr>
                <w:rFonts w:cs="Arial"/>
                <w:iCs/>
                <w:sz w:val="20"/>
                <w:szCs w:val="20"/>
              </w:rPr>
            </w:pPr>
            <w:r w:rsidRPr="00FC4DAC">
              <w:rPr>
                <w:rFonts w:cs="Arial"/>
                <w:iCs/>
                <w:sz w:val="20"/>
                <w:szCs w:val="20"/>
              </w:rPr>
              <w:lastRenderedPageBreak/>
              <w:t>/</w:t>
            </w:r>
          </w:p>
        </w:tc>
      </w:tr>
      <w:tr w:rsidR="00D275BC" w:rsidRPr="00FC4DAC" w14:paraId="4EE3C67A"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22310D9B" w14:textId="77777777" w:rsidR="006B2BAE" w:rsidRPr="00FC4DAC" w:rsidRDefault="006B2BAE" w:rsidP="00A15C8E">
            <w:pPr>
              <w:rPr>
                <w:rFonts w:cs="Arial"/>
                <w:b/>
                <w:iCs/>
                <w:sz w:val="20"/>
                <w:szCs w:val="20"/>
              </w:rPr>
            </w:pPr>
            <w:r w:rsidRPr="00FC4DAC">
              <w:rPr>
                <w:rFonts w:cs="Arial"/>
                <w:b/>
                <w:sz w:val="20"/>
                <w:szCs w:val="20"/>
              </w:rPr>
              <w:t>4. Predstavniki vlade, ki bodo sodelovali pri delu državnega zbora:</w:t>
            </w:r>
          </w:p>
        </w:tc>
      </w:tr>
      <w:tr w:rsidR="00D275BC" w:rsidRPr="00FC4DAC" w14:paraId="69463CD3"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3AF1CCB0" w14:textId="74EF190B" w:rsidR="00AF3F24" w:rsidRPr="00FC4DAC" w:rsidRDefault="00907245" w:rsidP="00A15C8E">
            <w:pPr>
              <w:overflowPunct/>
              <w:autoSpaceDE/>
              <w:autoSpaceDN/>
              <w:adjustRightInd/>
              <w:ind w:right="282"/>
              <w:contextualSpacing/>
              <w:rPr>
                <w:rFonts w:cs="Arial"/>
                <w:sz w:val="20"/>
                <w:szCs w:val="20"/>
              </w:rPr>
            </w:pPr>
            <w:r w:rsidRPr="00FC4DAC">
              <w:rPr>
                <w:rFonts w:cs="Arial"/>
                <w:sz w:val="20"/>
                <w:szCs w:val="20"/>
              </w:rPr>
              <w:t>/</w:t>
            </w:r>
          </w:p>
        </w:tc>
      </w:tr>
      <w:tr w:rsidR="00D275BC" w:rsidRPr="00FC4DAC" w14:paraId="5C431387" w14:textId="77777777" w:rsidTr="00230832">
        <w:tc>
          <w:tcPr>
            <w:tcW w:w="9163" w:type="dxa"/>
            <w:gridSpan w:val="4"/>
            <w:tcBorders>
              <w:top w:val="single" w:sz="4" w:space="0" w:color="000000"/>
              <w:left w:val="single" w:sz="4" w:space="0" w:color="000000"/>
              <w:bottom w:val="single" w:sz="4" w:space="0" w:color="000000"/>
              <w:right w:val="single" w:sz="4" w:space="0" w:color="000000"/>
            </w:tcBorders>
          </w:tcPr>
          <w:p w14:paraId="46985008" w14:textId="77777777" w:rsidR="00DE7ACF" w:rsidRPr="00FC4DAC" w:rsidRDefault="006B2BAE" w:rsidP="00A15C8E">
            <w:pPr>
              <w:suppressAutoHyphens/>
              <w:outlineLvl w:val="3"/>
              <w:rPr>
                <w:rFonts w:cs="Arial"/>
                <w:b/>
                <w:sz w:val="20"/>
                <w:szCs w:val="20"/>
              </w:rPr>
            </w:pPr>
            <w:r w:rsidRPr="00FC4DAC">
              <w:rPr>
                <w:rFonts w:cs="Arial"/>
                <w:b/>
                <w:sz w:val="20"/>
                <w:szCs w:val="20"/>
              </w:rPr>
              <w:t>5. Kratek povzetek gradiva:</w:t>
            </w:r>
          </w:p>
        </w:tc>
      </w:tr>
      <w:tr w:rsidR="00D275BC" w:rsidRPr="00FC4DAC" w14:paraId="7F459769" w14:textId="77777777" w:rsidTr="00230832">
        <w:trPr>
          <w:trHeight w:val="416"/>
        </w:trPr>
        <w:tc>
          <w:tcPr>
            <w:tcW w:w="9163" w:type="dxa"/>
            <w:gridSpan w:val="4"/>
            <w:tcBorders>
              <w:top w:val="single" w:sz="4" w:space="0" w:color="000000"/>
              <w:left w:val="single" w:sz="4" w:space="0" w:color="000000"/>
              <w:bottom w:val="single" w:sz="4" w:space="0" w:color="000000"/>
              <w:right w:val="single" w:sz="4" w:space="0" w:color="000000"/>
            </w:tcBorders>
          </w:tcPr>
          <w:p w14:paraId="178D08D8" w14:textId="459E65A0" w:rsidR="00CD1F79" w:rsidRPr="00FC4DAC" w:rsidRDefault="000365F8" w:rsidP="00A15C8E">
            <w:pPr>
              <w:overflowPunct/>
              <w:autoSpaceDE/>
              <w:autoSpaceDN/>
              <w:adjustRightInd/>
              <w:contextualSpacing/>
              <w:textAlignment w:val="auto"/>
              <w:rPr>
                <w:rFonts w:cs="Arial"/>
                <w:sz w:val="20"/>
                <w:szCs w:val="20"/>
              </w:rPr>
            </w:pPr>
            <w:r w:rsidRPr="00FC4DAC">
              <w:rPr>
                <w:rFonts w:cs="Arial"/>
                <w:sz w:val="20"/>
                <w:szCs w:val="20"/>
              </w:rPr>
              <w:t xml:space="preserve">Ustavno sodišče je Državnemu zboru </w:t>
            </w:r>
            <w:r w:rsidRPr="00FC4DAC">
              <w:rPr>
                <w:rFonts w:cs="Arial"/>
                <w:bCs/>
                <w:sz w:val="20"/>
                <w:szCs w:val="20"/>
                <w:shd w:val="clear" w:color="auto" w:fill="FFFFFF"/>
              </w:rPr>
              <w:t xml:space="preserve">posredovalo </w:t>
            </w:r>
            <w:r w:rsidR="00CD1F79" w:rsidRPr="00FC4DAC">
              <w:rPr>
                <w:rFonts w:cs="Arial"/>
                <w:sz w:val="20"/>
                <w:szCs w:val="20"/>
              </w:rPr>
              <w:t xml:space="preserve">pobudi pobudnikov za začetek postopka za oceno ustavnosti Zakona o omejitvi in porazdelitvi valutnega tveganja med kreditodajalci in kreditojemalci kreditov v švicarskih frankih (nadaljnjem besedilu: </w:t>
            </w:r>
            <w:r w:rsidR="00CD1F79" w:rsidRPr="00FC4DAC">
              <w:rPr>
                <w:rFonts w:cs="Arial"/>
                <w:sz w:val="20"/>
                <w:szCs w:val="20"/>
                <w:shd w:val="clear" w:color="auto" w:fill="FFFFFF"/>
              </w:rPr>
              <w:t>ZOPVTKK)</w:t>
            </w:r>
            <w:r w:rsidR="00CF09DD">
              <w:rPr>
                <w:rFonts w:cs="Arial"/>
                <w:sz w:val="20"/>
                <w:szCs w:val="20"/>
                <w:shd w:val="clear" w:color="auto" w:fill="FFFFFF"/>
              </w:rPr>
              <w:t xml:space="preserve"> s predlogom za začasno zadržanje izvrševanja izpodbijanega predpisa</w:t>
            </w:r>
            <w:r w:rsidR="00CD1F79" w:rsidRPr="00FC4DAC">
              <w:rPr>
                <w:rFonts w:cs="Arial"/>
                <w:sz w:val="20"/>
                <w:szCs w:val="20"/>
              </w:rPr>
              <w:t>. O navedbah v predlogih za začasno zadržanje izvrševanja izpodbijanja zakona se lahko Državni zbor RS izjavi v roku 7 dni.</w:t>
            </w:r>
          </w:p>
          <w:p w14:paraId="3EC255B5" w14:textId="77777777" w:rsidR="00CD1F79" w:rsidRPr="00FC4DAC" w:rsidRDefault="00CD1F79" w:rsidP="00A15C8E">
            <w:pPr>
              <w:overflowPunct/>
              <w:autoSpaceDE/>
              <w:autoSpaceDN/>
              <w:adjustRightInd/>
              <w:contextualSpacing/>
              <w:textAlignment w:val="auto"/>
              <w:rPr>
                <w:rFonts w:cs="Arial"/>
                <w:sz w:val="20"/>
                <w:szCs w:val="20"/>
              </w:rPr>
            </w:pPr>
          </w:p>
          <w:p w14:paraId="5288FCE8" w14:textId="37326F45" w:rsidR="000365F8" w:rsidRPr="00FC4DAC" w:rsidRDefault="000365F8" w:rsidP="00A15C8E">
            <w:pPr>
              <w:overflowPunct/>
              <w:autoSpaceDE/>
              <w:autoSpaceDN/>
              <w:adjustRightInd/>
              <w:contextualSpacing/>
              <w:textAlignment w:val="auto"/>
              <w:rPr>
                <w:rFonts w:cs="Arial"/>
                <w:sz w:val="20"/>
                <w:szCs w:val="20"/>
              </w:rPr>
            </w:pPr>
            <w:r w:rsidRPr="00FC4DAC">
              <w:rPr>
                <w:rFonts w:cs="Arial"/>
                <w:sz w:val="20"/>
                <w:szCs w:val="20"/>
              </w:rPr>
              <w:t>Državni zbor je nato navedeni pobudi posredoval vladi ter jo v zvezi s predlogom za začasno zadržanje izvrševanja navedenega predpisa zaprosil za mnenje predvsem z vidika izvršilne veje oblasti. S strani G</w:t>
            </w:r>
            <w:r w:rsidR="00CD1F79" w:rsidRPr="00FC4DAC">
              <w:rPr>
                <w:rFonts w:cs="Arial"/>
                <w:sz w:val="20"/>
                <w:szCs w:val="20"/>
              </w:rPr>
              <w:t>eneraln</w:t>
            </w:r>
            <w:r w:rsidR="00CF09DD">
              <w:rPr>
                <w:rFonts w:cs="Arial"/>
                <w:sz w:val="20"/>
                <w:szCs w:val="20"/>
              </w:rPr>
              <w:t xml:space="preserve">ega </w:t>
            </w:r>
            <w:r w:rsidR="00CD1F79" w:rsidRPr="00FC4DAC">
              <w:rPr>
                <w:rFonts w:cs="Arial"/>
                <w:sz w:val="20"/>
                <w:szCs w:val="20"/>
              </w:rPr>
              <w:t>sekretariat</w:t>
            </w:r>
            <w:r w:rsidR="00CF09DD">
              <w:rPr>
                <w:rFonts w:cs="Arial"/>
                <w:sz w:val="20"/>
                <w:szCs w:val="20"/>
              </w:rPr>
              <w:t>a</w:t>
            </w:r>
            <w:r w:rsidR="00CD1F79" w:rsidRPr="00FC4DAC">
              <w:rPr>
                <w:rFonts w:cs="Arial"/>
                <w:sz w:val="20"/>
                <w:szCs w:val="20"/>
              </w:rPr>
              <w:t xml:space="preserve"> Vlade RS</w:t>
            </w:r>
            <w:r w:rsidRPr="00FC4DAC">
              <w:rPr>
                <w:rFonts w:cs="Arial"/>
                <w:sz w:val="20"/>
                <w:szCs w:val="20"/>
              </w:rPr>
              <w:t xml:space="preserve"> sta nato M</w:t>
            </w:r>
            <w:r w:rsidR="00CD1F79" w:rsidRPr="00FC4DAC">
              <w:rPr>
                <w:rFonts w:cs="Arial"/>
                <w:sz w:val="20"/>
                <w:szCs w:val="20"/>
              </w:rPr>
              <w:t>inistrstvo za finance</w:t>
            </w:r>
            <w:r w:rsidRPr="00FC4DAC">
              <w:rPr>
                <w:rFonts w:cs="Arial"/>
                <w:sz w:val="20"/>
                <w:szCs w:val="20"/>
              </w:rPr>
              <w:t xml:space="preserve"> in S</w:t>
            </w:r>
            <w:r w:rsidR="00CD1F79" w:rsidRPr="00FC4DAC">
              <w:rPr>
                <w:rFonts w:cs="Arial"/>
                <w:sz w:val="20"/>
                <w:szCs w:val="20"/>
              </w:rPr>
              <w:t xml:space="preserve">lužba Vlade Republike Slovenije za zakonodajo </w:t>
            </w:r>
            <w:r w:rsidRPr="00FC4DAC">
              <w:rPr>
                <w:rFonts w:cs="Arial"/>
                <w:sz w:val="20"/>
                <w:szCs w:val="20"/>
              </w:rPr>
              <w:t xml:space="preserve">prejela zadevo v reševanje. </w:t>
            </w:r>
          </w:p>
          <w:p w14:paraId="6C5B3030" w14:textId="77777777" w:rsidR="000365F8" w:rsidRPr="00FC4DAC" w:rsidRDefault="000365F8" w:rsidP="00A15C8E">
            <w:pPr>
              <w:rPr>
                <w:rFonts w:cs="Arial"/>
                <w:sz w:val="20"/>
                <w:szCs w:val="20"/>
              </w:rPr>
            </w:pPr>
          </w:p>
          <w:p w14:paraId="07486489" w14:textId="5084C69C" w:rsidR="007A5855" w:rsidRPr="00FC4DAC" w:rsidRDefault="000365F8" w:rsidP="00A15C8E">
            <w:pPr>
              <w:rPr>
                <w:rFonts w:cs="Arial"/>
                <w:sz w:val="20"/>
                <w:szCs w:val="20"/>
                <w:shd w:val="clear" w:color="auto" w:fill="FFFFFF"/>
              </w:rPr>
            </w:pPr>
            <w:r w:rsidRPr="00FC4DAC">
              <w:rPr>
                <w:rFonts w:cs="Arial"/>
                <w:sz w:val="20"/>
                <w:szCs w:val="20"/>
              </w:rPr>
              <w:t xml:space="preserve">V mnenju so navedeni razlogi, zakaj </w:t>
            </w:r>
            <w:r w:rsidRPr="00FC4DAC">
              <w:rPr>
                <w:rFonts w:eastAsia="Calibri" w:cs="Arial"/>
                <w:sz w:val="20"/>
                <w:szCs w:val="20"/>
                <w:lang w:eastAsia="en-US"/>
              </w:rPr>
              <w:t xml:space="preserve">vlada </w:t>
            </w:r>
            <w:r w:rsidRPr="00FC4DAC">
              <w:rPr>
                <w:rFonts w:cs="Arial"/>
                <w:sz w:val="20"/>
                <w:szCs w:val="20"/>
              </w:rPr>
              <w:t xml:space="preserve">podpira predlog za začasno zadržanje </w:t>
            </w:r>
            <w:r w:rsidRPr="00FC4DAC">
              <w:rPr>
                <w:rFonts w:cs="Arial"/>
                <w:sz w:val="20"/>
                <w:szCs w:val="20"/>
                <w:shd w:val="clear" w:color="auto" w:fill="FFFFFF"/>
              </w:rPr>
              <w:t xml:space="preserve">ZOPVTKK. </w:t>
            </w:r>
            <w:r w:rsidRPr="00FC4DAC">
              <w:rPr>
                <w:rFonts w:cs="Arial"/>
                <w:sz w:val="20"/>
                <w:szCs w:val="20"/>
              </w:rPr>
              <w:t>Vlada se pri tem sklicuje</w:t>
            </w:r>
            <w:r w:rsidR="00CF09DD">
              <w:rPr>
                <w:rFonts w:cs="Arial"/>
                <w:sz w:val="20"/>
                <w:szCs w:val="20"/>
              </w:rPr>
              <w:t xml:space="preserve"> tudi na razloge iz svojega</w:t>
            </w:r>
            <w:r w:rsidRPr="00FC4DAC">
              <w:rPr>
                <w:rFonts w:cs="Arial"/>
                <w:sz w:val="20"/>
                <w:szCs w:val="20"/>
              </w:rPr>
              <w:t xml:space="preserve"> </w:t>
            </w:r>
            <w:r w:rsidR="00CF09DD" w:rsidRPr="00FC4DAC">
              <w:rPr>
                <w:rFonts w:cs="Arial"/>
                <w:sz w:val="20"/>
                <w:szCs w:val="20"/>
              </w:rPr>
              <w:t>predhodn</w:t>
            </w:r>
            <w:r w:rsidR="00CF09DD">
              <w:rPr>
                <w:rFonts w:cs="Arial"/>
                <w:sz w:val="20"/>
                <w:szCs w:val="20"/>
              </w:rPr>
              <w:t xml:space="preserve">ega </w:t>
            </w:r>
            <w:r w:rsidR="00CF09DD" w:rsidRPr="00FC4DAC">
              <w:rPr>
                <w:rFonts w:cs="Arial"/>
                <w:sz w:val="20"/>
                <w:szCs w:val="20"/>
              </w:rPr>
              <w:t>mnenj</w:t>
            </w:r>
            <w:r w:rsidR="00CF09DD">
              <w:rPr>
                <w:rFonts w:cs="Arial"/>
                <w:sz w:val="20"/>
                <w:szCs w:val="20"/>
              </w:rPr>
              <w:t>a</w:t>
            </w:r>
            <w:r w:rsidRPr="00FC4DAC">
              <w:rPr>
                <w:rFonts w:cs="Arial"/>
                <w:sz w:val="20"/>
                <w:szCs w:val="20"/>
              </w:rPr>
              <w:t xml:space="preserve">, ki ga je sprejela 27. 5. 2021 glede predloga </w:t>
            </w:r>
            <w:r w:rsidRPr="00FC4DAC">
              <w:rPr>
                <w:rFonts w:cs="Arial"/>
                <w:sz w:val="20"/>
                <w:szCs w:val="20"/>
                <w:shd w:val="clear" w:color="auto" w:fill="FFFFFF"/>
              </w:rPr>
              <w:t xml:space="preserve">ZOPVTKK. Prav tako so izpostavljene številne negativne posledice v primeru izvrševanja zakona, na katere opozarjajo </w:t>
            </w:r>
            <w:r w:rsidR="00CF09DD">
              <w:rPr>
                <w:rFonts w:cs="Arial"/>
                <w:sz w:val="20"/>
                <w:szCs w:val="20"/>
                <w:shd w:val="clear" w:color="auto" w:fill="FFFFFF"/>
              </w:rPr>
              <w:t xml:space="preserve">tudi </w:t>
            </w:r>
            <w:r w:rsidRPr="00FC4DAC">
              <w:rPr>
                <w:rFonts w:cs="Arial"/>
                <w:sz w:val="20"/>
                <w:szCs w:val="20"/>
                <w:shd w:val="clear" w:color="auto" w:fill="FFFFFF"/>
              </w:rPr>
              <w:t>ugledne institucije, med drugim ECB, Evropska banka za obnovo in razvoj (EBRD) in Banka Slovenije. Prav tako ne gre prezreti številnih pomislekov Zakonodajno-pravne službe Državnega zbora RS</w:t>
            </w:r>
            <w:r w:rsidR="00CF09DD">
              <w:rPr>
                <w:rFonts w:cs="Arial"/>
                <w:sz w:val="20"/>
                <w:szCs w:val="20"/>
                <w:shd w:val="clear" w:color="auto" w:fill="FFFFFF"/>
              </w:rPr>
              <w:t>,</w:t>
            </w:r>
            <w:r w:rsidRPr="00FC4DAC">
              <w:rPr>
                <w:rFonts w:cs="Arial"/>
                <w:sz w:val="20"/>
                <w:szCs w:val="20"/>
                <w:shd w:val="clear" w:color="auto" w:fill="FFFFFF"/>
              </w:rPr>
              <w:t xml:space="preserve"> kakor tudi Združenja bank Slovenije.</w:t>
            </w:r>
          </w:p>
        </w:tc>
      </w:tr>
      <w:tr w:rsidR="00D275BC" w:rsidRPr="00FC4DAC" w14:paraId="2D2F9E7F" w14:textId="77777777" w:rsidTr="00230832">
        <w:tc>
          <w:tcPr>
            <w:tcW w:w="9163" w:type="dxa"/>
            <w:gridSpan w:val="4"/>
            <w:tcBorders>
              <w:top w:val="single" w:sz="4" w:space="0" w:color="000000"/>
              <w:left w:val="single" w:sz="4" w:space="0" w:color="000000"/>
              <w:bottom w:val="single" w:sz="4" w:space="0" w:color="auto"/>
              <w:right w:val="single" w:sz="4" w:space="0" w:color="000000"/>
            </w:tcBorders>
          </w:tcPr>
          <w:p w14:paraId="2BCE8777" w14:textId="77777777" w:rsidR="006B2BAE" w:rsidRPr="00FC4DAC" w:rsidRDefault="006B2BAE" w:rsidP="00A15C8E">
            <w:pPr>
              <w:suppressAutoHyphens/>
              <w:outlineLvl w:val="3"/>
              <w:rPr>
                <w:rFonts w:cs="Arial"/>
                <w:b/>
                <w:sz w:val="20"/>
                <w:szCs w:val="20"/>
              </w:rPr>
            </w:pPr>
            <w:r w:rsidRPr="00FC4DAC">
              <w:rPr>
                <w:rFonts w:cs="Arial"/>
                <w:b/>
                <w:sz w:val="20"/>
                <w:szCs w:val="20"/>
              </w:rPr>
              <w:t>6. Presoja posledic za:</w:t>
            </w:r>
          </w:p>
        </w:tc>
      </w:tr>
      <w:tr w:rsidR="00D275BC" w:rsidRPr="00FC4DAC" w14:paraId="2C32DD9B" w14:textId="77777777" w:rsidTr="00230832">
        <w:tc>
          <w:tcPr>
            <w:tcW w:w="1445" w:type="dxa"/>
            <w:tcBorders>
              <w:top w:val="single" w:sz="4" w:space="0" w:color="auto"/>
              <w:left w:val="single" w:sz="4" w:space="0" w:color="auto"/>
              <w:bottom w:val="single" w:sz="4" w:space="0" w:color="auto"/>
              <w:right w:val="single" w:sz="4" w:space="0" w:color="auto"/>
            </w:tcBorders>
          </w:tcPr>
          <w:p w14:paraId="16E045CE" w14:textId="77777777" w:rsidR="006B2BAE" w:rsidRPr="00FC4DAC" w:rsidRDefault="006B2BAE" w:rsidP="00A15C8E">
            <w:pPr>
              <w:ind w:left="360"/>
              <w:rPr>
                <w:rFonts w:cs="Arial"/>
                <w:iCs/>
                <w:sz w:val="20"/>
                <w:szCs w:val="20"/>
              </w:rPr>
            </w:pPr>
            <w:r w:rsidRPr="00FC4DAC">
              <w:rPr>
                <w:rFonts w:cs="Arial"/>
                <w:iCs/>
                <w:sz w:val="20"/>
                <w:szCs w:val="20"/>
              </w:rPr>
              <w:t>a)</w:t>
            </w:r>
          </w:p>
        </w:tc>
        <w:tc>
          <w:tcPr>
            <w:tcW w:w="5445" w:type="dxa"/>
            <w:gridSpan w:val="2"/>
            <w:tcBorders>
              <w:top w:val="single" w:sz="4" w:space="0" w:color="auto"/>
              <w:left w:val="single" w:sz="4" w:space="0" w:color="auto"/>
              <w:bottom w:val="single" w:sz="4" w:space="0" w:color="auto"/>
              <w:right w:val="single" w:sz="4" w:space="0" w:color="auto"/>
            </w:tcBorders>
          </w:tcPr>
          <w:p w14:paraId="34E2B73E" w14:textId="77777777" w:rsidR="006B2BAE" w:rsidRPr="00FC4DAC" w:rsidRDefault="006B2BAE" w:rsidP="00A15C8E">
            <w:pPr>
              <w:rPr>
                <w:rFonts w:cs="Arial"/>
                <w:sz w:val="20"/>
                <w:szCs w:val="20"/>
              </w:rPr>
            </w:pPr>
            <w:r w:rsidRPr="00FC4DAC">
              <w:rPr>
                <w:rFonts w:cs="Arial"/>
                <w:sz w:val="20"/>
                <w:szCs w:val="20"/>
              </w:rPr>
              <w:t>javnofinančna sredstva nad 40.000 EUR v tekočem in naslednjih treh letih</w:t>
            </w:r>
          </w:p>
        </w:tc>
        <w:tc>
          <w:tcPr>
            <w:tcW w:w="2273" w:type="dxa"/>
            <w:tcBorders>
              <w:top w:val="single" w:sz="4" w:space="0" w:color="auto"/>
              <w:left w:val="single" w:sz="4" w:space="0" w:color="auto"/>
              <w:bottom w:val="single" w:sz="4" w:space="0" w:color="auto"/>
              <w:right w:val="single" w:sz="4" w:space="0" w:color="auto"/>
            </w:tcBorders>
            <w:vAlign w:val="center"/>
          </w:tcPr>
          <w:p w14:paraId="789CA355" w14:textId="77777777" w:rsidR="006B2BAE" w:rsidRPr="00FC4DAC" w:rsidRDefault="006B2BAE" w:rsidP="00A15C8E">
            <w:pPr>
              <w:jc w:val="center"/>
              <w:rPr>
                <w:rFonts w:cs="Arial"/>
                <w:iCs/>
                <w:sz w:val="20"/>
                <w:szCs w:val="20"/>
              </w:rPr>
            </w:pPr>
            <w:r w:rsidRPr="00FC4DAC">
              <w:rPr>
                <w:rFonts w:cs="Arial"/>
                <w:sz w:val="20"/>
                <w:szCs w:val="20"/>
              </w:rPr>
              <w:t>NE</w:t>
            </w:r>
          </w:p>
        </w:tc>
      </w:tr>
      <w:tr w:rsidR="00D275BC" w:rsidRPr="00FC4DAC" w14:paraId="7A11F46B" w14:textId="77777777" w:rsidTr="00230832">
        <w:tc>
          <w:tcPr>
            <w:tcW w:w="1445" w:type="dxa"/>
            <w:tcBorders>
              <w:top w:val="single" w:sz="4" w:space="0" w:color="auto"/>
              <w:left w:val="single" w:sz="4" w:space="0" w:color="auto"/>
              <w:bottom w:val="single" w:sz="4" w:space="0" w:color="auto"/>
              <w:right w:val="single" w:sz="4" w:space="0" w:color="auto"/>
            </w:tcBorders>
          </w:tcPr>
          <w:p w14:paraId="366C422D" w14:textId="77777777" w:rsidR="006B2BAE" w:rsidRPr="00FC4DAC" w:rsidRDefault="006B2BAE" w:rsidP="00A15C8E">
            <w:pPr>
              <w:ind w:left="360"/>
              <w:rPr>
                <w:rFonts w:cs="Arial"/>
                <w:iCs/>
                <w:sz w:val="20"/>
                <w:szCs w:val="20"/>
              </w:rPr>
            </w:pPr>
            <w:r w:rsidRPr="00FC4DAC">
              <w:rPr>
                <w:rFonts w:cs="Arial"/>
                <w:iCs/>
                <w:sz w:val="20"/>
                <w:szCs w:val="20"/>
              </w:rPr>
              <w:t>b)</w:t>
            </w:r>
          </w:p>
        </w:tc>
        <w:tc>
          <w:tcPr>
            <w:tcW w:w="5445" w:type="dxa"/>
            <w:gridSpan w:val="2"/>
            <w:tcBorders>
              <w:top w:val="single" w:sz="4" w:space="0" w:color="auto"/>
              <w:left w:val="single" w:sz="4" w:space="0" w:color="auto"/>
              <w:bottom w:val="single" w:sz="4" w:space="0" w:color="auto"/>
              <w:right w:val="single" w:sz="4" w:space="0" w:color="auto"/>
            </w:tcBorders>
          </w:tcPr>
          <w:p w14:paraId="72337B08" w14:textId="77777777" w:rsidR="006B2BAE" w:rsidRPr="00FC4DAC" w:rsidRDefault="006B2BAE" w:rsidP="00A15C8E">
            <w:pPr>
              <w:rPr>
                <w:rFonts w:cs="Arial"/>
                <w:iCs/>
                <w:sz w:val="20"/>
                <w:szCs w:val="20"/>
              </w:rPr>
            </w:pPr>
            <w:r w:rsidRPr="00FC4DAC">
              <w:rPr>
                <w:rFonts w:cs="Arial"/>
                <w:bCs/>
                <w:sz w:val="20"/>
                <w:szCs w:val="20"/>
              </w:rPr>
              <w:t>usklajenost slovenskega pravnega reda s pravnim redom Evropske unije</w:t>
            </w:r>
          </w:p>
        </w:tc>
        <w:tc>
          <w:tcPr>
            <w:tcW w:w="2273" w:type="dxa"/>
            <w:tcBorders>
              <w:top w:val="single" w:sz="4" w:space="0" w:color="auto"/>
              <w:left w:val="single" w:sz="4" w:space="0" w:color="auto"/>
              <w:bottom w:val="single" w:sz="4" w:space="0" w:color="auto"/>
              <w:right w:val="single" w:sz="4" w:space="0" w:color="auto"/>
            </w:tcBorders>
            <w:vAlign w:val="center"/>
          </w:tcPr>
          <w:p w14:paraId="3C03D512" w14:textId="09A46A7C" w:rsidR="006B2BAE" w:rsidRPr="00FC4DAC" w:rsidRDefault="00907245" w:rsidP="00A15C8E">
            <w:pPr>
              <w:jc w:val="center"/>
              <w:rPr>
                <w:rFonts w:cs="Arial"/>
                <w:iCs/>
                <w:sz w:val="20"/>
                <w:szCs w:val="20"/>
              </w:rPr>
            </w:pPr>
            <w:r w:rsidRPr="00FC4DAC">
              <w:rPr>
                <w:rFonts w:cs="Arial"/>
                <w:sz w:val="20"/>
                <w:szCs w:val="20"/>
              </w:rPr>
              <w:t>NE</w:t>
            </w:r>
          </w:p>
        </w:tc>
      </w:tr>
      <w:tr w:rsidR="00D275BC" w:rsidRPr="00FC4DAC" w14:paraId="63283693" w14:textId="77777777" w:rsidTr="00230832">
        <w:tc>
          <w:tcPr>
            <w:tcW w:w="1445" w:type="dxa"/>
            <w:tcBorders>
              <w:top w:val="single" w:sz="4" w:space="0" w:color="auto"/>
              <w:left w:val="single" w:sz="4" w:space="0" w:color="auto"/>
              <w:bottom w:val="single" w:sz="4" w:space="0" w:color="auto"/>
              <w:right w:val="single" w:sz="4" w:space="0" w:color="auto"/>
            </w:tcBorders>
          </w:tcPr>
          <w:p w14:paraId="1DDAA7C2" w14:textId="77777777" w:rsidR="006B2BAE" w:rsidRPr="00FC4DAC" w:rsidRDefault="006B2BAE" w:rsidP="00A15C8E">
            <w:pPr>
              <w:ind w:left="360"/>
              <w:rPr>
                <w:rFonts w:cs="Arial"/>
                <w:iCs/>
                <w:sz w:val="20"/>
                <w:szCs w:val="20"/>
              </w:rPr>
            </w:pPr>
            <w:r w:rsidRPr="00FC4DAC">
              <w:rPr>
                <w:rFonts w:cs="Arial"/>
                <w:iCs/>
                <w:sz w:val="20"/>
                <w:szCs w:val="20"/>
              </w:rPr>
              <w:t>c)</w:t>
            </w:r>
          </w:p>
        </w:tc>
        <w:tc>
          <w:tcPr>
            <w:tcW w:w="5445" w:type="dxa"/>
            <w:gridSpan w:val="2"/>
            <w:tcBorders>
              <w:top w:val="single" w:sz="4" w:space="0" w:color="auto"/>
              <w:left w:val="single" w:sz="4" w:space="0" w:color="auto"/>
              <w:bottom w:val="single" w:sz="4" w:space="0" w:color="auto"/>
              <w:right w:val="single" w:sz="4" w:space="0" w:color="auto"/>
            </w:tcBorders>
          </w:tcPr>
          <w:p w14:paraId="68626CC1" w14:textId="77777777" w:rsidR="006B2BAE" w:rsidRPr="00FC4DAC" w:rsidRDefault="006B2BAE" w:rsidP="00A15C8E">
            <w:pPr>
              <w:rPr>
                <w:rFonts w:cs="Arial"/>
                <w:iCs/>
                <w:sz w:val="20"/>
                <w:szCs w:val="20"/>
              </w:rPr>
            </w:pPr>
            <w:r w:rsidRPr="00FC4DAC">
              <w:rPr>
                <w:rFonts w:cs="Arial"/>
                <w:sz w:val="20"/>
                <w:szCs w:val="20"/>
              </w:rPr>
              <w:t>administrativne posledice</w:t>
            </w:r>
          </w:p>
        </w:tc>
        <w:tc>
          <w:tcPr>
            <w:tcW w:w="2273" w:type="dxa"/>
            <w:tcBorders>
              <w:top w:val="single" w:sz="4" w:space="0" w:color="auto"/>
              <w:left w:val="single" w:sz="4" w:space="0" w:color="auto"/>
              <w:bottom w:val="single" w:sz="4" w:space="0" w:color="auto"/>
              <w:right w:val="single" w:sz="4" w:space="0" w:color="auto"/>
            </w:tcBorders>
            <w:vAlign w:val="center"/>
          </w:tcPr>
          <w:p w14:paraId="22F3198F" w14:textId="77777777" w:rsidR="006B2BAE" w:rsidRPr="00FC4DAC" w:rsidRDefault="006B2BAE" w:rsidP="00A15C8E">
            <w:pPr>
              <w:jc w:val="center"/>
              <w:rPr>
                <w:rFonts w:cs="Arial"/>
                <w:sz w:val="20"/>
                <w:szCs w:val="20"/>
              </w:rPr>
            </w:pPr>
            <w:r w:rsidRPr="00FC4DAC">
              <w:rPr>
                <w:rFonts w:cs="Arial"/>
                <w:sz w:val="20"/>
                <w:szCs w:val="20"/>
              </w:rPr>
              <w:t>NE</w:t>
            </w:r>
          </w:p>
        </w:tc>
      </w:tr>
      <w:tr w:rsidR="00D275BC" w:rsidRPr="00FC4DAC" w14:paraId="0B704794" w14:textId="77777777" w:rsidTr="00230832">
        <w:tc>
          <w:tcPr>
            <w:tcW w:w="1445" w:type="dxa"/>
            <w:tcBorders>
              <w:top w:val="single" w:sz="4" w:space="0" w:color="auto"/>
              <w:left w:val="single" w:sz="4" w:space="0" w:color="auto"/>
              <w:bottom w:val="single" w:sz="4" w:space="0" w:color="auto"/>
              <w:right w:val="single" w:sz="4" w:space="0" w:color="auto"/>
            </w:tcBorders>
          </w:tcPr>
          <w:p w14:paraId="18C28503" w14:textId="77777777" w:rsidR="006B2BAE" w:rsidRPr="00FC4DAC" w:rsidRDefault="006B2BAE" w:rsidP="00A15C8E">
            <w:pPr>
              <w:ind w:left="360"/>
              <w:rPr>
                <w:rFonts w:cs="Arial"/>
                <w:iCs/>
                <w:sz w:val="20"/>
                <w:szCs w:val="20"/>
              </w:rPr>
            </w:pPr>
            <w:r w:rsidRPr="00FC4DAC">
              <w:rPr>
                <w:rFonts w:cs="Arial"/>
                <w:iCs/>
                <w:sz w:val="20"/>
                <w:szCs w:val="20"/>
              </w:rPr>
              <w:t>č)</w:t>
            </w:r>
          </w:p>
        </w:tc>
        <w:tc>
          <w:tcPr>
            <w:tcW w:w="5445" w:type="dxa"/>
            <w:gridSpan w:val="2"/>
            <w:tcBorders>
              <w:top w:val="single" w:sz="4" w:space="0" w:color="auto"/>
              <w:left w:val="single" w:sz="4" w:space="0" w:color="auto"/>
              <w:bottom w:val="single" w:sz="4" w:space="0" w:color="auto"/>
              <w:right w:val="single" w:sz="4" w:space="0" w:color="auto"/>
            </w:tcBorders>
          </w:tcPr>
          <w:p w14:paraId="7975953C" w14:textId="77777777" w:rsidR="006B2BAE" w:rsidRPr="00FC4DAC" w:rsidRDefault="006B2BAE" w:rsidP="00A15C8E">
            <w:pPr>
              <w:rPr>
                <w:rFonts w:cs="Arial"/>
                <w:bCs/>
                <w:sz w:val="20"/>
                <w:szCs w:val="20"/>
              </w:rPr>
            </w:pPr>
            <w:r w:rsidRPr="00FC4DAC">
              <w:rPr>
                <w:rFonts w:cs="Arial"/>
                <w:sz w:val="20"/>
                <w:szCs w:val="20"/>
              </w:rPr>
              <w:t>gospodarstvo, zlasti</w:t>
            </w:r>
            <w:r w:rsidRPr="00FC4DAC">
              <w:rPr>
                <w:rFonts w:cs="Arial"/>
                <w:bCs/>
                <w:sz w:val="20"/>
                <w:szCs w:val="20"/>
              </w:rPr>
              <w:t xml:space="preserve"> mala in srednja podjetja ter konkurenčnost podjetij</w:t>
            </w:r>
          </w:p>
        </w:tc>
        <w:tc>
          <w:tcPr>
            <w:tcW w:w="2273" w:type="dxa"/>
            <w:tcBorders>
              <w:top w:val="single" w:sz="4" w:space="0" w:color="auto"/>
              <w:left w:val="single" w:sz="4" w:space="0" w:color="auto"/>
              <w:bottom w:val="single" w:sz="4" w:space="0" w:color="auto"/>
              <w:right w:val="single" w:sz="4" w:space="0" w:color="auto"/>
            </w:tcBorders>
            <w:vAlign w:val="center"/>
          </w:tcPr>
          <w:p w14:paraId="2EEB1423" w14:textId="244AEB12" w:rsidR="006B2BAE" w:rsidRPr="00FC4DAC" w:rsidRDefault="00907245" w:rsidP="00A15C8E">
            <w:pPr>
              <w:jc w:val="center"/>
              <w:rPr>
                <w:rFonts w:cs="Arial"/>
                <w:iCs/>
                <w:sz w:val="20"/>
                <w:szCs w:val="20"/>
              </w:rPr>
            </w:pPr>
            <w:r w:rsidRPr="00FC4DAC">
              <w:rPr>
                <w:rFonts w:cs="Arial"/>
                <w:sz w:val="20"/>
                <w:szCs w:val="20"/>
              </w:rPr>
              <w:t>NE</w:t>
            </w:r>
          </w:p>
        </w:tc>
      </w:tr>
      <w:tr w:rsidR="00D275BC" w:rsidRPr="00FC4DAC" w14:paraId="15245142" w14:textId="77777777" w:rsidTr="00230832">
        <w:tc>
          <w:tcPr>
            <w:tcW w:w="1445" w:type="dxa"/>
            <w:tcBorders>
              <w:top w:val="single" w:sz="4" w:space="0" w:color="auto"/>
              <w:left w:val="single" w:sz="4" w:space="0" w:color="auto"/>
              <w:bottom w:val="single" w:sz="4" w:space="0" w:color="auto"/>
              <w:right w:val="single" w:sz="4" w:space="0" w:color="auto"/>
            </w:tcBorders>
          </w:tcPr>
          <w:p w14:paraId="6D76A977" w14:textId="77777777" w:rsidR="006B2BAE" w:rsidRPr="00FC4DAC" w:rsidRDefault="006B2BAE" w:rsidP="00A15C8E">
            <w:pPr>
              <w:ind w:left="360"/>
              <w:rPr>
                <w:rFonts w:cs="Arial"/>
                <w:iCs/>
                <w:sz w:val="20"/>
                <w:szCs w:val="20"/>
              </w:rPr>
            </w:pPr>
            <w:r w:rsidRPr="00FC4DAC">
              <w:rPr>
                <w:rFonts w:cs="Arial"/>
                <w:iCs/>
                <w:sz w:val="20"/>
                <w:szCs w:val="20"/>
              </w:rPr>
              <w:t>d)</w:t>
            </w:r>
          </w:p>
        </w:tc>
        <w:tc>
          <w:tcPr>
            <w:tcW w:w="5445" w:type="dxa"/>
            <w:gridSpan w:val="2"/>
            <w:tcBorders>
              <w:top w:val="single" w:sz="4" w:space="0" w:color="auto"/>
              <w:left w:val="single" w:sz="4" w:space="0" w:color="auto"/>
              <w:bottom w:val="single" w:sz="4" w:space="0" w:color="auto"/>
              <w:right w:val="single" w:sz="4" w:space="0" w:color="auto"/>
            </w:tcBorders>
          </w:tcPr>
          <w:p w14:paraId="7C503CFA" w14:textId="77777777" w:rsidR="006B2BAE" w:rsidRPr="00FC4DAC" w:rsidRDefault="006B2BAE" w:rsidP="00A15C8E">
            <w:pPr>
              <w:rPr>
                <w:rFonts w:cs="Arial"/>
                <w:bCs/>
                <w:sz w:val="20"/>
                <w:szCs w:val="20"/>
              </w:rPr>
            </w:pPr>
            <w:r w:rsidRPr="00FC4DAC">
              <w:rPr>
                <w:rFonts w:cs="Arial"/>
                <w:bCs/>
                <w:sz w:val="20"/>
                <w:szCs w:val="20"/>
              </w:rPr>
              <w:t>okolje, vključno s prostorskimi in varstvenimi vidiki</w:t>
            </w:r>
          </w:p>
        </w:tc>
        <w:tc>
          <w:tcPr>
            <w:tcW w:w="2273" w:type="dxa"/>
            <w:tcBorders>
              <w:top w:val="single" w:sz="4" w:space="0" w:color="auto"/>
              <w:left w:val="single" w:sz="4" w:space="0" w:color="auto"/>
              <w:bottom w:val="single" w:sz="4" w:space="0" w:color="auto"/>
              <w:right w:val="single" w:sz="4" w:space="0" w:color="auto"/>
            </w:tcBorders>
            <w:vAlign w:val="center"/>
          </w:tcPr>
          <w:p w14:paraId="2D4041AD" w14:textId="77777777" w:rsidR="006B2BAE" w:rsidRPr="00FC4DAC" w:rsidRDefault="006B2BAE" w:rsidP="00A15C8E">
            <w:pPr>
              <w:jc w:val="center"/>
              <w:rPr>
                <w:rFonts w:cs="Arial"/>
                <w:iCs/>
                <w:sz w:val="20"/>
                <w:szCs w:val="20"/>
              </w:rPr>
            </w:pPr>
            <w:r w:rsidRPr="00FC4DAC">
              <w:rPr>
                <w:rFonts w:cs="Arial"/>
                <w:sz w:val="20"/>
                <w:szCs w:val="20"/>
              </w:rPr>
              <w:t>NE</w:t>
            </w:r>
          </w:p>
        </w:tc>
      </w:tr>
      <w:tr w:rsidR="00D275BC" w:rsidRPr="00FC4DAC" w14:paraId="76968C9C" w14:textId="77777777" w:rsidTr="00230832">
        <w:tc>
          <w:tcPr>
            <w:tcW w:w="1445" w:type="dxa"/>
            <w:tcBorders>
              <w:top w:val="single" w:sz="4" w:space="0" w:color="auto"/>
              <w:left w:val="single" w:sz="4" w:space="0" w:color="auto"/>
              <w:bottom w:val="single" w:sz="4" w:space="0" w:color="auto"/>
              <w:right w:val="single" w:sz="4" w:space="0" w:color="auto"/>
            </w:tcBorders>
          </w:tcPr>
          <w:p w14:paraId="2D4E086D" w14:textId="77777777" w:rsidR="006B2BAE" w:rsidRPr="00FC4DAC" w:rsidRDefault="006B2BAE" w:rsidP="00A15C8E">
            <w:pPr>
              <w:ind w:left="360"/>
              <w:rPr>
                <w:rFonts w:cs="Arial"/>
                <w:iCs/>
                <w:sz w:val="20"/>
                <w:szCs w:val="20"/>
              </w:rPr>
            </w:pPr>
            <w:r w:rsidRPr="00FC4DAC">
              <w:rPr>
                <w:rFonts w:cs="Arial"/>
                <w:iCs/>
                <w:sz w:val="20"/>
                <w:szCs w:val="20"/>
              </w:rPr>
              <w:t>e)</w:t>
            </w:r>
          </w:p>
        </w:tc>
        <w:tc>
          <w:tcPr>
            <w:tcW w:w="5445" w:type="dxa"/>
            <w:gridSpan w:val="2"/>
            <w:tcBorders>
              <w:top w:val="single" w:sz="4" w:space="0" w:color="auto"/>
              <w:left w:val="single" w:sz="4" w:space="0" w:color="auto"/>
              <w:bottom w:val="single" w:sz="4" w:space="0" w:color="auto"/>
              <w:right w:val="single" w:sz="4" w:space="0" w:color="auto"/>
            </w:tcBorders>
          </w:tcPr>
          <w:p w14:paraId="25A600F6" w14:textId="77777777" w:rsidR="006B2BAE" w:rsidRPr="00FC4DAC" w:rsidRDefault="006B2BAE" w:rsidP="00A15C8E">
            <w:pPr>
              <w:rPr>
                <w:rFonts w:cs="Arial"/>
                <w:bCs/>
                <w:sz w:val="20"/>
                <w:szCs w:val="20"/>
              </w:rPr>
            </w:pPr>
            <w:r w:rsidRPr="00FC4DAC">
              <w:rPr>
                <w:rFonts w:cs="Arial"/>
                <w:bCs/>
                <w:sz w:val="20"/>
                <w:szCs w:val="20"/>
              </w:rPr>
              <w:t>socialno področje</w:t>
            </w:r>
          </w:p>
        </w:tc>
        <w:tc>
          <w:tcPr>
            <w:tcW w:w="2273" w:type="dxa"/>
            <w:tcBorders>
              <w:top w:val="single" w:sz="4" w:space="0" w:color="auto"/>
              <w:left w:val="single" w:sz="4" w:space="0" w:color="auto"/>
              <w:bottom w:val="single" w:sz="4" w:space="0" w:color="auto"/>
              <w:right w:val="single" w:sz="4" w:space="0" w:color="auto"/>
            </w:tcBorders>
            <w:vAlign w:val="center"/>
          </w:tcPr>
          <w:p w14:paraId="6C7F9C28" w14:textId="77777777" w:rsidR="006B2BAE" w:rsidRPr="00FC4DAC" w:rsidRDefault="006B2BAE" w:rsidP="00A15C8E">
            <w:pPr>
              <w:jc w:val="center"/>
              <w:rPr>
                <w:rFonts w:cs="Arial"/>
                <w:iCs/>
                <w:sz w:val="20"/>
                <w:szCs w:val="20"/>
              </w:rPr>
            </w:pPr>
            <w:r w:rsidRPr="00FC4DAC">
              <w:rPr>
                <w:rFonts w:cs="Arial"/>
                <w:sz w:val="20"/>
                <w:szCs w:val="20"/>
              </w:rPr>
              <w:t>NE</w:t>
            </w:r>
          </w:p>
        </w:tc>
      </w:tr>
      <w:tr w:rsidR="00D275BC" w:rsidRPr="00FC4DAC" w14:paraId="71DF6A9D" w14:textId="77777777" w:rsidTr="00230832">
        <w:tc>
          <w:tcPr>
            <w:tcW w:w="1445" w:type="dxa"/>
            <w:tcBorders>
              <w:top w:val="single" w:sz="4" w:space="0" w:color="auto"/>
              <w:left w:val="single" w:sz="4" w:space="0" w:color="auto"/>
              <w:bottom w:val="single" w:sz="4" w:space="0" w:color="auto"/>
              <w:right w:val="single" w:sz="4" w:space="0" w:color="auto"/>
            </w:tcBorders>
          </w:tcPr>
          <w:p w14:paraId="089D3409" w14:textId="77777777" w:rsidR="006B2BAE" w:rsidRPr="00FC4DAC" w:rsidRDefault="006B2BAE" w:rsidP="00A15C8E">
            <w:pPr>
              <w:ind w:left="360"/>
              <w:rPr>
                <w:rFonts w:cs="Arial"/>
                <w:iCs/>
                <w:sz w:val="20"/>
                <w:szCs w:val="20"/>
              </w:rPr>
            </w:pPr>
            <w:r w:rsidRPr="00FC4DAC">
              <w:rPr>
                <w:rFonts w:cs="Arial"/>
                <w:iCs/>
                <w:sz w:val="20"/>
                <w:szCs w:val="20"/>
              </w:rPr>
              <w:t>f)</w:t>
            </w:r>
          </w:p>
        </w:tc>
        <w:tc>
          <w:tcPr>
            <w:tcW w:w="5445" w:type="dxa"/>
            <w:gridSpan w:val="2"/>
            <w:tcBorders>
              <w:top w:val="single" w:sz="4" w:space="0" w:color="auto"/>
              <w:left w:val="single" w:sz="4" w:space="0" w:color="auto"/>
              <w:bottom w:val="single" w:sz="4" w:space="0" w:color="auto"/>
              <w:right w:val="single" w:sz="4" w:space="0" w:color="auto"/>
            </w:tcBorders>
          </w:tcPr>
          <w:p w14:paraId="11E1FE63" w14:textId="77777777" w:rsidR="006B2BAE" w:rsidRPr="00FC4DAC" w:rsidRDefault="006B2BAE" w:rsidP="00A15C8E">
            <w:pPr>
              <w:rPr>
                <w:rFonts w:cs="Arial"/>
                <w:bCs/>
                <w:sz w:val="20"/>
                <w:szCs w:val="20"/>
              </w:rPr>
            </w:pPr>
            <w:r w:rsidRPr="00FC4DAC">
              <w:rPr>
                <w:rFonts w:cs="Arial"/>
                <w:bCs/>
                <w:sz w:val="20"/>
                <w:szCs w:val="20"/>
              </w:rPr>
              <w:t>dokumente razvojnega načrtovanja:</w:t>
            </w:r>
          </w:p>
          <w:p w14:paraId="26E7FC54" w14:textId="77777777" w:rsidR="00907245" w:rsidRPr="00FC4DAC" w:rsidRDefault="00907245" w:rsidP="00A15C8E">
            <w:pPr>
              <w:numPr>
                <w:ilvl w:val="0"/>
                <w:numId w:val="35"/>
              </w:numPr>
              <w:jc w:val="left"/>
              <w:rPr>
                <w:rFonts w:cs="Arial"/>
                <w:bCs/>
                <w:sz w:val="20"/>
                <w:szCs w:val="20"/>
              </w:rPr>
            </w:pPr>
            <w:r w:rsidRPr="00FC4DAC">
              <w:rPr>
                <w:rFonts w:cs="Arial"/>
                <w:bCs/>
                <w:sz w:val="20"/>
                <w:szCs w:val="20"/>
              </w:rPr>
              <w:t>nacionalne dokumente razvojnega načrtovanja,</w:t>
            </w:r>
          </w:p>
          <w:p w14:paraId="2CC7E102" w14:textId="77777777" w:rsidR="00907245" w:rsidRPr="00FC4DAC" w:rsidRDefault="00907245" w:rsidP="00A15C8E">
            <w:pPr>
              <w:numPr>
                <w:ilvl w:val="0"/>
                <w:numId w:val="35"/>
              </w:numPr>
              <w:jc w:val="left"/>
              <w:rPr>
                <w:rFonts w:cs="Arial"/>
                <w:bCs/>
                <w:sz w:val="20"/>
                <w:szCs w:val="20"/>
              </w:rPr>
            </w:pPr>
            <w:r w:rsidRPr="00FC4DAC">
              <w:rPr>
                <w:rFonts w:cs="Arial"/>
                <w:bCs/>
                <w:sz w:val="20"/>
                <w:szCs w:val="20"/>
              </w:rPr>
              <w:t>razvojne politike na ravni programov po strukturi razvojne klasifikacije programskega proračuna</w:t>
            </w:r>
          </w:p>
          <w:p w14:paraId="6D5A2C3B" w14:textId="0F693580" w:rsidR="006B2BAE" w:rsidRPr="00FC4DAC" w:rsidRDefault="00907245" w:rsidP="00A15C8E">
            <w:pPr>
              <w:numPr>
                <w:ilvl w:val="0"/>
                <w:numId w:val="35"/>
              </w:numPr>
              <w:jc w:val="left"/>
              <w:rPr>
                <w:rFonts w:cs="Arial"/>
                <w:bCs/>
                <w:sz w:val="20"/>
                <w:szCs w:val="20"/>
              </w:rPr>
            </w:pPr>
            <w:r w:rsidRPr="00FC4DAC">
              <w:rPr>
                <w:rFonts w:cs="Arial"/>
                <w:bCs/>
                <w:sz w:val="20"/>
                <w:szCs w:val="20"/>
              </w:rPr>
              <w:t>razvojne dokumente Evropske unije in mednarodnih organizacij</w:t>
            </w:r>
          </w:p>
        </w:tc>
        <w:tc>
          <w:tcPr>
            <w:tcW w:w="2273" w:type="dxa"/>
            <w:tcBorders>
              <w:top w:val="single" w:sz="4" w:space="0" w:color="auto"/>
              <w:left w:val="single" w:sz="4" w:space="0" w:color="auto"/>
              <w:bottom w:val="single" w:sz="4" w:space="0" w:color="auto"/>
              <w:right w:val="single" w:sz="4" w:space="0" w:color="auto"/>
            </w:tcBorders>
            <w:vAlign w:val="center"/>
          </w:tcPr>
          <w:p w14:paraId="375FD0F0" w14:textId="77777777" w:rsidR="006B2BAE" w:rsidRPr="00FC4DAC" w:rsidRDefault="006B2BAE" w:rsidP="00A15C8E">
            <w:pPr>
              <w:jc w:val="center"/>
              <w:rPr>
                <w:rFonts w:cs="Arial"/>
                <w:iCs/>
                <w:sz w:val="20"/>
                <w:szCs w:val="20"/>
              </w:rPr>
            </w:pPr>
            <w:r w:rsidRPr="00FC4DAC">
              <w:rPr>
                <w:rFonts w:cs="Arial"/>
                <w:sz w:val="20"/>
                <w:szCs w:val="20"/>
              </w:rPr>
              <w:t>NE</w:t>
            </w:r>
          </w:p>
        </w:tc>
      </w:tr>
      <w:tr w:rsidR="00D275BC" w:rsidRPr="00FC4DAC" w14:paraId="5347D886" w14:textId="77777777" w:rsidTr="00230832">
        <w:tc>
          <w:tcPr>
            <w:tcW w:w="9163" w:type="dxa"/>
            <w:gridSpan w:val="4"/>
            <w:tcBorders>
              <w:top w:val="single" w:sz="4" w:space="0" w:color="auto"/>
              <w:left w:val="single" w:sz="4" w:space="0" w:color="000000"/>
              <w:bottom w:val="single" w:sz="4" w:space="0" w:color="000000"/>
              <w:right w:val="single" w:sz="4" w:space="0" w:color="000000"/>
            </w:tcBorders>
          </w:tcPr>
          <w:p w14:paraId="230A0AAA" w14:textId="77777777" w:rsidR="006B2BAE" w:rsidRPr="00FC4DAC" w:rsidRDefault="006B2BAE" w:rsidP="00A15C8E">
            <w:pPr>
              <w:widowControl w:val="0"/>
              <w:suppressAutoHyphens/>
              <w:outlineLvl w:val="3"/>
              <w:rPr>
                <w:rFonts w:cs="Arial"/>
                <w:b/>
                <w:sz w:val="20"/>
                <w:szCs w:val="20"/>
              </w:rPr>
            </w:pPr>
            <w:r w:rsidRPr="00FC4DAC">
              <w:rPr>
                <w:rFonts w:cs="Arial"/>
                <w:b/>
                <w:sz w:val="20"/>
                <w:szCs w:val="20"/>
              </w:rPr>
              <w:t>7.a Predstavitev ocene finančnih posledic nad 40.000 EUR: /</w:t>
            </w:r>
          </w:p>
        </w:tc>
      </w:tr>
    </w:tbl>
    <w:p w14:paraId="064A7270" w14:textId="77777777" w:rsidR="006B2BAE" w:rsidRPr="00FC4DAC" w:rsidRDefault="006B2BAE" w:rsidP="00A15C8E">
      <w:pPr>
        <w:rPr>
          <w:rFonts w:cs="Arial"/>
          <w:vanish/>
          <w:sz w:val="20"/>
          <w:szCs w:val="20"/>
          <w:highlight w:val="cyan"/>
        </w:rPr>
      </w:pPr>
    </w:p>
    <w:tbl>
      <w:tblPr>
        <w:tblW w:w="9200" w:type="dxa"/>
        <w:tblInd w:w="8" w:type="dxa"/>
        <w:tblCellMar>
          <w:top w:w="57" w:type="dxa"/>
          <w:bottom w:w="57" w:type="dxa"/>
        </w:tblCellMar>
        <w:tblLook w:val="0000" w:firstRow="0" w:lastRow="0" w:firstColumn="0" w:lastColumn="0" w:noHBand="0" w:noVBand="0"/>
      </w:tblPr>
      <w:tblGrid>
        <w:gridCol w:w="2064"/>
        <w:gridCol w:w="891"/>
        <w:gridCol w:w="1415"/>
        <w:gridCol w:w="414"/>
        <w:gridCol w:w="912"/>
        <w:gridCol w:w="685"/>
        <w:gridCol w:w="383"/>
        <w:gridCol w:w="308"/>
        <w:gridCol w:w="2128"/>
      </w:tblGrid>
      <w:tr w:rsidR="00D275BC" w:rsidRPr="00FC4DAC" w14:paraId="47E600EA" w14:textId="77777777" w:rsidTr="006B2BAE">
        <w:trPr>
          <w:cantSplit/>
          <w:trHeight w:val="35"/>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7114D96C" w14:textId="77777777" w:rsidR="006B2BAE" w:rsidRPr="00FC4DAC" w:rsidRDefault="006B2BAE" w:rsidP="00A15C8E">
            <w:pPr>
              <w:pageBreakBefore/>
              <w:widowControl w:val="0"/>
              <w:tabs>
                <w:tab w:val="left" w:pos="2340"/>
              </w:tabs>
              <w:ind w:left="142" w:hanging="142"/>
              <w:outlineLvl w:val="0"/>
              <w:rPr>
                <w:rFonts w:cs="Arial"/>
                <w:b/>
                <w:kern w:val="2"/>
                <w:sz w:val="20"/>
                <w:szCs w:val="20"/>
              </w:rPr>
            </w:pPr>
            <w:r w:rsidRPr="00FC4DAC">
              <w:rPr>
                <w:rFonts w:cs="Arial"/>
                <w:b/>
                <w:kern w:val="2"/>
                <w:sz w:val="20"/>
                <w:szCs w:val="20"/>
              </w:rPr>
              <w:lastRenderedPageBreak/>
              <w:t>I. Ocena finančnih posledic, ki niso načrtovane v sprejetem proračunu</w:t>
            </w:r>
          </w:p>
        </w:tc>
      </w:tr>
      <w:tr w:rsidR="00D275BC" w:rsidRPr="00FC4DAC" w14:paraId="0A453001" w14:textId="77777777" w:rsidTr="006B2BAE">
        <w:trPr>
          <w:cantSplit/>
          <w:trHeight w:val="276"/>
        </w:trPr>
        <w:tc>
          <w:tcPr>
            <w:tcW w:w="2955"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DBDF470" w14:textId="77777777" w:rsidR="006B2BAE" w:rsidRPr="00FC4DAC" w:rsidRDefault="006B2BAE" w:rsidP="00A15C8E">
            <w:pPr>
              <w:widowControl w:val="0"/>
              <w:ind w:left="-122" w:right="-112"/>
              <w:jc w:val="center"/>
              <w:rPr>
                <w:rFonts w:cs="Arial"/>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B5747F3" w14:textId="77777777" w:rsidR="006B2BAE" w:rsidRPr="00FC4DAC" w:rsidRDefault="006B2BAE" w:rsidP="00A15C8E">
            <w:pPr>
              <w:widowControl w:val="0"/>
              <w:jc w:val="center"/>
              <w:rPr>
                <w:rFonts w:cs="Arial"/>
                <w:sz w:val="20"/>
                <w:szCs w:val="20"/>
              </w:rPr>
            </w:pPr>
            <w:r w:rsidRPr="00FC4DAC">
              <w:rPr>
                <w:rFonts w:cs="Arial"/>
                <w:sz w:val="20"/>
                <w:szCs w:val="20"/>
              </w:rPr>
              <w:t>Tekoče leto (t)</w:t>
            </w:r>
          </w:p>
        </w:tc>
        <w:tc>
          <w:tcPr>
            <w:tcW w:w="91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E701842" w14:textId="77777777" w:rsidR="006B2BAE" w:rsidRPr="00FC4DAC" w:rsidRDefault="006B2BAE" w:rsidP="00A15C8E">
            <w:pPr>
              <w:widowControl w:val="0"/>
              <w:jc w:val="center"/>
              <w:rPr>
                <w:rFonts w:cs="Arial"/>
                <w:sz w:val="20"/>
                <w:szCs w:val="20"/>
              </w:rPr>
            </w:pPr>
            <w:r w:rsidRPr="00FC4DAC">
              <w:rPr>
                <w:rFonts w:cs="Arial"/>
                <w:sz w:val="20"/>
                <w:szCs w:val="20"/>
              </w:rPr>
              <w:t>t + 1</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5F73CA" w14:textId="77777777" w:rsidR="006B2BAE" w:rsidRPr="00FC4DAC" w:rsidRDefault="006B2BAE" w:rsidP="00A15C8E">
            <w:pPr>
              <w:widowControl w:val="0"/>
              <w:jc w:val="center"/>
              <w:rPr>
                <w:rFonts w:cs="Arial"/>
                <w:sz w:val="20"/>
                <w:szCs w:val="20"/>
              </w:rPr>
            </w:pPr>
            <w:r w:rsidRPr="00FC4DAC">
              <w:rPr>
                <w:rFonts w:cs="Arial"/>
                <w:sz w:val="20"/>
                <w:szCs w:val="20"/>
              </w:rPr>
              <w:t>t + 2</w:t>
            </w: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1EA0818" w14:textId="77777777" w:rsidR="006B2BAE" w:rsidRPr="00FC4DAC" w:rsidRDefault="006B2BAE" w:rsidP="00A15C8E">
            <w:pPr>
              <w:widowControl w:val="0"/>
              <w:jc w:val="center"/>
              <w:rPr>
                <w:rFonts w:cs="Arial"/>
                <w:sz w:val="20"/>
                <w:szCs w:val="20"/>
              </w:rPr>
            </w:pPr>
            <w:r w:rsidRPr="00FC4DAC">
              <w:rPr>
                <w:rFonts w:cs="Arial"/>
                <w:sz w:val="20"/>
                <w:szCs w:val="20"/>
              </w:rPr>
              <w:t>t + 3</w:t>
            </w:r>
          </w:p>
        </w:tc>
      </w:tr>
      <w:tr w:rsidR="00D275BC" w:rsidRPr="00FC4DAC" w14:paraId="1BC238EC" w14:textId="77777777" w:rsidTr="006B2BA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B4F3B15" w14:textId="77777777" w:rsidR="006B2BAE" w:rsidRPr="00FC4DAC" w:rsidRDefault="006B2BAE" w:rsidP="00A15C8E">
            <w:pPr>
              <w:widowControl w:val="0"/>
              <w:rPr>
                <w:rFonts w:cs="Arial"/>
                <w:bCs/>
                <w:sz w:val="20"/>
                <w:szCs w:val="20"/>
              </w:rPr>
            </w:pPr>
            <w:r w:rsidRPr="00FC4DAC">
              <w:rPr>
                <w:rFonts w:cs="Arial"/>
                <w:bCs/>
                <w:sz w:val="20"/>
                <w:szCs w:val="20"/>
              </w:rPr>
              <w:t>Predvideno povečanje (+) ali zmanjšanje (</w:t>
            </w:r>
            <w:r w:rsidRPr="00FC4DAC">
              <w:rPr>
                <w:rFonts w:cs="Arial"/>
                <w:b/>
                <w:sz w:val="20"/>
                <w:szCs w:val="20"/>
              </w:rPr>
              <w:t>–</w:t>
            </w:r>
            <w:r w:rsidRPr="00FC4DAC">
              <w:rPr>
                <w:rFonts w:cs="Arial"/>
                <w:bCs/>
                <w:sz w:val="20"/>
                <w:szCs w:val="20"/>
              </w:rPr>
              <w:t xml:space="preserve">) prihodkov državnega proračuna </w:t>
            </w:r>
          </w:p>
        </w:tc>
        <w:tc>
          <w:tcPr>
            <w:tcW w:w="182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9A5F3F" w14:textId="77777777" w:rsidR="006B2BAE" w:rsidRPr="00FC4DAC" w:rsidRDefault="006B2BAE" w:rsidP="00A15C8E">
            <w:pPr>
              <w:widowControl w:val="0"/>
              <w:tabs>
                <w:tab w:val="left" w:pos="360"/>
              </w:tabs>
              <w:jc w:val="center"/>
              <w:outlineLvl w:val="0"/>
              <w:rPr>
                <w:rFonts w:cs="Arial"/>
                <w:bCs/>
                <w:kern w:val="2"/>
                <w:sz w:val="20"/>
                <w:szCs w:val="20"/>
              </w:rPr>
            </w:pPr>
          </w:p>
        </w:tc>
        <w:tc>
          <w:tcPr>
            <w:tcW w:w="91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244E18B" w14:textId="77777777" w:rsidR="006B2BAE" w:rsidRPr="00FC4DAC" w:rsidRDefault="006B2BAE" w:rsidP="00A15C8E">
            <w:pPr>
              <w:widowControl w:val="0"/>
              <w:tabs>
                <w:tab w:val="left" w:pos="360"/>
              </w:tabs>
              <w:jc w:val="center"/>
              <w:outlineLvl w:val="0"/>
              <w:rPr>
                <w:rFonts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78D77FF" w14:textId="77777777" w:rsidR="006B2BAE" w:rsidRPr="00FC4DAC" w:rsidRDefault="006B2BAE" w:rsidP="00A15C8E">
            <w:pPr>
              <w:widowControl w:val="0"/>
              <w:tabs>
                <w:tab w:val="left" w:pos="360"/>
              </w:tabs>
              <w:jc w:val="center"/>
              <w:outlineLvl w:val="0"/>
              <w:rPr>
                <w:rFonts w:cs="Arial"/>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9415E0F" w14:textId="77777777" w:rsidR="006B2BAE" w:rsidRPr="00FC4DAC" w:rsidRDefault="006B2BAE" w:rsidP="00A15C8E">
            <w:pPr>
              <w:widowControl w:val="0"/>
              <w:tabs>
                <w:tab w:val="left" w:pos="360"/>
              </w:tabs>
              <w:jc w:val="center"/>
              <w:outlineLvl w:val="0"/>
              <w:rPr>
                <w:rFonts w:cs="Arial"/>
                <w:kern w:val="2"/>
                <w:sz w:val="20"/>
                <w:szCs w:val="20"/>
              </w:rPr>
            </w:pPr>
          </w:p>
        </w:tc>
      </w:tr>
      <w:tr w:rsidR="00D275BC" w:rsidRPr="00FC4DAC" w14:paraId="30C58958" w14:textId="77777777" w:rsidTr="006B2BA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50E768D" w14:textId="77777777" w:rsidR="006B2BAE" w:rsidRPr="00FC4DAC" w:rsidRDefault="006B2BAE" w:rsidP="00A15C8E">
            <w:pPr>
              <w:widowControl w:val="0"/>
              <w:rPr>
                <w:rFonts w:cs="Arial"/>
                <w:bCs/>
                <w:sz w:val="20"/>
                <w:szCs w:val="20"/>
              </w:rPr>
            </w:pPr>
            <w:r w:rsidRPr="00FC4DAC">
              <w:rPr>
                <w:rFonts w:cs="Arial"/>
                <w:bCs/>
                <w:sz w:val="20"/>
                <w:szCs w:val="20"/>
              </w:rPr>
              <w:t>Predvideno povečanje (+) ali zmanjšanje (</w:t>
            </w:r>
            <w:r w:rsidRPr="00FC4DAC">
              <w:rPr>
                <w:rFonts w:cs="Arial"/>
                <w:b/>
                <w:sz w:val="20"/>
                <w:szCs w:val="20"/>
              </w:rPr>
              <w:t>–</w:t>
            </w:r>
            <w:r w:rsidRPr="00FC4DAC">
              <w:rPr>
                <w:rFonts w:cs="Arial"/>
                <w:bCs/>
                <w:sz w:val="20"/>
                <w:szCs w:val="20"/>
              </w:rPr>
              <w:t xml:space="preserve">) prihodkov občinskih proračunov </w:t>
            </w:r>
          </w:p>
        </w:tc>
        <w:tc>
          <w:tcPr>
            <w:tcW w:w="182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6E6B746" w14:textId="77777777" w:rsidR="006B2BAE" w:rsidRPr="00FC4DAC" w:rsidRDefault="006B2BAE" w:rsidP="00A15C8E">
            <w:pPr>
              <w:widowControl w:val="0"/>
              <w:tabs>
                <w:tab w:val="left" w:pos="360"/>
              </w:tabs>
              <w:jc w:val="center"/>
              <w:outlineLvl w:val="0"/>
              <w:rPr>
                <w:rFonts w:cs="Arial"/>
                <w:bCs/>
                <w:kern w:val="2"/>
                <w:sz w:val="20"/>
                <w:szCs w:val="20"/>
              </w:rPr>
            </w:pPr>
          </w:p>
        </w:tc>
        <w:tc>
          <w:tcPr>
            <w:tcW w:w="91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C11A6D0" w14:textId="77777777" w:rsidR="006B2BAE" w:rsidRPr="00FC4DAC" w:rsidRDefault="006B2BAE" w:rsidP="00A15C8E">
            <w:pPr>
              <w:widowControl w:val="0"/>
              <w:tabs>
                <w:tab w:val="left" w:pos="360"/>
              </w:tabs>
              <w:jc w:val="center"/>
              <w:outlineLvl w:val="0"/>
              <w:rPr>
                <w:rFonts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C393DBF" w14:textId="77777777" w:rsidR="006B2BAE" w:rsidRPr="00FC4DAC" w:rsidRDefault="006B2BAE" w:rsidP="00A15C8E">
            <w:pPr>
              <w:widowControl w:val="0"/>
              <w:tabs>
                <w:tab w:val="left" w:pos="360"/>
              </w:tabs>
              <w:jc w:val="center"/>
              <w:outlineLvl w:val="0"/>
              <w:rPr>
                <w:rFonts w:cs="Arial"/>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B02AD76" w14:textId="77777777" w:rsidR="006B2BAE" w:rsidRPr="00FC4DAC" w:rsidRDefault="006B2BAE" w:rsidP="00A15C8E">
            <w:pPr>
              <w:widowControl w:val="0"/>
              <w:tabs>
                <w:tab w:val="left" w:pos="360"/>
              </w:tabs>
              <w:jc w:val="center"/>
              <w:outlineLvl w:val="0"/>
              <w:rPr>
                <w:rFonts w:cs="Arial"/>
                <w:kern w:val="2"/>
                <w:sz w:val="20"/>
                <w:szCs w:val="20"/>
              </w:rPr>
            </w:pPr>
          </w:p>
        </w:tc>
      </w:tr>
      <w:tr w:rsidR="00D275BC" w:rsidRPr="00FC4DAC" w14:paraId="2366B4A2" w14:textId="77777777" w:rsidTr="006B2BA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532CA04" w14:textId="77777777" w:rsidR="006B2BAE" w:rsidRPr="00FC4DAC" w:rsidRDefault="006B2BAE" w:rsidP="00A15C8E">
            <w:pPr>
              <w:widowControl w:val="0"/>
              <w:rPr>
                <w:rFonts w:cs="Arial"/>
                <w:bCs/>
                <w:sz w:val="20"/>
                <w:szCs w:val="20"/>
              </w:rPr>
            </w:pPr>
            <w:r w:rsidRPr="00FC4DAC">
              <w:rPr>
                <w:rFonts w:cs="Arial"/>
                <w:bCs/>
                <w:sz w:val="20"/>
                <w:szCs w:val="20"/>
              </w:rPr>
              <w:t>Predvideno povečanje (+) ali zmanjšanje (</w:t>
            </w:r>
            <w:r w:rsidRPr="00FC4DAC">
              <w:rPr>
                <w:rFonts w:cs="Arial"/>
                <w:b/>
                <w:sz w:val="20"/>
                <w:szCs w:val="20"/>
              </w:rPr>
              <w:t>–</w:t>
            </w:r>
            <w:r w:rsidRPr="00FC4DAC">
              <w:rPr>
                <w:rFonts w:cs="Arial"/>
                <w:bCs/>
                <w:sz w:val="20"/>
                <w:szCs w:val="20"/>
              </w:rPr>
              <w:t xml:space="preserve">) odhodkov državnega proračuna </w:t>
            </w:r>
          </w:p>
        </w:tc>
        <w:tc>
          <w:tcPr>
            <w:tcW w:w="182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87CB526" w14:textId="77777777" w:rsidR="006B2BAE" w:rsidRPr="00FC4DAC" w:rsidRDefault="006B2BAE" w:rsidP="00A15C8E">
            <w:pPr>
              <w:widowControl w:val="0"/>
              <w:jc w:val="center"/>
              <w:rPr>
                <w:rFonts w:cs="Arial"/>
                <w:sz w:val="20"/>
                <w:szCs w:val="20"/>
              </w:rPr>
            </w:pPr>
          </w:p>
        </w:tc>
        <w:tc>
          <w:tcPr>
            <w:tcW w:w="91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33E4766" w14:textId="77777777" w:rsidR="006B2BAE" w:rsidRPr="00FC4DAC" w:rsidRDefault="006B2BAE" w:rsidP="00A15C8E">
            <w:pPr>
              <w:widowControl w:val="0"/>
              <w:jc w:val="center"/>
              <w:rPr>
                <w:rFonts w:cs="Arial"/>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745F0AB" w14:textId="77777777" w:rsidR="006B2BAE" w:rsidRPr="00FC4DAC" w:rsidRDefault="006B2BAE" w:rsidP="00A15C8E">
            <w:pPr>
              <w:widowControl w:val="0"/>
              <w:jc w:val="center"/>
              <w:rPr>
                <w:rFonts w:cs="Arial"/>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12E9713" w14:textId="77777777" w:rsidR="006B2BAE" w:rsidRPr="00FC4DAC" w:rsidRDefault="006B2BAE" w:rsidP="00A15C8E">
            <w:pPr>
              <w:widowControl w:val="0"/>
              <w:jc w:val="center"/>
              <w:rPr>
                <w:rFonts w:cs="Arial"/>
                <w:sz w:val="20"/>
                <w:szCs w:val="20"/>
              </w:rPr>
            </w:pPr>
          </w:p>
        </w:tc>
      </w:tr>
      <w:tr w:rsidR="00D275BC" w:rsidRPr="00FC4DAC" w14:paraId="179555C7" w14:textId="77777777" w:rsidTr="006B2BAE">
        <w:trPr>
          <w:cantSplit/>
          <w:trHeight w:val="623"/>
        </w:trPr>
        <w:tc>
          <w:tcPr>
            <w:tcW w:w="2955"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62C60BA" w14:textId="77777777" w:rsidR="006B2BAE" w:rsidRPr="00FC4DAC" w:rsidRDefault="006B2BAE" w:rsidP="00A15C8E">
            <w:pPr>
              <w:widowControl w:val="0"/>
              <w:rPr>
                <w:rFonts w:cs="Arial"/>
                <w:bCs/>
                <w:sz w:val="20"/>
                <w:szCs w:val="20"/>
              </w:rPr>
            </w:pPr>
            <w:r w:rsidRPr="00FC4DAC">
              <w:rPr>
                <w:rFonts w:cs="Arial"/>
                <w:bCs/>
                <w:sz w:val="20"/>
                <w:szCs w:val="20"/>
              </w:rPr>
              <w:t>Predvideno povečanje (+) ali zmanjšanje (</w:t>
            </w:r>
            <w:r w:rsidRPr="00FC4DAC">
              <w:rPr>
                <w:rFonts w:cs="Arial"/>
                <w:b/>
                <w:sz w:val="20"/>
                <w:szCs w:val="20"/>
              </w:rPr>
              <w:t>–</w:t>
            </w:r>
            <w:r w:rsidRPr="00FC4DAC">
              <w:rPr>
                <w:rFonts w:cs="Arial"/>
                <w:bCs/>
                <w:sz w:val="20"/>
                <w:szCs w:val="20"/>
              </w:rPr>
              <w:t>) odhodkov občinskih proračunov</w:t>
            </w:r>
          </w:p>
        </w:tc>
        <w:tc>
          <w:tcPr>
            <w:tcW w:w="182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F878A0C" w14:textId="77777777" w:rsidR="006B2BAE" w:rsidRPr="00FC4DAC" w:rsidRDefault="006B2BAE" w:rsidP="00A15C8E">
            <w:pPr>
              <w:widowControl w:val="0"/>
              <w:jc w:val="center"/>
              <w:rPr>
                <w:rFonts w:cs="Arial"/>
                <w:sz w:val="20"/>
                <w:szCs w:val="20"/>
              </w:rPr>
            </w:pPr>
          </w:p>
        </w:tc>
        <w:tc>
          <w:tcPr>
            <w:tcW w:w="91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C7DD53" w14:textId="77777777" w:rsidR="006B2BAE" w:rsidRPr="00FC4DAC" w:rsidRDefault="006B2BAE" w:rsidP="00A15C8E">
            <w:pPr>
              <w:widowControl w:val="0"/>
              <w:jc w:val="center"/>
              <w:rPr>
                <w:rFonts w:cs="Arial"/>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782B9BB" w14:textId="77777777" w:rsidR="006B2BAE" w:rsidRPr="00FC4DAC" w:rsidRDefault="006B2BAE" w:rsidP="00A15C8E">
            <w:pPr>
              <w:widowControl w:val="0"/>
              <w:jc w:val="center"/>
              <w:rPr>
                <w:rFonts w:cs="Arial"/>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D1C0915" w14:textId="77777777" w:rsidR="006B2BAE" w:rsidRPr="00FC4DAC" w:rsidRDefault="006B2BAE" w:rsidP="00A15C8E">
            <w:pPr>
              <w:widowControl w:val="0"/>
              <w:jc w:val="center"/>
              <w:rPr>
                <w:rFonts w:cs="Arial"/>
                <w:sz w:val="20"/>
                <w:szCs w:val="20"/>
              </w:rPr>
            </w:pPr>
          </w:p>
        </w:tc>
      </w:tr>
      <w:tr w:rsidR="00D275BC" w:rsidRPr="00FC4DAC" w14:paraId="7162E57A" w14:textId="77777777" w:rsidTr="006B2BAE">
        <w:trPr>
          <w:cantSplit/>
          <w:trHeight w:val="423"/>
        </w:trPr>
        <w:tc>
          <w:tcPr>
            <w:tcW w:w="2955"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7088364" w14:textId="77777777" w:rsidR="006B2BAE" w:rsidRPr="00FC4DAC" w:rsidRDefault="006B2BAE" w:rsidP="00A15C8E">
            <w:pPr>
              <w:widowControl w:val="0"/>
              <w:rPr>
                <w:rFonts w:cs="Arial"/>
                <w:bCs/>
                <w:sz w:val="20"/>
                <w:szCs w:val="20"/>
              </w:rPr>
            </w:pPr>
            <w:r w:rsidRPr="00FC4DAC">
              <w:rPr>
                <w:rFonts w:cs="Arial"/>
                <w:bCs/>
                <w:sz w:val="20"/>
                <w:szCs w:val="20"/>
              </w:rPr>
              <w:t>Predvideno povečanje (+) ali zmanjšanje (</w:t>
            </w:r>
            <w:r w:rsidRPr="00FC4DAC">
              <w:rPr>
                <w:rFonts w:cs="Arial"/>
                <w:b/>
                <w:sz w:val="20"/>
                <w:szCs w:val="20"/>
              </w:rPr>
              <w:t>–</w:t>
            </w:r>
            <w:r w:rsidRPr="00FC4DAC">
              <w:rPr>
                <w:rFonts w:cs="Arial"/>
                <w:bCs/>
                <w:sz w:val="20"/>
                <w:szCs w:val="20"/>
              </w:rPr>
              <w:t>) obveznosti za druga javnofinančna sredstva</w:t>
            </w:r>
          </w:p>
        </w:tc>
        <w:tc>
          <w:tcPr>
            <w:tcW w:w="182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CA573D5" w14:textId="77777777" w:rsidR="006B2BAE" w:rsidRPr="00FC4DAC" w:rsidRDefault="006B2BAE" w:rsidP="00A15C8E">
            <w:pPr>
              <w:widowControl w:val="0"/>
              <w:tabs>
                <w:tab w:val="left" w:pos="360"/>
              </w:tabs>
              <w:jc w:val="center"/>
              <w:outlineLvl w:val="0"/>
              <w:rPr>
                <w:rFonts w:cs="Arial"/>
                <w:bCs/>
                <w:kern w:val="2"/>
                <w:sz w:val="20"/>
                <w:szCs w:val="20"/>
              </w:rPr>
            </w:pPr>
          </w:p>
        </w:tc>
        <w:tc>
          <w:tcPr>
            <w:tcW w:w="91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259B0C8" w14:textId="77777777" w:rsidR="006B2BAE" w:rsidRPr="00FC4DAC" w:rsidRDefault="006B2BAE" w:rsidP="00A15C8E">
            <w:pPr>
              <w:widowControl w:val="0"/>
              <w:tabs>
                <w:tab w:val="left" w:pos="360"/>
              </w:tabs>
              <w:jc w:val="center"/>
              <w:outlineLvl w:val="0"/>
              <w:rPr>
                <w:rFonts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5DFD2FA" w14:textId="77777777" w:rsidR="006B2BAE" w:rsidRPr="00FC4DAC" w:rsidRDefault="006B2BAE" w:rsidP="00A15C8E">
            <w:pPr>
              <w:widowControl w:val="0"/>
              <w:tabs>
                <w:tab w:val="left" w:pos="360"/>
              </w:tabs>
              <w:jc w:val="center"/>
              <w:outlineLvl w:val="0"/>
              <w:rPr>
                <w:rFonts w:cs="Arial"/>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6ADB76F" w14:textId="77777777" w:rsidR="006B2BAE" w:rsidRPr="00FC4DAC" w:rsidRDefault="006B2BAE" w:rsidP="00A15C8E">
            <w:pPr>
              <w:widowControl w:val="0"/>
              <w:tabs>
                <w:tab w:val="left" w:pos="360"/>
              </w:tabs>
              <w:jc w:val="center"/>
              <w:outlineLvl w:val="0"/>
              <w:rPr>
                <w:rFonts w:cs="Arial"/>
                <w:kern w:val="2"/>
                <w:sz w:val="20"/>
                <w:szCs w:val="20"/>
              </w:rPr>
            </w:pPr>
          </w:p>
        </w:tc>
      </w:tr>
      <w:tr w:rsidR="00D275BC" w:rsidRPr="00FC4DAC" w14:paraId="7E6F00CD" w14:textId="77777777" w:rsidTr="006B2BAE">
        <w:trPr>
          <w:cantSplit/>
          <w:trHeight w:val="20"/>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14:paraId="7A0A7673" w14:textId="77777777" w:rsidR="006B2BAE" w:rsidRPr="00FC4DAC" w:rsidRDefault="006B2BAE" w:rsidP="00A15C8E">
            <w:pPr>
              <w:widowControl w:val="0"/>
              <w:tabs>
                <w:tab w:val="left" w:pos="2340"/>
              </w:tabs>
              <w:ind w:left="142" w:hanging="142"/>
              <w:outlineLvl w:val="0"/>
              <w:rPr>
                <w:rFonts w:cs="Arial"/>
                <w:b/>
                <w:kern w:val="2"/>
                <w:sz w:val="20"/>
                <w:szCs w:val="20"/>
              </w:rPr>
            </w:pPr>
            <w:r w:rsidRPr="00FC4DAC">
              <w:rPr>
                <w:rFonts w:cs="Arial"/>
                <w:b/>
                <w:kern w:val="2"/>
                <w:sz w:val="20"/>
                <w:szCs w:val="20"/>
              </w:rPr>
              <w:t>II. Finančne posledice za državni proračun</w:t>
            </w:r>
          </w:p>
        </w:tc>
      </w:tr>
      <w:tr w:rsidR="00D275BC" w:rsidRPr="00FC4DAC" w14:paraId="2E1B26A2" w14:textId="77777777" w:rsidTr="006B2BAE">
        <w:trPr>
          <w:cantSplit/>
          <w:trHeight w:val="257"/>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14:paraId="037EAF63" w14:textId="77777777" w:rsidR="006B2BAE" w:rsidRPr="00FC4DAC" w:rsidRDefault="006B2BAE" w:rsidP="00A15C8E">
            <w:pPr>
              <w:widowControl w:val="0"/>
              <w:tabs>
                <w:tab w:val="left" w:pos="2340"/>
              </w:tabs>
              <w:ind w:left="142" w:hanging="142"/>
              <w:outlineLvl w:val="0"/>
              <w:rPr>
                <w:rFonts w:cs="Arial"/>
                <w:b/>
                <w:kern w:val="2"/>
                <w:sz w:val="20"/>
                <w:szCs w:val="20"/>
              </w:rPr>
            </w:pPr>
            <w:proofErr w:type="spellStart"/>
            <w:r w:rsidRPr="00FC4DAC">
              <w:rPr>
                <w:rFonts w:cs="Arial"/>
                <w:b/>
                <w:kern w:val="2"/>
                <w:sz w:val="20"/>
                <w:szCs w:val="20"/>
              </w:rPr>
              <w:t>II.a</w:t>
            </w:r>
            <w:proofErr w:type="spellEnd"/>
            <w:r w:rsidRPr="00FC4DAC">
              <w:rPr>
                <w:rFonts w:cs="Arial"/>
                <w:b/>
                <w:kern w:val="2"/>
                <w:sz w:val="20"/>
                <w:szCs w:val="20"/>
              </w:rPr>
              <w:t xml:space="preserve"> Pravice porabe za izvedbo predlaganih rešitev so zagotovljene:</w:t>
            </w:r>
          </w:p>
        </w:tc>
      </w:tr>
      <w:tr w:rsidR="00D275BC" w:rsidRPr="00FC4DAC" w14:paraId="694FB449" w14:textId="77777777" w:rsidTr="006B2BAE">
        <w:trPr>
          <w:cantSplit/>
          <w:trHeight w:val="100"/>
        </w:trPr>
        <w:tc>
          <w:tcPr>
            <w:tcW w:w="20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2A5DB22" w14:textId="77777777" w:rsidR="006B2BAE" w:rsidRPr="00FC4DAC" w:rsidRDefault="006B2BAE" w:rsidP="00A15C8E">
            <w:pPr>
              <w:widowControl w:val="0"/>
              <w:jc w:val="center"/>
              <w:rPr>
                <w:rFonts w:cs="Arial"/>
                <w:sz w:val="20"/>
                <w:szCs w:val="20"/>
              </w:rPr>
            </w:pPr>
            <w:r w:rsidRPr="00FC4DAC">
              <w:rPr>
                <w:rFonts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FD48FBB" w14:textId="77777777" w:rsidR="006B2BAE" w:rsidRPr="00FC4DAC" w:rsidRDefault="006B2BAE" w:rsidP="00A15C8E">
            <w:pPr>
              <w:widowControl w:val="0"/>
              <w:jc w:val="center"/>
              <w:rPr>
                <w:rFonts w:cs="Arial"/>
                <w:sz w:val="20"/>
                <w:szCs w:val="20"/>
              </w:rPr>
            </w:pPr>
            <w:r w:rsidRPr="00FC4DAC">
              <w:rPr>
                <w:rFonts w:cs="Arial"/>
                <w:sz w:val="20"/>
                <w:szCs w:val="20"/>
              </w:rPr>
              <w:t>Šifra in naziv ukrepa, projekta</w:t>
            </w:r>
          </w:p>
        </w:tc>
        <w:tc>
          <w:tcPr>
            <w:tcW w:w="132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89AAD62" w14:textId="77777777" w:rsidR="006B2BAE" w:rsidRPr="00FC4DAC" w:rsidRDefault="006B2BAE" w:rsidP="00A15C8E">
            <w:pPr>
              <w:widowControl w:val="0"/>
              <w:jc w:val="center"/>
              <w:rPr>
                <w:rFonts w:cs="Arial"/>
                <w:sz w:val="20"/>
                <w:szCs w:val="20"/>
              </w:rPr>
            </w:pPr>
            <w:r w:rsidRPr="00FC4DAC">
              <w:rPr>
                <w:rFonts w:cs="Arial"/>
                <w:sz w:val="20"/>
                <w:szCs w:val="20"/>
              </w:rPr>
              <w:t>Šifra in naziv proračunske postavke</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0FA6823" w14:textId="77777777" w:rsidR="006B2BAE" w:rsidRPr="00FC4DAC" w:rsidRDefault="006B2BAE" w:rsidP="00A15C8E">
            <w:pPr>
              <w:widowControl w:val="0"/>
              <w:jc w:val="center"/>
              <w:rPr>
                <w:rFonts w:cs="Arial"/>
                <w:sz w:val="20"/>
                <w:szCs w:val="20"/>
              </w:rPr>
            </w:pPr>
            <w:r w:rsidRPr="00FC4DAC">
              <w:rPr>
                <w:rFonts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179D0E4" w14:textId="77777777" w:rsidR="006B2BAE" w:rsidRPr="00FC4DAC" w:rsidRDefault="006B2BAE" w:rsidP="00A15C8E">
            <w:pPr>
              <w:widowControl w:val="0"/>
              <w:jc w:val="center"/>
              <w:rPr>
                <w:rFonts w:cs="Arial"/>
                <w:sz w:val="20"/>
                <w:szCs w:val="20"/>
              </w:rPr>
            </w:pPr>
            <w:r w:rsidRPr="00FC4DAC">
              <w:rPr>
                <w:rFonts w:cs="Arial"/>
                <w:sz w:val="20"/>
                <w:szCs w:val="20"/>
              </w:rPr>
              <w:t>Znesek za t + 1</w:t>
            </w:r>
          </w:p>
        </w:tc>
      </w:tr>
      <w:tr w:rsidR="00D275BC" w:rsidRPr="00FC4DAC" w14:paraId="4ADB40C7" w14:textId="77777777" w:rsidTr="006B2BAE">
        <w:trPr>
          <w:cantSplit/>
          <w:trHeight w:val="95"/>
        </w:trPr>
        <w:tc>
          <w:tcPr>
            <w:tcW w:w="20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1C43F4B" w14:textId="77777777" w:rsidR="006B2BAE" w:rsidRPr="00FC4DAC" w:rsidRDefault="006B2BAE" w:rsidP="00A15C8E">
            <w:pPr>
              <w:widowControl w:val="0"/>
              <w:tabs>
                <w:tab w:val="left" w:pos="360"/>
              </w:tabs>
              <w:outlineLvl w:val="0"/>
              <w:rPr>
                <w:rFonts w:cs="Arial"/>
                <w:bCs/>
                <w:kern w:val="2"/>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0BCF3DE" w14:textId="77777777" w:rsidR="006B2BAE" w:rsidRPr="00FC4DAC" w:rsidRDefault="006B2BAE" w:rsidP="00A15C8E">
            <w:pPr>
              <w:widowControl w:val="0"/>
              <w:tabs>
                <w:tab w:val="left" w:pos="360"/>
              </w:tabs>
              <w:outlineLvl w:val="0"/>
              <w:rPr>
                <w:rFonts w:cs="Arial"/>
                <w:bCs/>
                <w:kern w:val="2"/>
                <w:sz w:val="20"/>
                <w:szCs w:val="20"/>
              </w:rPr>
            </w:pPr>
          </w:p>
        </w:tc>
        <w:tc>
          <w:tcPr>
            <w:tcW w:w="132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BE45A65" w14:textId="77777777" w:rsidR="006B2BAE" w:rsidRPr="00FC4DAC" w:rsidRDefault="006B2BAE" w:rsidP="00A15C8E">
            <w:pPr>
              <w:widowControl w:val="0"/>
              <w:tabs>
                <w:tab w:val="left" w:pos="360"/>
              </w:tabs>
              <w:outlineLvl w:val="0"/>
              <w:rPr>
                <w:rFonts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26CD13A" w14:textId="77777777" w:rsidR="006B2BAE" w:rsidRPr="00FC4DAC" w:rsidRDefault="006B2BAE" w:rsidP="00A15C8E">
            <w:pPr>
              <w:widowControl w:val="0"/>
              <w:tabs>
                <w:tab w:val="left" w:pos="360"/>
              </w:tabs>
              <w:outlineLvl w:val="0"/>
              <w:rPr>
                <w:rFonts w:cs="Arial"/>
                <w:bCs/>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3A34D5A" w14:textId="77777777" w:rsidR="006B2BAE" w:rsidRPr="00FC4DAC" w:rsidRDefault="006B2BAE" w:rsidP="00A15C8E">
            <w:pPr>
              <w:widowControl w:val="0"/>
              <w:tabs>
                <w:tab w:val="left" w:pos="360"/>
              </w:tabs>
              <w:outlineLvl w:val="0"/>
              <w:rPr>
                <w:rFonts w:cs="Arial"/>
                <w:bCs/>
                <w:kern w:val="2"/>
                <w:sz w:val="20"/>
                <w:szCs w:val="20"/>
              </w:rPr>
            </w:pPr>
          </w:p>
        </w:tc>
      </w:tr>
      <w:tr w:rsidR="00D275BC" w:rsidRPr="00FC4DAC" w14:paraId="62BECF1A" w14:textId="77777777" w:rsidTr="006B2BAE">
        <w:trPr>
          <w:cantSplit/>
          <w:trHeight w:val="95"/>
        </w:trPr>
        <w:tc>
          <w:tcPr>
            <w:tcW w:w="5696"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850DCEC" w14:textId="77777777" w:rsidR="006B2BAE" w:rsidRPr="00FC4DAC" w:rsidRDefault="006B2BAE" w:rsidP="00A15C8E">
            <w:pPr>
              <w:widowControl w:val="0"/>
              <w:tabs>
                <w:tab w:val="left" w:pos="360"/>
              </w:tabs>
              <w:outlineLvl w:val="0"/>
              <w:rPr>
                <w:rFonts w:cs="Arial"/>
                <w:b/>
                <w:kern w:val="2"/>
                <w:sz w:val="20"/>
                <w:szCs w:val="20"/>
              </w:rPr>
            </w:pPr>
            <w:r w:rsidRPr="00FC4DAC">
              <w:rPr>
                <w:rFonts w:cs="Arial"/>
                <w:b/>
                <w:kern w:val="2"/>
                <w:sz w:val="20"/>
                <w:szCs w:val="20"/>
              </w:rPr>
              <w:t>SKUPAJ</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1382047" w14:textId="77777777" w:rsidR="006B2BAE" w:rsidRPr="00FC4DAC" w:rsidRDefault="006B2BAE" w:rsidP="00A15C8E">
            <w:pPr>
              <w:widowControl w:val="0"/>
              <w:jc w:val="center"/>
              <w:rPr>
                <w:rFonts w:cs="Arial"/>
                <w:b/>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13B15C4" w14:textId="77777777" w:rsidR="006B2BAE" w:rsidRPr="00FC4DAC" w:rsidRDefault="006B2BAE" w:rsidP="00A15C8E">
            <w:pPr>
              <w:widowControl w:val="0"/>
              <w:tabs>
                <w:tab w:val="left" w:pos="360"/>
              </w:tabs>
              <w:outlineLvl w:val="0"/>
              <w:rPr>
                <w:rFonts w:cs="Arial"/>
                <w:b/>
                <w:kern w:val="2"/>
                <w:sz w:val="20"/>
                <w:szCs w:val="20"/>
              </w:rPr>
            </w:pPr>
          </w:p>
        </w:tc>
      </w:tr>
      <w:tr w:rsidR="00D275BC" w:rsidRPr="00FC4DAC" w14:paraId="45B47A79" w14:textId="77777777" w:rsidTr="006B2BAE">
        <w:trPr>
          <w:cantSplit/>
          <w:trHeight w:val="294"/>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14:paraId="4D1BFC8D" w14:textId="77777777" w:rsidR="006B2BAE" w:rsidRPr="00FC4DAC" w:rsidRDefault="006B2BAE" w:rsidP="00A15C8E">
            <w:pPr>
              <w:widowControl w:val="0"/>
              <w:tabs>
                <w:tab w:val="left" w:pos="2340"/>
              </w:tabs>
              <w:outlineLvl w:val="0"/>
              <w:rPr>
                <w:rFonts w:cs="Arial"/>
                <w:b/>
                <w:kern w:val="2"/>
                <w:sz w:val="20"/>
                <w:szCs w:val="20"/>
              </w:rPr>
            </w:pPr>
            <w:proofErr w:type="spellStart"/>
            <w:r w:rsidRPr="00FC4DAC">
              <w:rPr>
                <w:rFonts w:cs="Arial"/>
                <w:b/>
                <w:kern w:val="2"/>
                <w:sz w:val="20"/>
                <w:szCs w:val="20"/>
              </w:rPr>
              <w:t>II.b</w:t>
            </w:r>
            <w:proofErr w:type="spellEnd"/>
            <w:r w:rsidRPr="00FC4DAC">
              <w:rPr>
                <w:rFonts w:cs="Arial"/>
                <w:b/>
                <w:kern w:val="2"/>
                <w:sz w:val="20"/>
                <w:szCs w:val="20"/>
              </w:rPr>
              <w:t xml:space="preserve"> Manjkajoče pravice porabe bodo zagotovljene s prerazporeditvijo:</w:t>
            </w:r>
          </w:p>
        </w:tc>
      </w:tr>
      <w:tr w:rsidR="00D275BC" w:rsidRPr="00FC4DAC" w14:paraId="4DE31EDC" w14:textId="77777777" w:rsidTr="006B2BAE">
        <w:trPr>
          <w:cantSplit/>
          <w:trHeight w:val="100"/>
        </w:trPr>
        <w:tc>
          <w:tcPr>
            <w:tcW w:w="20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7CB5836" w14:textId="77777777" w:rsidR="006B2BAE" w:rsidRPr="00FC4DAC" w:rsidRDefault="006B2BAE" w:rsidP="00A15C8E">
            <w:pPr>
              <w:widowControl w:val="0"/>
              <w:jc w:val="center"/>
              <w:rPr>
                <w:rFonts w:cs="Arial"/>
                <w:sz w:val="20"/>
                <w:szCs w:val="20"/>
              </w:rPr>
            </w:pPr>
            <w:r w:rsidRPr="00FC4DAC">
              <w:rPr>
                <w:rFonts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F03EACF" w14:textId="77777777" w:rsidR="006B2BAE" w:rsidRPr="00FC4DAC" w:rsidRDefault="006B2BAE" w:rsidP="00A15C8E">
            <w:pPr>
              <w:widowControl w:val="0"/>
              <w:jc w:val="center"/>
              <w:rPr>
                <w:rFonts w:cs="Arial"/>
                <w:sz w:val="20"/>
                <w:szCs w:val="20"/>
              </w:rPr>
            </w:pPr>
            <w:r w:rsidRPr="00FC4DAC">
              <w:rPr>
                <w:rFonts w:cs="Arial"/>
                <w:sz w:val="20"/>
                <w:szCs w:val="20"/>
              </w:rPr>
              <w:t>Šifra in naziv ukrepa, projekta</w:t>
            </w:r>
          </w:p>
        </w:tc>
        <w:tc>
          <w:tcPr>
            <w:tcW w:w="132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453BCDA" w14:textId="77777777" w:rsidR="006B2BAE" w:rsidRPr="00FC4DAC" w:rsidRDefault="006B2BAE" w:rsidP="00A15C8E">
            <w:pPr>
              <w:widowControl w:val="0"/>
              <w:jc w:val="center"/>
              <w:rPr>
                <w:rFonts w:cs="Arial"/>
                <w:sz w:val="20"/>
                <w:szCs w:val="20"/>
              </w:rPr>
            </w:pPr>
            <w:r w:rsidRPr="00FC4DAC">
              <w:rPr>
                <w:rFonts w:cs="Arial"/>
                <w:sz w:val="20"/>
                <w:szCs w:val="20"/>
              </w:rPr>
              <w:t xml:space="preserve">Šifra in naziv proračunske postavke </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B80ACC5" w14:textId="77777777" w:rsidR="006B2BAE" w:rsidRPr="00FC4DAC" w:rsidRDefault="006B2BAE" w:rsidP="00A15C8E">
            <w:pPr>
              <w:widowControl w:val="0"/>
              <w:jc w:val="center"/>
              <w:rPr>
                <w:rFonts w:cs="Arial"/>
                <w:sz w:val="20"/>
                <w:szCs w:val="20"/>
              </w:rPr>
            </w:pPr>
            <w:r w:rsidRPr="00FC4DAC">
              <w:rPr>
                <w:rFonts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270D689" w14:textId="77777777" w:rsidR="006B2BAE" w:rsidRPr="00FC4DAC" w:rsidRDefault="006B2BAE" w:rsidP="00A15C8E">
            <w:pPr>
              <w:widowControl w:val="0"/>
              <w:jc w:val="center"/>
              <w:rPr>
                <w:rFonts w:cs="Arial"/>
                <w:sz w:val="20"/>
                <w:szCs w:val="20"/>
              </w:rPr>
            </w:pPr>
            <w:r w:rsidRPr="00FC4DAC">
              <w:rPr>
                <w:rFonts w:cs="Arial"/>
                <w:sz w:val="20"/>
                <w:szCs w:val="20"/>
              </w:rPr>
              <w:t xml:space="preserve">Znesek za t + 1 </w:t>
            </w:r>
          </w:p>
        </w:tc>
      </w:tr>
      <w:tr w:rsidR="00D275BC" w:rsidRPr="00FC4DAC" w14:paraId="1A7930B8" w14:textId="77777777" w:rsidTr="006B2BAE">
        <w:trPr>
          <w:cantSplit/>
          <w:trHeight w:val="95"/>
        </w:trPr>
        <w:tc>
          <w:tcPr>
            <w:tcW w:w="20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D23B6A4" w14:textId="77777777" w:rsidR="006B2BAE" w:rsidRPr="00FC4DAC" w:rsidRDefault="006B2BAE" w:rsidP="00A15C8E">
            <w:pPr>
              <w:widowControl w:val="0"/>
              <w:tabs>
                <w:tab w:val="left" w:pos="360"/>
              </w:tabs>
              <w:outlineLvl w:val="0"/>
              <w:rPr>
                <w:rFonts w:cs="Arial"/>
                <w:bCs/>
                <w:kern w:val="2"/>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E226773" w14:textId="77777777" w:rsidR="006B2BAE" w:rsidRPr="00FC4DAC" w:rsidRDefault="006B2BAE" w:rsidP="00A15C8E">
            <w:pPr>
              <w:widowControl w:val="0"/>
              <w:tabs>
                <w:tab w:val="left" w:pos="360"/>
              </w:tabs>
              <w:outlineLvl w:val="0"/>
              <w:rPr>
                <w:rFonts w:cs="Arial"/>
                <w:bCs/>
                <w:kern w:val="2"/>
                <w:sz w:val="20"/>
                <w:szCs w:val="20"/>
              </w:rPr>
            </w:pPr>
          </w:p>
        </w:tc>
        <w:tc>
          <w:tcPr>
            <w:tcW w:w="1326"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8E797A0" w14:textId="77777777" w:rsidR="006B2BAE" w:rsidRPr="00FC4DAC" w:rsidRDefault="006B2BAE" w:rsidP="00A15C8E">
            <w:pPr>
              <w:widowControl w:val="0"/>
              <w:tabs>
                <w:tab w:val="left" w:pos="360"/>
              </w:tabs>
              <w:outlineLvl w:val="0"/>
              <w:rPr>
                <w:rFonts w:cs="Arial"/>
                <w:bCs/>
                <w:kern w:val="2"/>
                <w:sz w:val="20"/>
                <w:szCs w:val="20"/>
              </w:rPr>
            </w:pP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7B07785" w14:textId="77777777" w:rsidR="006B2BAE" w:rsidRPr="00FC4DAC" w:rsidRDefault="006B2BAE" w:rsidP="00A15C8E">
            <w:pPr>
              <w:widowControl w:val="0"/>
              <w:tabs>
                <w:tab w:val="left" w:pos="360"/>
              </w:tabs>
              <w:outlineLvl w:val="0"/>
              <w:rPr>
                <w:rFonts w:cs="Arial"/>
                <w:bCs/>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E5EB1B" w14:textId="77777777" w:rsidR="006B2BAE" w:rsidRPr="00FC4DAC" w:rsidRDefault="006B2BAE" w:rsidP="00A15C8E">
            <w:pPr>
              <w:widowControl w:val="0"/>
              <w:tabs>
                <w:tab w:val="left" w:pos="360"/>
              </w:tabs>
              <w:outlineLvl w:val="0"/>
              <w:rPr>
                <w:rFonts w:cs="Arial"/>
                <w:bCs/>
                <w:kern w:val="2"/>
                <w:sz w:val="20"/>
                <w:szCs w:val="20"/>
              </w:rPr>
            </w:pPr>
          </w:p>
        </w:tc>
      </w:tr>
      <w:tr w:rsidR="00D275BC" w:rsidRPr="00FC4DAC" w14:paraId="1C945C12" w14:textId="77777777" w:rsidTr="006B2BAE">
        <w:trPr>
          <w:cantSplit/>
          <w:trHeight w:val="95"/>
        </w:trPr>
        <w:tc>
          <w:tcPr>
            <w:tcW w:w="5696"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64EC861" w14:textId="77777777" w:rsidR="006B2BAE" w:rsidRPr="00FC4DAC" w:rsidRDefault="006B2BAE" w:rsidP="00A15C8E">
            <w:pPr>
              <w:widowControl w:val="0"/>
              <w:tabs>
                <w:tab w:val="left" w:pos="360"/>
              </w:tabs>
              <w:outlineLvl w:val="0"/>
              <w:rPr>
                <w:rFonts w:cs="Arial"/>
                <w:b/>
                <w:kern w:val="2"/>
                <w:sz w:val="20"/>
                <w:szCs w:val="20"/>
              </w:rPr>
            </w:pPr>
            <w:r w:rsidRPr="00FC4DAC">
              <w:rPr>
                <w:rFonts w:cs="Arial"/>
                <w:b/>
                <w:kern w:val="2"/>
                <w:sz w:val="20"/>
                <w:szCs w:val="20"/>
              </w:rPr>
              <w:t>SKUPAJ</w:t>
            </w:r>
          </w:p>
        </w:tc>
        <w:tc>
          <w:tcPr>
            <w:tcW w:w="1376"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69FA4C" w14:textId="77777777" w:rsidR="006B2BAE" w:rsidRPr="00FC4DAC" w:rsidRDefault="006B2BAE" w:rsidP="00A15C8E">
            <w:pPr>
              <w:widowControl w:val="0"/>
              <w:tabs>
                <w:tab w:val="left" w:pos="360"/>
              </w:tabs>
              <w:outlineLvl w:val="0"/>
              <w:rPr>
                <w:rFonts w:cs="Arial"/>
                <w:b/>
                <w:kern w:val="2"/>
                <w:sz w:val="20"/>
                <w:szCs w:val="20"/>
              </w:rPr>
            </w:pPr>
          </w:p>
        </w:tc>
        <w:tc>
          <w:tcPr>
            <w:tcW w:w="212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B3ECE9" w14:textId="77777777" w:rsidR="006B2BAE" w:rsidRPr="00FC4DAC" w:rsidRDefault="006B2BAE" w:rsidP="00A15C8E">
            <w:pPr>
              <w:widowControl w:val="0"/>
              <w:tabs>
                <w:tab w:val="left" w:pos="360"/>
              </w:tabs>
              <w:outlineLvl w:val="0"/>
              <w:rPr>
                <w:rFonts w:cs="Arial"/>
                <w:b/>
                <w:kern w:val="2"/>
                <w:sz w:val="20"/>
                <w:szCs w:val="20"/>
              </w:rPr>
            </w:pPr>
          </w:p>
        </w:tc>
      </w:tr>
      <w:tr w:rsidR="00D275BC" w:rsidRPr="00FC4DAC" w14:paraId="581FF35F" w14:textId="77777777" w:rsidTr="006B2BAE">
        <w:trPr>
          <w:cantSplit/>
          <w:trHeight w:val="207"/>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E6E6E6"/>
            <w:vAlign w:val="center"/>
          </w:tcPr>
          <w:p w14:paraId="029CE593" w14:textId="77777777" w:rsidR="006B2BAE" w:rsidRPr="00FC4DAC" w:rsidRDefault="006B2BAE" w:rsidP="00A15C8E">
            <w:pPr>
              <w:widowControl w:val="0"/>
              <w:tabs>
                <w:tab w:val="left" w:pos="2340"/>
              </w:tabs>
              <w:outlineLvl w:val="0"/>
              <w:rPr>
                <w:rFonts w:cs="Arial"/>
                <w:b/>
                <w:kern w:val="2"/>
                <w:sz w:val="20"/>
                <w:szCs w:val="20"/>
              </w:rPr>
            </w:pPr>
            <w:proofErr w:type="spellStart"/>
            <w:r w:rsidRPr="00FC4DAC">
              <w:rPr>
                <w:rFonts w:cs="Arial"/>
                <w:b/>
                <w:kern w:val="2"/>
                <w:sz w:val="20"/>
                <w:szCs w:val="20"/>
              </w:rPr>
              <w:t>II.c</w:t>
            </w:r>
            <w:proofErr w:type="spellEnd"/>
            <w:r w:rsidRPr="00FC4DAC">
              <w:rPr>
                <w:rFonts w:cs="Arial"/>
                <w:b/>
                <w:kern w:val="2"/>
                <w:sz w:val="20"/>
                <w:szCs w:val="20"/>
              </w:rPr>
              <w:t xml:space="preserve"> Načrtovana nadomestitev zmanjšanih prihodkov in povečanih odhodkov proračuna:</w:t>
            </w:r>
          </w:p>
        </w:tc>
      </w:tr>
      <w:tr w:rsidR="00D275BC" w:rsidRPr="00FC4DAC" w14:paraId="443085B9" w14:textId="77777777" w:rsidTr="006B2BAE">
        <w:trPr>
          <w:cantSplit/>
          <w:trHeight w:val="100"/>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CC85B7A" w14:textId="77777777" w:rsidR="006B2BAE" w:rsidRPr="00FC4DAC" w:rsidRDefault="006B2BAE" w:rsidP="00A15C8E">
            <w:pPr>
              <w:widowControl w:val="0"/>
              <w:ind w:left="-122" w:right="-112"/>
              <w:jc w:val="center"/>
              <w:rPr>
                <w:rFonts w:cs="Arial"/>
                <w:sz w:val="20"/>
                <w:szCs w:val="20"/>
              </w:rPr>
            </w:pPr>
            <w:r w:rsidRPr="00FC4DAC">
              <w:rPr>
                <w:rFonts w:cs="Arial"/>
                <w:sz w:val="20"/>
                <w:szCs w:val="20"/>
              </w:rPr>
              <w:t>Novi prihodki</w:t>
            </w: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D6A519B" w14:textId="77777777" w:rsidR="006B2BAE" w:rsidRPr="00FC4DAC" w:rsidRDefault="006B2BAE" w:rsidP="00A15C8E">
            <w:pPr>
              <w:widowControl w:val="0"/>
              <w:ind w:left="-122" w:right="-112"/>
              <w:jc w:val="center"/>
              <w:rPr>
                <w:rFonts w:cs="Arial"/>
                <w:sz w:val="20"/>
                <w:szCs w:val="20"/>
              </w:rPr>
            </w:pPr>
            <w:r w:rsidRPr="00FC4DAC">
              <w:rPr>
                <w:rFonts w:cs="Arial"/>
                <w:sz w:val="20"/>
                <w:szCs w:val="20"/>
              </w:rPr>
              <w:t>Znesek za tekoče leto (t)</w:t>
            </w: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2C96B92" w14:textId="77777777" w:rsidR="006B2BAE" w:rsidRPr="00FC4DAC" w:rsidRDefault="006B2BAE" w:rsidP="00A15C8E">
            <w:pPr>
              <w:widowControl w:val="0"/>
              <w:ind w:left="-122" w:right="-112"/>
              <w:jc w:val="center"/>
              <w:rPr>
                <w:rFonts w:cs="Arial"/>
                <w:sz w:val="20"/>
                <w:szCs w:val="20"/>
              </w:rPr>
            </w:pPr>
            <w:r w:rsidRPr="00FC4DAC">
              <w:rPr>
                <w:rFonts w:cs="Arial"/>
                <w:sz w:val="20"/>
                <w:szCs w:val="20"/>
              </w:rPr>
              <w:t>Znesek za t + 1</w:t>
            </w:r>
          </w:p>
        </w:tc>
      </w:tr>
      <w:tr w:rsidR="00D275BC" w:rsidRPr="00FC4DAC" w14:paraId="27892822" w14:textId="77777777" w:rsidTr="006B2BAE">
        <w:trPr>
          <w:cantSplit/>
          <w:trHeight w:val="95"/>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486E134" w14:textId="77777777" w:rsidR="006B2BAE" w:rsidRPr="00FC4DAC" w:rsidRDefault="006B2BAE" w:rsidP="00A15C8E">
            <w:pPr>
              <w:widowControl w:val="0"/>
              <w:tabs>
                <w:tab w:val="left" w:pos="360"/>
              </w:tabs>
              <w:outlineLvl w:val="0"/>
              <w:rPr>
                <w:rFonts w:cs="Arial"/>
                <w:bCs/>
                <w:kern w:val="2"/>
                <w:sz w:val="20"/>
                <w:szCs w:val="20"/>
              </w:rPr>
            </w:pP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57A36F3" w14:textId="77777777" w:rsidR="006B2BAE" w:rsidRPr="00FC4DAC" w:rsidRDefault="006B2BAE" w:rsidP="00A15C8E">
            <w:pPr>
              <w:widowControl w:val="0"/>
              <w:tabs>
                <w:tab w:val="left" w:pos="360"/>
              </w:tabs>
              <w:outlineLvl w:val="0"/>
              <w:rPr>
                <w:rFonts w:cs="Arial"/>
                <w:bCs/>
                <w:kern w:val="2"/>
                <w:sz w:val="20"/>
                <w:szCs w:val="20"/>
              </w:rPr>
            </w:pP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C9ABE74" w14:textId="77777777" w:rsidR="006B2BAE" w:rsidRPr="00FC4DAC" w:rsidRDefault="006B2BAE" w:rsidP="00A15C8E">
            <w:pPr>
              <w:widowControl w:val="0"/>
              <w:tabs>
                <w:tab w:val="left" w:pos="360"/>
              </w:tabs>
              <w:outlineLvl w:val="0"/>
              <w:rPr>
                <w:rFonts w:cs="Arial"/>
                <w:bCs/>
                <w:kern w:val="2"/>
                <w:sz w:val="20"/>
                <w:szCs w:val="20"/>
              </w:rPr>
            </w:pPr>
          </w:p>
        </w:tc>
      </w:tr>
      <w:tr w:rsidR="00D275BC" w:rsidRPr="00FC4DAC" w14:paraId="770CEB4F" w14:textId="77777777" w:rsidTr="006B2BAE">
        <w:trPr>
          <w:cantSplit/>
          <w:trHeight w:val="95"/>
        </w:trPr>
        <w:tc>
          <w:tcPr>
            <w:tcW w:w="4370"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3D55879" w14:textId="77777777" w:rsidR="006B2BAE" w:rsidRPr="00FC4DAC" w:rsidRDefault="006B2BAE" w:rsidP="00A15C8E">
            <w:pPr>
              <w:widowControl w:val="0"/>
              <w:tabs>
                <w:tab w:val="left" w:pos="360"/>
              </w:tabs>
              <w:outlineLvl w:val="0"/>
              <w:rPr>
                <w:rFonts w:cs="Arial"/>
                <w:b/>
                <w:kern w:val="2"/>
                <w:sz w:val="20"/>
                <w:szCs w:val="20"/>
              </w:rPr>
            </w:pPr>
            <w:r w:rsidRPr="00FC4DAC">
              <w:rPr>
                <w:rFonts w:cs="Arial"/>
                <w:b/>
                <w:kern w:val="2"/>
                <w:sz w:val="20"/>
                <w:szCs w:val="20"/>
              </w:rPr>
              <w:t>SKUPAJ</w:t>
            </w:r>
          </w:p>
        </w:tc>
        <w:tc>
          <w:tcPr>
            <w:tcW w:w="2011"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AAFF5AB" w14:textId="77777777" w:rsidR="006B2BAE" w:rsidRPr="00FC4DAC" w:rsidRDefault="006B2BAE" w:rsidP="00A15C8E">
            <w:pPr>
              <w:widowControl w:val="0"/>
              <w:tabs>
                <w:tab w:val="left" w:pos="360"/>
              </w:tabs>
              <w:outlineLvl w:val="0"/>
              <w:rPr>
                <w:rFonts w:cs="Arial"/>
                <w:b/>
                <w:kern w:val="2"/>
                <w:sz w:val="20"/>
                <w:szCs w:val="20"/>
              </w:rPr>
            </w:pPr>
          </w:p>
        </w:tc>
        <w:tc>
          <w:tcPr>
            <w:tcW w:w="2819" w:type="dxa"/>
            <w:gridSpan w:val="3"/>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B70878D" w14:textId="77777777" w:rsidR="006B2BAE" w:rsidRPr="00FC4DAC" w:rsidRDefault="006B2BAE" w:rsidP="00A15C8E">
            <w:pPr>
              <w:widowControl w:val="0"/>
              <w:tabs>
                <w:tab w:val="left" w:pos="360"/>
              </w:tabs>
              <w:outlineLvl w:val="0"/>
              <w:rPr>
                <w:rFonts w:cs="Arial"/>
                <w:b/>
                <w:kern w:val="2"/>
                <w:sz w:val="20"/>
                <w:szCs w:val="20"/>
              </w:rPr>
            </w:pPr>
          </w:p>
        </w:tc>
      </w:tr>
      <w:tr w:rsidR="00D275BC" w:rsidRPr="00FC4DAC" w14:paraId="7BF1E164" w14:textId="77777777" w:rsidTr="006B2BAE">
        <w:trPr>
          <w:trHeight w:val="52"/>
        </w:trPr>
        <w:tc>
          <w:tcPr>
            <w:tcW w:w="9200" w:type="dxa"/>
            <w:gridSpan w:val="9"/>
            <w:tcBorders>
              <w:top w:val="single" w:sz="4" w:space="0" w:color="000000"/>
              <w:left w:val="single" w:sz="4" w:space="0" w:color="000000"/>
              <w:bottom w:val="single" w:sz="4" w:space="0" w:color="000000"/>
              <w:right w:val="single" w:sz="4" w:space="0" w:color="000000"/>
            </w:tcBorders>
            <w:tcMar>
              <w:top w:w="0" w:type="dxa"/>
              <w:bottom w:w="0" w:type="dxa"/>
            </w:tcMar>
          </w:tcPr>
          <w:p w14:paraId="7A46748B" w14:textId="02DA17A2" w:rsidR="006B2BAE" w:rsidRPr="00FC4DAC" w:rsidRDefault="006B2BAE" w:rsidP="00A15C8E">
            <w:pPr>
              <w:rPr>
                <w:rFonts w:cs="Arial"/>
                <w:b/>
                <w:sz w:val="20"/>
                <w:szCs w:val="20"/>
              </w:rPr>
            </w:pPr>
            <w:r w:rsidRPr="00FC4DAC">
              <w:rPr>
                <w:rFonts w:cs="Arial"/>
                <w:b/>
                <w:sz w:val="20"/>
                <w:szCs w:val="20"/>
              </w:rPr>
              <w:t>7.b Predstavitev ocene finančnih posledic pod 40.000 EUR: /</w:t>
            </w:r>
          </w:p>
        </w:tc>
      </w:tr>
      <w:tr w:rsidR="00D275BC" w:rsidRPr="00FC4DAC" w14:paraId="606F547E" w14:textId="77777777" w:rsidTr="006B2BAE">
        <w:trPr>
          <w:trHeight w:val="52"/>
        </w:trPr>
        <w:tc>
          <w:tcPr>
            <w:tcW w:w="9200" w:type="dxa"/>
            <w:gridSpan w:val="9"/>
            <w:tcBorders>
              <w:top w:val="single" w:sz="4" w:space="0" w:color="000000"/>
              <w:left w:val="single" w:sz="4" w:space="0" w:color="000000"/>
              <w:bottom w:val="single" w:sz="4" w:space="0" w:color="auto"/>
              <w:right w:val="single" w:sz="4" w:space="0" w:color="000000"/>
            </w:tcBorders>
            <w:tcMar>
              <w:top w:w="0" w:type="dxa"/>
              <w:bottom w:w="0" w:type="dxa"/>
            </w:tcMar>
          </w:tcPr>
          <w:p w14:paraId="0960C4EC" w14:textId="77777777" w:rsidR="006B2BAE" w:rsidRPr="00FC4DAC" w:rsidRDefault="006B2BAE" w:rsidP="00A15C8E">
            <w:pPr>
              <w:rPr>
                <w:rFonts w:cs="Arial"/>
                <w:b/>
                <w:sz w:val="20"/>
                <w:szCs w:val="20"/>
              </w:rPr>
            </w:pPr>
            <w:r w:rsidRPr="00FC4DAC">
              <w:rPr>
                <w:rFonts w:cs="Arial"/>
                <w:b/>
                <w:sz w:val="20"/>
                <w:szCs w:val="20"/>
              </w:rPr>
              <w:t>8. Predstavitev sodelovanja z združenji občin:</w:t>
            </w:r>
          </w:p>
        </w:tc>
      </w:tr>
      <w:tr w:rsidR="00D275BC" w:rsidRPr="00FC4DAC" w14:paraId="1083CA08" w14:textId="77777777" w:rsidTr="006B2BAE">
        <w:trPr>
          <w:trHeight w:val="52"/>
        </w:trPr>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tcPr>
          <w:p w14:paraId="2A095FE9" w14:textId="77777777" w:rsidR="006B2BAE" w:rsidRPr="00FC4DAC" w:rsidRDefault="006B2BAE" w:rsidP="00A15C8E">
            <w:pPr>
              <w:widowControl w:val="0"/>
              <w:rPr>
                <w:rFonts w:cs="Arial"/>
                <w:iCs/>
                <w:sz w:val="20"/>
                <w:szCs w:val="20"/>
              </w:rPr>
            </w:pPr>
            <w:r w:rsidRPr="00FC4DAC">
              <w:rPr>
                <w:rFonts w:cs="Arial"/>
                <w:iCs/>
                <w:sz w:val="20"/>
                <w:szCs w:val="20"/>
              </w:rPr>
              <w:t>Vsebina predloženega gradiva (predpisa) vpliva na:</w:t>
            </w:r>
          </w:p>
          <w:p w14:paraId="44B123F8" w14:textId="77777777" w:rsidR="006B2BAE" w:rsidRPr="00FC4DAC" w:rsidRDefault="006B2BAE" w:rsidP="00A15C8E">
            <w:pPr>
              <w:widowControl w:val="0"/>
              <w:ind w:left="1440" w:hanging="360"/>
              <w:rPr>
                <w:rFonts w:cs="Arial"/>
                <w:iCs/>
                <w:sz w:val="20"/>
                <w:szCs w:val="20"/>
              </w:rPr>
            </w:pPr>
            <w:r w:rsidRPr="00FC4DAC">
              <w:rPr>
                <w:rFonts w:cs="Arial"/>
                <w:iCs/>
                <w:sz w:val="20"/>
                <w:szCs w:val="20"/>
              </w:rPr>
              <w:t>-</w:t>
            </w:r>
            <w:r w:rsidRPr="00FC4DAC">
              <w:rPr>
                <w:rFonts w:cs="Arial"/>
                <w:iCs/>
                <w:sz w:val="20"/>
                <w:szCs w:val="20"/>
              </w:rPr>
              <w:tab/>
              <w:t>pristojnosti občin,</w:t>
            </w:r>
          </w:p>
          <w:p w14:paraId="5ABDAF05" w14:textId="77777777" w:rsidR="006B2BAE" w:rsidRPr="00FC4DAC" w:rsidRDefault="006B2BAE" w:rsidP="00A15C8E">
            <w:pPr>
              <w:widowControl w:val="0"/>
              <w:ind w:left="1440" w:hanging="360"/>
              <w:rPr>
                <w:rFonts w:cs="Arial"/>
                <w:iCs/>
                <w:sz w:val="20"/>
                <w:szCs w:val="20"/>
              </w:rPr>
            </w:pPr>
            <w:r w:rsidRPr="00FC4DAC">
              <w:rPr>
                <w:rFonts w:cs="Arial"/>
                <w:iCs/>
                <w:sz w:val="20"/>
                <w:szCs w:val="20"/>
              </w:rPr>
              <w:t>-</w:t>
            </w:r>
            <w:r w:rsidRPr="00FC4DAC">
              <w:rPr>
                <w:rFonts w:cs="Arial"/>
                <w:iCs/>
                <w:sz w:val="20"/>
                <w:szCs w:val="20"/>
              </w:rPr>
              <w:tab/>
              <w:t>delovanje občin,</w:t>
            </w:r>
          </w:p>
          <w:p w14:paraId="39F0290F" w14:textId="77777777" w:rsidR="006B2BAE" w:rsidRPr="00FC4DAC" w:rsidRDefault="006B2BAE" w:rsidP="00A15C8E">
            <w:pPr>
              <w:widowControl w:val="0"/>
              <w:ind w:left="1440" w:hanging="360"/>
              <w:rPr>
                <w:rFonts w:cs="Arial"/>
                <w:iCs/>
                <w:sz w:val="20"/>
                <w:szCs w:val="20"/>
              </w:rPr>
            </w:pPr>
            <w:r w:rsidRPr="00FC4DAC">
              <w:rPr>
                <w:rFonts w:cs="Arial"/>
                <w:iCs/>
                <w:sz w:val="20"/>
                <w:szCs w:val="20"/>
              </w:rPr>
              <w:t>-</w:t>
            </w:r>
            <w:r w:rsidRPr="00FC4DAC">
              <w:rPr>
                <w:rFonts w:cs="Arial"/>
                <w:iCs/>
                <w:sz w:val="20"/>
                <w:szCs w:val="20"/>
              </w:rPr>
              <w:tab/>
              <w:t>financiranje občin.</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tcPr>
          <w:p w14:paraId="4D6400E9" w14:textId="77777777" w:rsidR="006B2BAE" w:rsidRPr="00FC4DAC" w:rsidRDefault="006B2BAE" w:rsidP="00A15C8E">
            <w:pPr>
              <w:widowControl w:val="0"/>
              <w:jc w:val="center"/>
              <w:rPr>
                <w:rFonts w:cs="Arial"/>
                <w:sz w:val="20"/>
                <w:szCs w:val="20"/>
              </w:rPr>
            </w:pPr>
            <w:r w:rsidRPr="00FC4DAC">
              <w:rPr>
                <w:rFonts w:cs="Arial"/>
                <w:sz w:val="20"/>
                <w:szCs w:val="20"/>
              </w:rPr>
              <w:t>NE</w:t>
            </w:r>
          </w:p>
        </w:tc>
      </w:tr>
      <w:tr w:rsidR="00D275BC" w:rsidRPr="00FC4DAC" w14:paraId="73038E68" w14:textId="77777777" w:rsidTr="006B2BAE">
        <w:trPr>
          <w:trHeight w:val="274"/>
        </w:trPr>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2AEA5126" w14:textId="77777777" w:rsidR="006B2BAE" w:rsidRPr="00FC4DAC" w:rsidRDefault="006B2BAE" w:rsidP="00A15C8E">
            <w:pPr>
              <w:widowControl w:val="0"/>
              <w:rPr>
                <w:rFonts w:cs="Arial"/>
                <w:iCs/>
                <w:sz w:val="20"/>
                <w:szCs w:val="20"/>
              </w:rPr>
            </w:pPr>
            <w:r w:rsidRPr="00FC4DAC">
              <w:rPr>
                <w:rFonts w:cs="Arial"/>
                <w:iCs/>
                <w:sz w:val="20"/>
                <w:szCs w:val="20"/>
              </w:rPr>
              <w:t xml:space="preserve">Gradivo (predpis) je bilo poslano v mnenje: </w:t>
            </w:r>
          </w:p>
          <w:p w14:paraId="7A37FA24" w14:textId="77777777" w:rsidR="006B2BAE" w:rsidRPr="00FC4DAC" w:rsidRDefault="006B2BAE" w:rsidP="00A15C8E">
            <w:pPr>
              <w:pStyle w:val="Odstavekseznama"/>
              <w:widowControl w:val="0"/>
              <w:numPr>
                <w:ilvl w:val="0"/>
                <w:numId w:val="27"/>
              </w:numPr>
              <w:overflowPunct/>
              <w:autoSpaceDE/>
              <w:autoSpaceDN/>
              <w:adjustRightInd/>
              <w:contextualSpacing/>
              <w:rPr>
                <w:rFonts w:cs="Arial"/>
                <w:iCs/>
                <w:sz w:val="20"/>
                <w:szCs w:val="20"/>
              </w:rPr>
            </w:pPr>
            <w:r w:rsidRPr="00FC4DAC">
              <w:rPr>
                <w:rFonts w:cs="Arial"/>
                <w:iCs/>
                <w:sz w:val="20"/>
                <w:szCs w:val="20"/>
              </w:rPr>
              <w:t>Skupnosti občin Slovenije SOS: NE</w:t>
            </w:r>
          </w:p>
          <w:p w14:paraId="50842107" w14:textId="77777777" w:rsidR="006B2BAE" w:rsidRPr="00FC4DAC" w:rsidRDefault="006B2BAE" w:rsidP="00A15C8E">
            <w:pPr>
              <w:pStyle w:val="Odstavekseznama"/>
              <w:widowControl w:val="0"/>
              <w:numPr>
                <w:ilvl w:val="0"/>
                <w:numId w:val="27"/>
              </w:numPr>
              <w:overflowPunct/>
              <w:autoSpaceDE/>
              <w:autoSpaceDN/>
              <w:adjustRightInd/>
              <w:contextualSpacing/>
              <w:rPr>
                <w:rFonts w:cs="Arial"/>
                <w:iCs/>
                <w:sz w:val="20"/>
                <w:szCs w:val="20"/>
              </w:rPr>
            </w:pPr>
            <w:r w:rsidRPr="00FC4DAC">
              <w:rPr>
                <w:rFonts w:cs="Arial"/>
                <w:iCs/>
                <w:sz w:val="20"/>
                <w:szCs w:val="20"/>
              </w:rPr>
              <w:t>Združenju občin Slovenije ZOS: NE</w:t>
            </w:r>
          </w:p>
          <w:p w14:paraId="77F3DD62" w14:textId="77777777" w:rsidR="006B2BAE" w:rsidRPr="00FC4DAC" w:rsidRDefault="006B2BAE" w:rsidP="00A15C8E">
            <w:pPr>
              <w:pStyle w:val="Odstavekseznama"/>
              <w:widowControl w:val="0"/>
              <w:numPr>
                <w:ilvl w:val="0"/>
                <w:numId w:val="27"/>
              </w:numPr>
              <w:overflowPunct/>
              <w:autoSpaceDE/>
              <w:autoSpaceDN/>
              <w:adjustRightInd/>
              <w:contextualSpacing/>
              <w:rPr>
                <w:rFonts w:cs="Arial"/>
                <w:iCs/>
                <w:sz w:val="20"/>
                <w:szCs w:val="20"/>
              </w:rPr>
            </w:pPr>
            <w:r w:rsidRPr="00FC4DAC">
              <w:rPr>
                <w:rFonts w:cs="Arial"/>
                <w:iCs/>
                <w:sz w:val="20"/>
                <w:szCs w:val="20"/>
              </w:rPr>
              <w:t>Združenju mestnih občin Slovenije ZMOS: NE</w:t>
            </w:r>
          </w:p>
          <w:p w14:paraId="6181029E" w14:textId="77777777" w:rsidR="006B2BAE" w:rsidRPr="00FC4DAC" w:rsidRDefault="006B2BAE" w:rsidP="00A15C8E">
            <w:pPr>
              <w:widowControl w:val="0"/>
              <w:rPr>
                <w:rFonts w:cs="Arial"/>
                <w:iCs/>
                <w:sz w:val="20"/>
                <w:szCs w:val="20"/>
              </w:rPr>
            </w:pPr>
          </w:p>
          <w:p w14:paraId="2D4E57B8" w14:textId="6F56FDA8" w:rsidR="006B2BAE" w:rsidRPr="00FC4DAC" w:rsidRDefault="006B2BAE" w:rsidP="00A15C8E">
            <w:pPr>
              <w:widowControl w:val="0"/>
              <w:rPr>
                <w:rFonts w:cs="Arial"/>
                <w:iCs/>
                <w:sz w:val="20"/>
                <w:szCs w:val="20"/>
              </w:rPr>
            </w:pPr>
            <w:r w:rsidRPr="00FC4DAC">
              <w:rPr>
                <w:rFonts w:cs="Arial"/>
                <w:iCs/>
                <w:sz w:val="20"/>
                <w:szCs w:val="20"/>
              </w:rPr>
              <w:t>Predlogi in pripombe združenj so bili upoštevani:</w:t>
            </w:r>
            <w:r w:rsidR="00001181" w:rsidRPr="00FC4DAC">
              <w:rPr>
                <w:rFonts w:cs="Arial"/>
                <w:iCs/>
                <w:sz w:val="20"/>
                <w:szCs w:val="20"/>
              </w:rPr>
              <w:t xml:space="preserve"> /</w:t>
            </w:r>
          </w:p>
          <w:p w14:paraId="3187EC09" w14:textId="77777777" w:rsidR="006B2BAE" w:rsidRPr="00FC4DAC" w:rsidRDefault="006B2BAE" w:rsidP="00A15C8E">
            <w:pPr>
              <w:pStyle w:val="Odstavekseznama"/>
              <w:widowControl w:val="0"/>
              <w:numPr>
                <w:ilvl w:val="0"/>
                <w:numId w:val="28"/>
              </w:numPr>
              <w:overflowPunct/>
              <w:autoSpaceDE/>
              <w:autoSpaceDN/>
              <w:adjustRightInd/>
              <w:contextualSpacing/>
              <w:rPr>
                <w:rFonts w:cs="Arial"/>
                <w:iCs/>
                <w:sz w:val="20"/>
                <w:szCs w:val="20"/>
              </w:rPr>
            </w:pPr>
            <w:r w:rsidRPr="00FC4DAC">
              <w:rPr>
                <w:rFonts w:cs="Arial"/>
                <w:iCs/>
                <w:sz w:val="20"/>
                <w:szCs w:val="20"/>
              </w:rPr>
              <w:t>v celoti,</w:t>
            </w:r>
          </w:p>
          <w:p w14:paraId="4676E5F8" w14:textId="77777777" w:rsidR="006B2BAE" w:rsidRPr="00FC4DAC" w:rsidRDefault="006B2BAE" w:rsidP="00A15C8E">
            <w:pPr>
              <w:pStyle w:val="Odstavekseznama"/>
              <w:widowControl w:val="0"/>
              <w:numPr>
                <w:ilvl w:val="0"/>
                <w:numId w:val="28"/>
              </w:numPr>
              <w:overflowPunct/>
              <w:autoSpaceDE/>
              <w:autoSpaceDN/>
              <w:adjustRightInd/>
              <w:contextualSpacing/>
              <w:rPr>
                <w:rFonts w:cs="Arial"/>
                <w:iCs/>
                <w:sz w:val="20"/>
                <w:szCs w:val="20"/>
              </w:rPr>
            </w:pPr>
            <w:r w:rsidRPr="00FC4DAC">
              <w:rPr>
                <w:rFonts w:cs="Arial"/>
                <w:bCs/>
                <w:iCs/>
                <w:sz w:val="20"/>
                <w:szCs w:val="20"/>
              </w:rPr>
              <w:t>večinoma</w:t>
            </w:r>
            <w:r w:rsidRPr="00FC4DAC">
              <w:rPr>
                <w:rFonts w:cs="Arial"/>
                <w:iCs/>
                <w:sz w:val="20"/>
                <w:szCs w:val="20"/>
              </w:rPr>
              <w:t>,</w:t>
            </w:r>
          </w:p>
          <w:p w14:paraId="5A61269F" w14:textId="77777777" w:rsidR="006B2BAE" w:rsidRPr="00FC4DAC" w:rsidRDefault="006B2BAE" w:rsidP="00A15C8E">
            <w:pPr>
              <w:pStyle w:val="Odstavekseznama"/>
              <w:widowControl w:val="0"/>
              <w:numPr>
                <w:ilvl w:val="0"/>
                <w:numId w:val="28"/>
              </w:numPr>
              <w:overflowPunct/>
              <w:autoSpaceDE/>
              <w:autoSpaceDN/>
              <w:adjustRightInd/>
              <w:contextualSpacing/>
              <w:rPr>
                <w:rFonts w:cs="Arial"/>
                <w:iCs/>
                <w:sz w:val="20"/>
                <w:szCs w:val="20"/>
              </w:rPr>
            </w:pPr>
            <w:r w:rsidRPr="00FC4DAC">
              <w:rPr>
                <w:rFonts w:cs="Arial"/>
                <w:iCs/>
                <w:sz w:val="20"/>
                <w:szCs w:val="20"/>
              </w:rPr>
              <w:t>delno,</w:t>
            </w:r>
          </w:p>
          <w:p w14:paraId="03C953FC" w14:textId="77777777" w:rsidR="006B2BAE" w:rsidRPr="00FC4DAC" w:rsidRDefault="006B2BAE" w:rsidP="00A15C8E">
            <w:pPr>
              <w:pStyle w:val="Odstavekseznama"/>
              <w:widowControl w:val="0"/>
              <w:numPr>
                <w:ilvl w:val="0"/>
                <w:numId w:val="28"/>
              </w:numPr>
              <w:overflowPunct/>
              <w:autoSpaceDE/>
              <w:autoSpaceDN/>
              <w:adjustRightInd/>
              <w:contextualSpacing/>
              <w:rPr>
                <w:rFonts w:cs="Arial"/>
                <w:bCs/>
                <w:iCs/>
                <w:sz w:val="20"/>
                <w:szCs w:val="20"/>
              </w:rPr>
            </w:pPr>
            <w:r w:rsidRPr="00FC4DAC">
              <w:rPr>
                <w:rFonts w:cs="Arial"/>
                <w:bCs/>
                <w:iCs/>
                <w:sz w:val="20"/>
                <w:szCs w:val="20"/>
              </w:rPr>
              <w:t>niso bili še upoštevani.</w:t>
            </w:r>
          </w:p>
          <w:p w14:paraId="2C14641C" w14:textId="77777777" w:rsidR="00907245" w:rsidRPr="00FC4DAC" w:rsidRDefault="00907245" w:rsidP="00A15C8E">
            <w:pPr>
              <w:widowControl w:val="0"/>
              <w:overflowPunct/>
              <w:autoSpaceDE/>
              <w:autoSpaceDN/>
              <w:adjustRightInd/>
              <w:contextualSpacing/>
              <w:rPr>
                <w:rFonts w:cs="Arial"/>
                <w:bCs/>
                <w:iCs/>
                <w:sz w:val="20"/>
                <w:szCs w:val="20"/>
              </w:rPr>
            </w:pPr>
          </w:p>
          <w:p w14:paraId="5C137F32" w14:textId="25515B71" w:rsidR="00907245" w:rsidRPr="00FC4DAC" w:rsidRDefault="00907245" w:rsidP="00A15C8E">
            <w:pPr>
              <w:widowControl w:val="0"/>
              <w:overflowPunct/>
              <w:autoSpaceDE/>
              <w:autoSpaceDN/>
              <w:adjustRightInd/>
              <w:contextualSpacing/>
              <w:rPr>
                <w:rFonts w:cs="Arial"/>
                <w:bCs/>
                <w:iCs/>
                <w:sz w:val="20"/>
                <w:szCs w:val="20"/>
              </w:rPr>
            </w:pPr>
            <w:r w:rsidRPr="00FC4DAC">
              <w:rPr>
                <w:rFonts w:cs="Arial"/>
                <w:iCs/>
                <w:sz w:val="20"/>
                <w:szCs w:val="20"/>
              </w:rPr>
              <w:t>Bistveni predlogi in pripombe, ki niso bili upoštevani: /</w:t>
            </w:r>
          </w:p>
        </w:tc>
      </w:tr>
      <w:tr w:rsidR="00D275BC" w:rsidRPr="00FC4DAC" w14:paraId="115BFF6B" w14:textId="77777777" w:rsidTr="006B2BAE">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A7B258A" w14:textId="77777777" w:rsidR="006B2BAE" w:rsidRPr="00FC4DAC" w:rsidRDefault="006B2BAE" w:rsidP="00A15C8E">
            <w:pPr>
              <w:widowControl w:val="0"/>
              <w:rPr>
                <w:rFonts w:cs="Arial"/>
                <w:b/>
                <w:sz w:val="20"/>
                <w:szCs w:val="20"/>
              </w:rPr>
            </w:pPr>
            <w:r w:rsidRPr="00FC4DAC">
              <w:rPr>
                <w:rFonts w:cs="Arial"/>
                <w:b/>
                <w:sz w:val="20"/>
                <w:szCs w:val="20"/>
              </w:rPr>
              <w:t>9. Predstavitev sodelovanja javnosti:</w:t>
            </w:r>
          </w:p>
        </w:tc>
      </w:tr>
      <w:tr w:rsidR="00D275BC" w:rsidRPr="00FC4DAC" w14:paraId="045991E8" w14:textId="77777777" w:rsidTr="006B2BAE">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tcPr>
          <w:p w14:paraId="11626F03" w14:textId="77777777" w:rsidR="006B2BAE" w:rsidRPr="00FC4DAC" w:rsidRDefault="006B2BAE" w:rsidP="00A15C8E">
            <w:pPr>
              <w:widowControl w:val="0"/>
              <w:rPr>
                <w:rFonts w:cs="Arial"/>
                <w:sz w:val="20"/>
                <w:szCs w:val="20"/>
              </w:rPr>
            </w:pPr>
            <w:r w:rsidRPr="00FC4DAC">
              <w:rPr>
                <w:rFonts w:cs="Arial"/>
                <w:iCs/>
                <w:sz w:val="20"/>
                <w:szCs w:val="20"/>
              </w:rPr>
              <w:lastRenderedPageBreak/>
              <w:t>Gradivo je bilo predhodno objavljeno na spletni strani predlagatelja:</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tcPr>
          <w:p w14:paraId="08496FFA" w14:textId="4ABF8A64" w:rsidR="006B2BAE" w:rsidRPr="00FC4DAC" w:rsidRDefault="00001181" w:rsidP="00A15C8E">
            <w:pPr>
              <w:widowControl w:val="0"/>
              <w:jc w:val="center"/>
              <w:rPr>
                <w:rFonts w:cs="Arial"/>
                <w:iCs/>
                <w:sz w:val="20"/>
                <w:szCs w:val="20"/>
              </w:rPr>
            </w:pPr>
            <w:r w:rsidRPr="00FC4DAC">
              <w:rPr>
                <w:rFonts w:cs="Arial"/>
                <w:iCs/>
                <w:sz w:val="20"/>
                <w:szCs w:val="20"/>
              </w:rPr>
              <w:t>NE</w:t>
            </w:r>
          </w:p>
        </w:tc>
      </w:tr>
      <w:tr w:rsidR="00D275BC" w:rsidRPr="00FC4DAC" w14:paraId="2E246F25" w14:textId="77777777" w:rsidTr="006B2BAE">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57BAA3A2" w14:textId="2110574B" w:rsidR="00764C9A" w:rsidRPr="00FC4DAC" w:rsidRDefault="00907245" w:rsidP="00A15C8E">
            <w:pPr>
              <w:rPr>
                <w:rFonts w:cs="Arial"/>
                <w:sz w:val="20"/>
                <w:szCs w:val="20"/>
              </w:rPr>
            </w:pPr>
            <w:r w:rsidRPr="00FC4DAC">
              <w:rPr>
                <w:rFonts w:cs="Arial"/>
                <w:iCs/>
                <w:sz w:val="20"/>
                <w:szCs w:val="20"/>
              </w:rPr>
              <w:t>Gradivo je takšne narave, da sodelovanje javnosti ni potrebno.</w:t>
            </w:r>
          </w:p>
        </w:tc>
      </w:tr>
      <w:tr w:rsidR="00D275BC" w:rsidRPr="00FC4DAC" w14:paraId="3C964986" w14:textId="77777777" w:rsidTr="006B2BAE">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6C8AA7E" w14:textId="77777777" w:rsidR="006B2BAE" w:rsidRPr="00FC4DAC" w:rsidRDefault="006B2BAE" w:rsidP="00A15C8E">
            <w:pPr>
              <w:widowControl w:val="0"/>
              <w:rPr>
                <w:rFonts w:cs="Arial"/>
                <w:sz w:val="20"/>
                <w:szCs w:val="20"/>
              </w:rPr>
            </w:pPr>
            <w:r w:rsidRPr="00FC4DAC">
              <w:rPr>
                <w:rFonts w:cs="Arial"/>
                <w:b/>
                <w:sz w:val="20"/>
                <w:szCs w:val="20"/>
              </w:rPr>
              <w:t>10. Pri pripravi gradiva so bile upoštevane zahteve iz Resolucije o normativni dejavnosti:</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B418BA0" w14:textId="77777777" w:rsidR="006B2BAE" w:rsidRPr="00FC4DAC" w:rsidRDefault="006B2BAE" w:rsidP="00A15C8E">
            <w:pPr>
              <w:widowControl w:val="0"/>
              <w:jc w:val="center"/>
              <w:rPr>
                <w:rFonts w:cs="Arial"/>
                <w:iCs/>
                <w:sz w:val="20"/>
                <w:szCs w:val="20"/>
              </w:rPr>
            </w:pPr>
            <w:r w:rsidRPr="00FC4DAC">
              <w:rPr>
                <w:rFonts w:cs="Arial"/>
                <w:iCs/>
                <w:sz w:val="20"/>
                <w:szCs w:val="20"/>
              </w:rPr>
              <w:t>DA</w:t>
            </w:r>
          </w:p>
        </w:tc>
      </w:tr>
      <w:tr w:rsidR="00D275BC" w:rsidRPr="00FC4DAC" w14:paraId="4BF358F3" w14:textId="77777777" w:rsidTr="006B2BAE">
        <w:tc>
          <w:tcPr>
            <w:tcW w:w="6764"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C8F6FB2" w14:textId="77777777" w:rsidR="006B2BAE" w:rsidRPr="00FC4DAC" w:rsidRDefault="006B2BAE" w:rsidP="00A15C8E">
            <w:pPr>
              <w:widowControl w:val="0"/>
              <w:rPr>
                <w:rFonts w:cs="Arial"/>
                <w:b/>
                <w:sz w:val="20"/>
                <w:szCs w:val="20"/>
              </w:rPr>
            </w:pPr>
            <w:r w:rsidRPr="00FC4DAC">
              <w:rPr>
                <w:rFonts w:cs="Arial"/>
                <w:b/>
                <w:sz w:val="20"/>
                <w:szCs w:val="20"/>
              </w:rPr>
              <w:t>11. Gradivo je uvrščeno v delovni program vlade:</w:t>
            </w:r>
          </w:p>
        </w:tc>
        <w:tc>
          <w:tcPr>
            <w:tcW w:w="2436"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5BCED95" w14:textId="1F8B9148" w:rsidR="006B2BAE" w:rsidRPr="00FC4DAC" w:rsidRDefault="00001181" w:rsidP="00A15C8E">
            <w:pPr>
              <w:widowControl w:val="0"/>
              <w:jc w:val="center"/>
              <w:rPr>
                <w:rFonts w:cs="Arial"/>
                <w:sz w:val="20"/>
                <w:szCs w:val="20"/>
              </w:rPr>
            </w:pPr>
            <w:r w:rsidRPr="00FC4DAC">
              <w:rPr>
                <w:rFonts w:cs="Arial"/>
                <w:sz w:val="20"/>
                <w:szCs w:val="20"/>
              </w:rPr>
              <w:t>NE</w:t>
            </w:r>
          </w:p>
        </w:tc>
      </w:tr>
      <w:tr w:rsidR="006B2BAE" w:rsidRPr="00FC4DAC" w14:paraId="1B2C4008" w14:textId="77777777" w:rsidTr="006B2BAE">
        <w:tc>
          <w:tcPr>
            <w:tcW w:w="9200" w:type="dxa"/>
            <w:gridSpan w:val="9"/>
            <w:tcBorders>
              <w:top w:val="single" w:sz="4" w:space="0" w:color="auto"/>
              <w:left w:val="single" w:sz="4" w:space="0" w:color="auto"/>
              <w:bottom w:val="single" w:sz="4" w:space="0" w:color="auto"/>
              <w:right w:val="single" w:sz="4" w:space="0" w:color="auto"/>
            </w:tcBorders>
            <w:tcMar>
              <w:top w:w="0" w:type="dxa"/>
              <w:bottom w:w="0" w:type="dxa"/>
            </w:tcMar>
          </w:tcPr>
          <w:p w14:paraId="51A84ABA" w14:textId="77777777" w:rsidR="006B2BAE" w:rsidRPr="00FC4DAC" w:rsidRDefault="006B2BAE" w:rsidP="00A15C8E">
            <w:pPr>
              <w:widowControl w:val="0"/>
              <w:suppressAutoHyphens/>
              <w:ind w:left="3400"/>
              <w:outlineLvl w:val="3"/>
              <w:rPr>
                <w:rFonts w:cs="Arial"/>
                <w:b/>
                <w:sz w:val="20"/>
                <w:szCs w:val="20"/>
              </w:rPr>
            </w:pPr>
          </w:p>
          <w:p w14:paraId="4047A35A" w14:textId="77777777" w:rsidR="006B2BAE" w:rsidRPr="00FC4DAC" w:rsidRDefault="006B2BAE" w:rsidP="00A15C8E">
            <w:pPr>
              <w:widowControl w:val="0"/>
              <w:suppressAutoHyphens/>
              <w:ind w:left="3400"/>
              <w:outlineLvl w:val="3"/>
              <w:rPr>
                <w:rFonts w:cs="Arial"/>
                <w:b/>
                <w:sz w:val="20"/>
                <w:szCs w:val="20"/>
              </w:rPr>
            </w:pPr>
          </w:p>
          <w:p w14:paraId="17528F1C" w14:textId="77777777" w:rsidR="006B2BAE" w:rsidRPr="00FC4DAC" w:rsidRDefault="006B2BAE" w:rsidP="00A15C8E">
            <w:pPr>
              <w:widowControl w:val="0"/>
              <w:suppressAutoHyphens/>
              <w:ind w:left="3400"/>
              <w:outlineLvl w:val="3"/>
              <w:rPr>
                <w:rFonts w:cs="Arial"/>
                <w:sz w:val="20"/>
                <w:szCs w:val="20"/>
              </w:rPr>
            </w:pPr>
          </w:p>
          <w:p w14:paraId="5548EFB9" w14:textId="77777777" w:rsidR="006B2BAE" w:rsidRPr="00FC4DAC" w:rsidRDefault="006B2BAE" w:rsidP="00A15C8E">
            <w:pPr>
              <w:widowControl w:val="0"/>
              <w:suppressAutoHyphens/>
              <w:ind w:left="3400"/>
              <w:outlineLvl w:val="3"/>
              <w:rPr>
                <w:rFonts w:cs="Arial"/>
                <w:sz w:val="20"/>
                <w:szCs w:val="20"/>
              </w:rPr>
            </w:pPr>
            <w:r w:rsidRPr="00FC4DAC">
              <w:rPr>
                <w:rFonts w:cs="Arial"/>
                <w:sz w:val="20"/>
                <w:szCs w:val="20"/>
              </w:rPr>
              <w:t xml:space="preserve">                                   mag. Andrej ŠIRCELJ</w:t>
            </w:r>
          </w:p>
          <w:p w14:paraId="6A218224" w14:textId="2394CA10" w:rsidR="006B2BAE" w:rsidRPr="00FC4DAC" w:rsidRDefault="006B2BAE" w:rsidP="00A15C8E">
            <w:pPr>
              <w:widowControl w:val="0"/>
              <w:suppressAutoHyphens/>
              <w:ind w:left="3400"/>
              <w:outlineLvl w:val="3"/>
              <w:rPr>
                <w:rFonts w:cs="Arial"/>
                <w:sz w:val="20"/>
                <w:szCs w:val="20"/>
              </w:rPr>
            </w:pPr>
            <w:r w:rsidRPr="00FC4DAC">
              <w:rPr>
                <w:rFonts w:cs="Arial"/>
                <w:sz w:val="20"/>
                <w:szCs w:val="20"/>
              </w:rPr>
              <w:t xml:space="preserve">                                        </w:t>
            </w:r>
            <w:r w:rsidR="00A70609" w:rsidRPr="00FC4DAC">
              <w:rPr>
                <w:rFonts w:cs="Arial"/>
                <w:sz w:val="20"/>
                <w:szCs w:val="20"/>
              </w:rPr>
              <w:t xml:space="preserve"> </w:t>
            </w:r>
            <w:r w:rsidRPr="00FC4DAC">
              <w:rPr>
                <w:rFonts w:cs="Arial"/>
                <w:sz w:val="20"/>
                <w:szCs w:val="20"/>
              </w:rPr>
              <w:t xml:space="preserve">   MINISTER</w:t>
            </w:r>
          </w:p>
          <w:p w14:paraId="228A9B89" w14:textId="77777777" w:rsidR="006B2BAE" w:rsidRPr="00FC4DAC" w:rsidRDefault="006B2BAE" w:rsidP="00A15C8E">
            <w:pPr>
              <w:widowControl w:val="0"/>
              <w:suppressAutoHyphens/>
              <w:ind w:left="3400"/>
              <w:outlineLvl w:val="3"/>
              <w:rPr>
                <w:rFonts w:cs="Arial"/>
                <w:b/>
                <w:sz w:val="20"/>
                <w:szCs w:val="20"/>
              </w:rPr>
            </w:pPr>
          </w:p>
          <w:p w14:paraId="3A7DA54C" w14:textId="77777777" w:rsidR="006B2BAE" w:rsidRPr="00FC4DAC" w:rsidRDefault="006B2BAE" w:rsidP="00A15C8E">
            <w:pPr>
              <w:widowControl w:val="0"/>
              <w:suppressAutoHyphens/>
              <w:ind w:left="3400"/>
              <w:outlineLvl w:val="3"/>
              <w:rPr>
                <w:rFonts w:cs="Arial"/>
                <w:b/>
                <w:sz w:val="20"/>
                <w:szCs w:val="20"/>
              </w:rPr>
            </w:pPr>
          </w:p>
          <w:p w14:paraId="013B15E0" w14:textId="77777777" w:rsidR="006B2BAE" w:rsidRPr="00FC4DAC" w:rsidRDefault="006B2BAE" w:rsidP="00A15C8E">
            <w:pPr>
              <w:widowControl w:val="0"/>
              <w:suppressAutoHyphens/>
              <w:ind w:left="3400"/>
              <w:outlineLvl w:val="3"/>
              <w:rPr>
                <w:rFonts w:cs="Arial"/>
                <w:b/>
                <w:sz w:val="20"/>
                <w:szCs w:val="20"/>
              </w:rPr>
            </w:pPr>
          </w:p>
          <w:p w14:paraId="52C2EDDE" w14:textId="77777777" w:rsidR="006B2BAE" w:rsidRPr="00FC4DAC" w:rsidRDefault="006B2BAE" w:rsidP="00A15C8E">
            <w:pPr>
              <w:widowControl w:val="0"/>
              <w:suppressAutoHyphens/>
              <w:ind w:left="3400"/>
              <w:outlineLvl w:val="3"/>
              <w:rPr>
                <w:rFonts w:cs="Arial"/>
                <w:b/>
                <w:sz w:val="20"/>
                <w:szCs w:val="20"/>
              </w:rPr>
            </w:pPr>
          </w:p>
        </w:tc>
      </w:tr>
    </w:tbl>
    <w:p w14:paraId="0BA144CE" w14:textId="77777777" w:rsidR="006B2BAE" w:rsidRPr="00FC4DAC" w:rsidRDefault="006B2BAE" w:rsidP="00A15C8E">
      <w:pPr>
        <w:rPr>
          <w:rFonts w:cs="Arial"/>
          <w:sz w:val="20"/>
          <w:szCs w:val="20"/>
          <w:highlight w:val="cyan"/>
        </w:rPr>
      </w:pPr>
    </w:p>
    <w:p w14:paraId="44D95AC4" w14:textId="77777777" w:rsidR="006B2BAE" w:rsidRPr="00FC4DAC" w:rsidRDefault="006B2BAE" w:rsidP="00A15C8E">
      <w:pPr>
        <w:rPr>
          <w:rFonts w:cs="Arial"/>
          <w:sz w:val="20"/>
          <w:szCs w:val="20"/>
          <w:highlight w:val="cyan"/>
        </w:rPr>
      </w:pPr>
    </w:p>
    <w:p w14:paraId="6C1CBDD6" w14:textId="77777777" w:rsidR="006B2BAE" w:rsidRPr="00FC4DAC" w:rsidRDefault="006B2BAE" w:rsidP="00A15C8E">
      <w:pPr>
        <w:rPr>
          <w:rFonts w:cs="Arial"/>
          <w:sz w:val="20"/>
          <w:szCs w:val="20"/>
        </w:rPr>
      </w:pPr>
    </w:p>
    <w:p w14:paraId="25ABA285" w14:textId="77777777" w:rsidR="006B2BAE" w:rsidRPr="00FC4DAC" w:rsidRDefault="006B2BAE" w:rsidP="00A15C8E">
      <w:pPr>
        <w:suppressAutoHyphens/>
        <w:rPr>
          <w:rFonts w:cs="Arial"/>
          <w:sz w:val="20"/>
          <w:szCs w:val="20"/>
        </w:rPr>
      </w:pPr>
      <w:r w:rsidRPr="00FC4DAC">
        <w:rPr>
          <w:rFonts w:cs="Arial"/>
          <w:sz w:val="20"/>
          <w:szCs w:val="20"/>
        </w:rPr>
        <w:t>Priloge:</w:t>
      </w:r>
    </w:p>
    <w:p w14:paraId="2BAAFC61" w14:textId="77777777" w:rsidR="00907245" w:rsidRPr="00FC4DAC" w:rsidRDefault="00907245" w:rsidP="00A15C8E">
      <w:pPr>
        <w:numPr>
          <w:ilvl w:val="0"/>
          <w:numId w:val="29"/>
        </w:numPr>
        <w:overflowPunct/>
        <w:autoSpaceDE/>
        <w:autoSpaceDN/>
        <w:adjustRightInd/>
        <w:jc w:val="left"/>
        <w:textAlignment w:val="auto"/>
        <w:rPr>
          <w:rFonts w:cs="Arial"/>
          <w:iCs/>
          <w:sz w:val="20"/>
          <w:szCs w:val="20"/>
        </w:rPr>
      </w:pPr>
      <w:r w:rsidRPr="00FC4DAC">
        <w:rPr>
          <w:rFonts w:cs="Arial"/>
          <w:iCs/>
          <w:sz w:val="20"/>
          <w:szCs w:val="20"/>
        </w:rPr>
        <w:t>predlog sklepa Vlade Republike Slovenije z obrazložitvijo (Priloga 1)</w:t>
      </w:r>
    </w:p>
    <w:p w14:paraId="59A0D779" w14:textId="073EC54A" w:rsidR="00907245" w:rsidRPr="00FC4DAC" w:rsidRDefault="006F0E5F" w:rsidP="00A15C8E">
      <w:pPr>
        <w:numPr>
          <w:ilvl w:val="0"/>
          <w:numId w:val="29"/>
        </w:numPr>
        <w:overflowPunct/>
        <w:autoSpaceDE/>
        <w:autoSpaceDN/>
        <w:adjustRightInd/>
        <w:jc w:val="left"/>
        <w:textAlignment w:val="auto"/>
        <w:rPr>
          <w:rFonts w:cs="Arial"/>
          <w:iCs/>
          <w:sz w:val="20"/>
          <w:szCs w:val="20"/>
        </w:rPr>
      </w:pPr>
      <w:r w:rsidRPr="00FC4DAC">
        <w:rPr>
          <w:rFonts w:cs="Arial"/>
          <w:iCs/>
          <w:sz w:val="20"/>
          <w:szCs w:val="20"/>
        </w:rPr>
        <w:t>Mnenje</w:t>
      </w:r>
      <w:r w:rsidR="00907245" w:rsidRPr="00FC4DAC">
        <w:rPr>
          <w:rFonts w:cs="Arial"/>
          <w:iCs/>
          <w:sz w:val="20"/>
          <w:szCs w:val="20"/>
        </w:rPr>
        <w:t xml:space="preserve"> Vlade Republike Slovenije (Priloga 2)</w:t>
      </w:r>
    </w:p>
    <w:p w14:paraId="79DD4523" w14:textId="77777777" w:rsidR="00907245" w:rsidRPr="00FC4DAC" w:rsidRDefault="00907245" w:rsidP="00A15C8E">
      <w:pPr>
        <w:pStyle w:val="Odstavekseznama"/>
        <w:suppressAutoHyphens/>
        <w:overflowPunct/>
        <w:autoSpaceDE/>
        <w:autoSpaceDN/>
        <w:adjustRightInd/>
        <w:ind w:left="284"/>
        <w:contextualSpacing/>
        <w:jc w:val="left"/>
        <w:textAlignment w:val="auto"/>
        <w:rPr>
          <w:rFonts w:cs="Arial"/>
          <w:bCs/>
          <w:sz w:val="20"/>
          <w:szCs w:val="20"/>
        </w:rPr>
      </w:pPr>
    </w:p>
    <w:p w14:paraId="38B24FC5" w14:textId="77777777" w:rsidR="00907245" w:rsidRPr="00FC4DAC" w:rsidRDefault="00907245" w:rsidP="00A15C8E">
      <w:pPr>
        <w:pStyle w:val="Odstavekseznama"/>
        <w:suppressAutoHyphens/>
        <w:overflowPunct/>
        <w:autoSpaceDE/>
        <w:autoSpaceDN/>
        <w:adjustRightInd/>
        <w:ind w:left="284"/>
        <w:contextualSpacing/>
        <w:jc w:val="left"/>
        <w:textAlignment w:val="auto"/>
        <w:rPr>
          <w:rFonts w:cs="Arial"/>
          <w:bCs/>
          <w:sz w:val="20"/>
          <w:szCs w:val="20"/>
        </w:rPr>
      </w:pPr>
    </w:p>
    <w:p w14:paraId="1C2983AA" w14:textId="3446AA28" w:rsidR="00A70609" w:rsidRPr="00FC4DAC" w:rsidRDefault="00A70609" w:rsidP="00A15C8E">
      <w:pPr>
        <w:suppressAutoHyphens/>
        <w:overflowPunct/>
        <w:autoSpaceDE/>
        <w:autoSpaceDN/>
        <w:adjustRightInd/>
        <w:contextualSpacing/>
        <w:jc w:val="left"/>
        <w:textAlignment w:val="auto"/>
        <w:rPr>
          <w:rFonts w:cs="Arial"/>
          <w:bCs/>
          <w:sz w:val="20"/>
          <w:szCs w:val="20"/>
        </w:rPr>
      </w:pPr>
    </w:p>
    <w:p w14:paraId="15FA93C8" w14:textId="77777777" w:rsidR="00A70609" w:rsidRPr="00FC4DAC" w:rsidRDefault="00A70609" w:rsidP="00A15C8E">
      <w:pPr>
        <w:suppressAutoHyphens/>
        <w:overflowPunct/>
        <w:autoSpaceDE/>
        <w:autoSpaceDN/>
        <w:adjustRightInd/>
        <w:contextualSpacing/>
        <w:jc w:val="left"/>
        <w:textAlignment w:val="auto"/>
        <w:rPr>
          <w:rFonts w:cs="Arial"/>
          <w:bCs/>
          <w:sz w:val="20"/>
          <w:szCs w:val="20"/>
        </w:rPr>
      </w:pPr>
    </w:p>
    <w:p w14:paraId="2FC2F25F" w14:textId="77777777" w:rsidR="006B2BAE" w:rsidRPr="00FC4DAC" w:rsidRDefault="006B2BAE" w:rsidP="00A15C8E">
      <w:pPr>
        <w:jc w:val="right"/>
        <w:rPr>
          <w:rFonts w:cs="Arial"/>
          <w:sz w:val="20"/>
          <w:szCs w:val="20"/>
        </w:rPr>
      </w:pPr>
    </w:p>
    <w:p w14:paraId="64D8FC01" w14:textId="77777777" w:rsidR="006B2BAE" w:rsidRPr="00FC4DAC" w:rsidRDefault="006B2BAE" w:rsidP="00A15C8E">
      <w:pPr>
        <w:jc w:val="right"/>
        <w:rPr>
          <w:rFonts w:cs="Arial"/>
          <w:sz w:val="20"/>
          <w:szCs w:val="20"/>
        </w:rPr>
      </w:pPr>
    </w:p>
    <w:p w14:paraId="734895DE" w14:textId="77777777" w:rsidR="006B2BAE" w:rsidRPr="00FC4DAC" w:rsidRDefault="006B2BAE" w:rsidP="00A15C8E">
      <w:pPr>
        <w:jc w:val="right"/>
        <w:rPr>
          <w:rFonts w:cs="Arial"/>
          <w:sz w:val="20"/>
          <w:szCs w:val="20"/>
          <w:highlight w:val="cyan"/>
        </w:rPr>
      </w:pPr>
    </w:p>
    <w:p w14:paraId="42AA47E1" w14:textId="77777777" w:rsidR="006B2BAE" w:rsidRPr="00FC4DAC" w:rsidRDefault="006B2BAE" w:rsidP="00A15C8E">
      <w:pPr>
        <w:jc w:val="right"/>
        <w:rPr>
          <w:rFonts w:cs="Arial"/>
          <w:sz w:val="20"/>
          <w:szCs w:val="20"/>
          <w:highlight w:val="cyan"/>
        </w:rPr>
      </w:pPr>
    </w:p>
    <w:p w14:paraId="199461AD" w14:textId="77777777" w:rsidR="006B2BAE" w:rsidRPr="00FC4DAC" w:rsidRDefault="006B2BAE" w:rsidP="00A15C8E">
      <w:pPr>
        <w:jc w:val="center"/>
        <w:rPr>
          <w:rFonts w:cs="Arial"/>
          <w:sz w:val="20"/>
          <w:szCs w:val="20"/>
          <w:highlight w:val="cyan"/>
        </w:rPr>
      </w:pPr>
    </w:p>
    <w:p w14:paraId="6C73E2A4" w14:textId="77777777" w:rsidR="006B2BAE" w:rsidRPr="00FC4DAC" w:rsidRDefault="006B2BAE" w:rsidP="00A15C8E">
      <w:pPr>
        <w:jc w:val="right"/>
        <w:rPr>
          <w:rFonts w:cs="Arial"/>
          <w:sz w:val="20"/>
          <w:szCs w:val="20"/>
          <w:highlight w:val="cyan"/>
        </w:rPr>
      </w:pPr>
    </w:p>
    <w:p w14:paraId="34CAA1A5" w14:textId="77777777" w:rsidR="006B2BAE" w:rsidRPr="00FC4DAC" w:rsidRDefault="006B2BAE" w:rsidP="00A15C8E">
      <w:pPr>
        <w:jc w:val="right"/>
        <w:rPr>
          <w:rFonts w:cs="Arial"/>
          <w:b/>
          <w:sz w:val="20"/>
          <w:szCs w:val="20"/>
          <w:highlight w:val="cyan"/>
        </w:rPr>
      </w:pPr>
    </w:p>
    <w:p w14:paraId="5CA7F85A" w14:textId="77777777" w:rsidR="006B2BAE" w:rsidRPr="00FC4DAC" w:rsidRDefault="006B2BAE" w:rsidP="00A15C8E">
      <w:pPr>
        <w:jc w:val="right"/>
        <w:rPr>
          <w:rFonts w:cs="Arial"/>
          <w:b/>
          <w:sz w:val="20"/>
          <w:szCs w:val="20"/>
          <w:highlight w:val="cyan"/>
        </w:rPr>
      </w:pPr>
    </w:p>
    <w:p w14:paraId="32EF847D" w14:textId="77777777" w:rsidR="006B2BAE" w:rsidRPr="00FC4DAC" w:rsidRDefault="006B2BAE" w:rsidP="00A15C8E">
      <w:pPr>
        <w:jc w:val="right"/>
        <w:rPr>
          <w:rFonts w:cs="Arial"/>
          <w:b/>
          <w:sz w:val="20"/>
          <w:szCs w:val="20"/>
          <w:highlight w:val="cyan"/>
        </w:rPr>
      </w:pPr>
    </w:p>
    <w:p w14:paraId="29BA898D" w14:textId="77777777" w:rsidR="006B2BAE" w:rsidRPr="00FC4DAC" w:rsidRDefault="006B2BAE" w:rsidP="00A15C8E">
      <w:pPr>
        <w:jc w:val="right"/>
        <w:rPr>
          <w:rFonts w:cs="Arial"/>
          <w:b/>
          <w:sz w:val="20"/>
          <w:szCs w:val="20"/>
          <w:highlight w:val="cyan"/>
        </w:rPr>
      </w:pPr>
    </w:p>
    <w:p w14:paraId="743BAD67" w14:textId="77777777" w:rsidR="006B2BAE" w:rsidRPr="00FC4DAC" w:rsidRDefault="006B2BAE" w:rsidP="00A15C8E">
      <w:pPr>
        <w:jc w:val="right"/>
        <w:rPr>
          <w:rFonts w:cs="Arial"/>
          <w:b/>
          <w:sz w:val="20"/>
          <w:szCs w:val="20"/>
          <w:highlight w:val="cyan"/>
        </w:rPr>
      </w:pPr>
    </w:p>
    <w:p w14:paraId="307837B0" w14:textId="77777777" w:rsidR="006B2BAE" w:rsidRPr="00FC4DAC" w:rsidRDefault="006B2BAE" w:rsidP="00A15C8E">
      <w:pPr>
        <w:jc w:val="right"/>
        <w:rPr>
          <w:rFonts w:cs="Arial"/>
          <w:b/>
          <w:sz w:val="20"/>
          <w:szCs w:val="20"/>
          <w:highlight w:val="cyan"/>
        </w:rPr>
      </w:pPr>
    </w:p>
    <w:p w14:paraId="0EFD2ABD" w14:textId="77777777" w:rsidR="006B2BAE" w:rsidRPr="00FC4DAC" w:rsidRDefault="006B2BAE" w:rsidP="00A15C8E">
      <w:pPr>
        <w:jc w:val="right"/>
        <w:rPr>
          <w:rFonts w:cs="Arial"/>
          <w:b/>
          <w:sz w:val="20"/>
          <w:szCs w:val="20"/>
          <w:highlight w:val="cyan"/>
        </w:rPr>
      </w:pPr>
    </w:p>
    <w:p w14:paraId="215D594C" w14:textId="77777777" w:rsidR="006B2BAE" w:rsidRPr="00FC4DAC" w:rsidRDefault="006B2BAE" w:rsidP="00A15C8E">
      <w:pPr>
        <w:jc w:val="right"/>
        <w:rPr>
          <w:rFonts w:cs="Arial"/>
          <w:b/>
          <w:sz w:val="20"/>
          <w:szCs w:val="20"/>
          <w:highlight w:val="cyan"/>
        </w:rPr>
      </w:pPr>
    </w:p>
    <w:p w14:paraId="15377AC6" w14:textId="77777777" w:rsidR="006B2BAE" w:rsidRPr="00FC4DAC" w:rsidRDefault="006B2BAE" w:rsidP="00A15C8E">
      <w:pPr>
        <w:jc w:val="right"/>
        <w:rPr>
          <w:rFonts w:cs="Arial"/>
          <w:b/>
          <w:sz w:val="20"/>
          <w:szCs w:val="20"/>
          <w:highlight w:val="cyan"/>
        </w:rPr>
      </w:pPr>
    </w:p>
    <w:p w14:paraId="0C6DC052" w14:textId="77777777" w:rsidR="006B2BAE" w:rsidRPr="00FC4DAC" w:rsidRDefault="006B2BAE" w:rsidP="00A15C8E">
      <w:pPr>
        <w:jc w:val="right"/>
        <w:rPr>
          <w:rFonts w:cs="Arial"/>
          <w:b/>
          <w:sz w:val="20"/>
          <w:szCs w:val="20"/>
          <w:highlight w:val="cyan"/>
        </w:rPr>
      </w:pPr>
    </w:p>
    <w:p w14:paraId="6977BAB7" w14:textId="732B90FD" w:rsidR="006B2BAE" w:rsidRPr="00FC4DAC" w:rsidRDefault="006B2BAE" w:rsidP="00A15C8E">
      <w:pPr>
        <w:jc w:val="right"/>
        <w:rPr>
          <w:rFonts w:cs="Arial"/>
          <w:b/>
          <w:sz w:val="20"/>
          <w:szCs w:val="20"/>
          <w:highlight w:val="cyan"/>
        </w:rPr>
      </w:pPr>
    </w:p>
    <w:p w14:paraId="69662043" w14:textId="5D8C8FC9" w:rsidR="00221F82" w:rsidRPr="00FC4DAC" w:rsidRDefault="00221F82" w:rsidP="00A15C8E">
      <w:pPr>
        <w:jc w:val="right"/>
        <w:rPr>
          <w:rFonts w:cs="Arial"/>
          <w:b/>
          <w:sz w:val="20"/>
          <w:szCs w:val="20"/>
          <w:highlight w:val="cyan"/>
        </w:rPr>
      </w:pPr>
    </w:p>
    <w:p w14:paraId="7474F9F1" w14:textId="46A59048" w:rsidR="00001181" w:rsidRPr="00FC4DAC" w:rsidRDefault="00001181" w:rsidP="00A15C8E">
      <w:pPr>
        <w:jc w:val="right"/>
        <w:rPr>
          <w:rFonts w:cs="Arial"/>
          <w:b/>
          <w:sz w:val="20"/>
          <w:szCs w:val="20"/>
          <w:highlight w:val="cyan"/>
        </w:rPr>
      </w:pPr>
    </w:p>
    <w:p w14:paraId="589CEC34" w14:textId="171E5CC3" w:rsidR="00001181" w:rsidRPr="00FC4DAC" w:rsidRDefault="00001181" w:rsidP="00A15C8E">
      <w:pPr>
        <w:jc w:val="right"/>
        <w:rPr>
          <w:rFonts w:cs="Arial"/>
          <w:b/>
          <w:sz w:val="20"/>
          <w:szCs w:val="20"/>
          <w:highlight w:val="cyan"/>
        </w:rPr>
      </w:pPr>
    </w:p>
    <w:p w14:paraId="02D95E77" w14:textId="6809A27E" w:rsidR="00001181" w:rsidRPr="00FC4DAC" w:rsidRDefault="00001181" w:rsidP="00A15C8E">
      <w:pPr>
        <w:jc w:val="right"/>
        <w:rPr>
          <w:rFonts w:cs="Arial"/>
          <w:b/>
          <w:sz w:val="20"/>
          <w:szCs w:val="20"/>
          <w:highlight w:val="cyan"/>
        </w:rPr>
      </w:pPr>
    </w:p>
    <w:p w14:paraId="54AB9C82" w14:textId="56A004D0" w:rsidR="00001181" w:rsidRPr="00FC4DAC" w:rsidRDefault="00001181" w:rsidP="00A15C8E">
      <w:pPr>
        <w:jc w:val="right"/>
        <w:rPr>
          <w:rFonts w:cs="Arial"/>
          <w:b/>
          <w:sz w:val="20"/>
          <w:szCs w:val="20"/>
          <w:highlight w:val="cyan"/>
        </w:rPr>
      </w:pPr>
    </w:p>
    <w:p w14:paraId="53E57461" w14:textId="24AE9EC2" w:rsidR="00001181" w:rsidRPr="00FC4DAC" w:rsidRDefault="00001181" w:rsidP="00A15C8E">
      <w:pPr>
        <w:jc w:val="right"/>
        <w:rPr>
          <w:rFonts w:cs="Arial"/>
          <w:b/>
          <w:sz w:val="20"/>
          <w:szCs w:val="20"/>
          <w:highlight w:val="cyan"/>
        </w:rPr>
      </w:pPr>
    </w:p>
    <w:p w14:paraId="5A0D3312" w14:textId="476D1507" w:rsidR="00001181" w:rsidRPr="00FC4DAC" w:rsidRDefault="00001181" w:rsidP="00A15C8E">
      <w:pPr>
        <w:jc w:val="right"/>
        <w:rPr>
          <w:rFonts w:cs="Arial"/>
          <w:b/>
          <w:sz w:val="20"/>
          <w:szCs w:val="20"/>
          <w:highlight w:val="cyan"/>
        </w:rPr>
      </w:pPr>
    </w:p>
    <w:p w14:paraId="3ECC7F11" w14:textId="46337AA1" w:rsidR="00001181" w:rsidRPr="00FC4DAC" w:rsidRDefault="00001181" w:rsidP="00A15C8E">
      <w:pPr>
        <w:jc w:val="right"/>
        <w:rPr>
          <w:rFonts w:cs="Arial"/>
          <w:b/>
          <w:sz w:val="20"/>
          <w:szCs w:val="20"/>
          <w:highlight w:val="cyan"/>
        </w:rPr>
      </w:pPr>
    </w:p>
    <w:p w14:paraId="3FF448F5" w14:textId="199FAA03" w:rsidR="00001181" w:rsidRPr="00FC4DAC" w:rsidRDefault="00001181" w:rsidP="00A15C8E">
      <w:pPr>
        <w:jc w:val="right"/>
        <w:rPr>
          <w:rFonts w:cs="Arial"/>
          <w:b/>
          <w:sz w:val="20"/>
          <w:szCs w:val="20"/>
          <w:highlight w:val="cyan"/>
        </w:rPr>
      </w:pPr>
    </w:p>
    <w:p w14:paraId="1D49E1C0" w14:textId="3666401E" w:rsidR="00001181" w:rsidRPr="00FC4DAC" w:rsidRDefault="00001181" w:rsidP="00A15C8E">
      <w:pPr>
        <w:jc w:val="right"/>
        <w:rPr>
          <w:rFonts w:cs="Arial"/>
          <w:b/>
          <w:sz w:val="20"/>
          <w:szCs w:val="20"/>
          <w:highlight w:val="cyan"/>
        </w:rPr>
      </w:pPr>
    </w:p>
    <w:p w14:paraId="0BB68FAD" w14:textId="75B28BFA" w:rsidR="00001181" w:rsidRPr="00FC4DAC" w:rsidRDefault="00001181" w:rsidP="00A15C8E">
      <w:pPr>
        <w:jc w:val="right"/>
        <w:rPr>
          <w:rFonts w:cs="Arial"/>
          <w:b/>
          <w:sz w:val="20"/>
          <w:szCs w:val="20"/>
          <w:highlight w:val="cyan"/>
        </w:rPr>
      </w:pPr>
    </w:p>
    <w:p w14:paraId="5DB0F57F" w14:textId="68C6F6C1" w:rsidR="00001181" w:rsidRPr="00FC4DAC" w:rsidRDefault="00001181" w:rsidP="00A15C8E">
      <w:pPr>
        <w:jc w:val="right"/>
        <w:rPr>
          <w:rFonts w:cs="Arial"/>
          <w:b/>
          <w:sz w:val="20"/>
          <w:szCs w:val="20"/>
          <w:highlight w:val="cyan"/>
        </w:rPr>
      </w:pPr>
    </w:p>
    <w:p w14:paraId="33F5405A" w14:textId="62B2884C" w:rsidR="00001181" w:rsidRPr="00FC4DAC" w:rsidRDefault="00001181" w:rsidP="00A15C8E">
      <w:pPr>
        <w:jc w:val="right"/>
        <w:rPr>
          <w:rFonts w:cs="Arial"/>
          <w:b/>
          <w:sz w:val="20"/>
          <w:szCs w:val="20"/>
          <w:highlight w:val="cyan"/>
        </w:rPr>
      </w:pPr>
    </w:p>
    <w:p w14:paraId="7623B003" w14:textId="52244C37" w:rsidR="00001181" w:rsidRPr="00FC4DAC" w:rsidRDefault="00001181" w:rsidP="00A15C8E">
      <w:pPr>
        <w:jc w:val="right"/>
        <w:rPr>
          <w:rFonts w:cs="Arial"/>
          <w:b/>
          <w:sz w:val="20"/>
          <w:szCs w:val="20"/>
          <w:highlight w:val="cyan"/>
        </w:rPr>
      </w:pPr>
    </w:p>
    <w:p w14:paraId="558CADD3" w14:textId="10F55B4F" w:rsidR="00001181" w:rsidRPr="00FC4DAC" w:rsidRDefault="00001181" w:rsidP="00A15C8E">
      <w:pPr>
        <w:jc w:val="right"/>
        <w:rPr>
          <w:rFonts w:cs="Arial"/>
          <w:b/>
          <w:sz w:val="20"/>
          <w:szCs w:val="20"/>
          <w:highlight w:val="cyan"/>
        </w:rPr>
      </w:pPr>
    </w:p>
    <w:p w14:paraId="2FBCAF81" w14:textId="1E1899B6" w:rsidR="00001181" w:rsidRPr="00FC4DAC" w:rsidRDefault="00001181" w:rsidP="00A15C8E">
      <w:pPr>
        <w:jc w:val="right"/>
        <w:rPr>
          <w:rFonts w:cs="Arial"/>
          <w:b/>
          <w:sz w:val="20"/>
          <w:szCs w:val="20"/>
          <w:highlight w:val="cyan"/>
        </w:rPr>
      </w:pPr>
    </w:p>
    <w:p w14:paraId="30CDA30D" w14:textId="5BF4EB95" w:rsidR="00A70609" w:rsidRPr="00FC4DAC" w:rsidRDefault="00A70609" w:rsidP="00A15C8E">
      <w:pPr>
        <w:jc w:val="right"/>
        <w:rPr>
          <w:rFonts w:cs="Arial"/>
          <w:b/>
          <w:sz w:val="20"/>
          <w:szCs w:val="20"/>
          <w:highlight w:val="cyan"/>
        </w:rPr>
      </w:pPr>
    </w:p>
    <w:p w14:paraId="5DFEA65E" w14:textId="77777777" w:rsidR="00A70609" w:rsidRPr="00FC4DAC" w:rsidRDefault="00A70609" w:rsidP="00A15C8E">
      <w:pPr>
        <w:jc w:val="right"/>
        <w:rPr>
          <w:rFonts w:cs="Arial"/>
          <w:b/>
          <w:sz w:val="20"/>
          <w:szCs w:val="20"/>
          <w:highlight w:val="cyan"/>
        </w:rPr>
      </w:pPr>
    </w:p>
    <w:p w14:paraId="73E3FC06" w14:textId="71628EA5" w:rsidR="00764C9A" w:rsidRPr="00FC4DAC" w:rsidRDefault="00764C9A" w:rsidP="00A15C8E">
      <w:pPr>
        <w:jc w:val="right"/>
        <w:rPr>
          <w:rFonts w:cs="Arial"/>
          <w:b/>
          <w:sz w:val="20"/>
          <w:szCs w:val="20"/>
          <w:highlight w:val="cyan"/>
        </w:rPr>
      </w:pPr>
    </w:p>
    <w:p w14:paraId="10F5FA53" w14:textId="77777777" w:rsidR="00907245" w:rsidRPr="00FC4DAC" w:rsidRDefault="00907245" w:rsidP="00A15C8E">
      <w:pPr>
        <w:jc w:val="right"/>
        <w:rPr>
          <w:rFonts w:cs="Arial"/>
          <w:sz w:val="20"/>
          <w:szCs w:val="20"/>
        </w:rPr>
      </w:pPr>
      <w:r w:rsidRPr="00FC4DAC">
        <w:rPr>
          <w:rFonts w:cs="Arial"/>
          <w:sz w:val="20"/>
          <w:szCs w:val="20"/>
        </w:rPr>
        <w:lastRenderedPageBreak/>
        <w:t>PRILOGA 1</w:t>
      </w:r>
    </w:p>
    <w:p w14:paraId="4790EDD6" w14:textId="77777777" w:rsidR="00907245" w:rsidRPr="00FC4DAC" w:rsidRDefault="00907245" w:rsidP="00A15C8E">
      <w:pPr>
        <w:jc w:val="center"/>
        <w:rPr>
          <w:rFonts w:cs="Arial"/>
          <w:sz w:val="20"/>
          <w:szCs w:val="20"/>
        </w:rPr>
      </w:pPr>
    </w:p>
    <w:p w14:paraId="4E4AA91B" w14:textId="77777777" w:rsidR="00230832" w:rsidRPr="00FC4DAC" w:rsidRDefault="00230832" w:rsidP="00A15C8E">
      <w:pPr>
        <w:jc w:val="center"/>
        <w:rPr>
          <w:rFonts w:cs="Arial"/>
          <w:sz w:val="20"/>
          <w:szCs w:val="20"/>
        </w:rPr>
      </w:pPr>
    </w:p>
    <w:p w14:paraId="1E01009D" w14:textId="77777777" w:rsidR="00907245" w:rsidRPr="00FC4DAC" w:rsidRDefault="00907245" w:rsidP="00A15C8E">
      <w:pPr>
        <w:jc w:val="center"/>
        <w:rPr>
          <w:rFonts w:cs="Arial"/>
          <w:sz w:val="20"/>
          <w:szCs w:val="20"/>
        </w:rPr>
      </w:pPr>
      <w:r w:rsidRPr="00FC4DAC">
        <w:rPr>
          <w:rFonts w:cs="Arial"/>
          <w:sz w:val="20"/>
          <w:szCs w:val="20"/>
        </w:rPr>
        <w:t>VLADA REPUBLIKE SLOVENIJE</w:t>
      </w:r>
    </w:p>
    <w:p w14:paraId="278140A8" w14:textId="77777777" w:rsidR="00907245" w:rsidRPr="00FC4DAC" w:rsidRDefault="00907245" w:rsidP="00A15C8E">
      <w:pPr>
        <w:rPr>
          <w:rFonts w:cs="Arial"/>
          <w:b/>
          <w:sz w:val="20"/>
          <w:szCs w:val="20"/>
        </w:rPr>
      </w:pPr>
    </w:p>
    <w:p w14:paraId="24FB0DBC" w14:textId="77777777" w:rsidR="00230832" w:rsidRPr="00FC4DAC" w:rsidRDefault="00230832" w:rsidP="00A15C8E">
      <w:pPr>
        <w:rPr>
          <w:rFonts w:cs="Arial"/>
          <w:b/>
          <w:sz w:val="20"/>
          <w:szCs w:val="20"/>
        </w:rPr>
      </w:pPr>
    </w:p>
    <w:p w14:paraId="7D574EC3" w14:textId="77777777" w:rsidR="00230832" w:rsidRPr="00FC4DAC" w:rsidRDefault="00230832" w:rsidP="00A15C8E">
      <w:pPr>
        <w:rPr>
          <w:rFonts w:cs="Arial"/>
          <w:sz w:val="20"/>
          <w:szCs w:val="20"/>
        </w:rPr>
      </w:pPr>
      <w:r w:rsidRPr="00FC4DAC">
        <w:rPr>
          <w:rFonts w:cs="Arial"/>
          <w:sz w:val="20"/>
          <w:szCs w:val="20"/>
        </w:rPr>
        <w:t>Na podlagi šestega odstavka 21. člena Zakona o Vladi Republike Slovenije (</w:t>
      </w:r>
      <w:r w:rsidRPr="00FC4DAC">
        <w:rPr>
          <w:rFonts w:cs="Arial"/>
          <w:bCs/>
          <w:sz w:val="20"/>
          <w:szCs w:val="20"/>
          <w:shd w:val="clear" w:color="auto" w:fill="FFFFFF"/>
        </w:rPr>
        <w:t>Uradni list RS, št. 24/05 – uradno prečiščeno besedilo, 109/08, 38/10 – ZUKN, 8/12, 21/13, 47/13 – ZDU-1G, 65/14 in 55/17)</w:t>
      </w:r>
      <w:r w:rsidRPr="00FC4DAC">
        <w:rPr>
          <w:rFonts w:cs="Arial"/>
          <w:sz w:val="20"/>
          <w:szCs w:val="20"/>
        </w:rPr>
        <w:t xml:space="preserve"> je Vlada Republike Slovenije na svoji … seji dne …. pod točko ... sprejela naslednji</w:t>
      </w:r>
    </w:p>
    <w:p w14:paraId="19758A19" w14:textId="77777777" w:rsidR="00230832" w:rsidRPr="00FC4DAC" w:rsidRDefault="00230832" w:rsidP="00A15C8E">
      <w:pPr>
        <w:tabs>
          <w:tab w:val="left" w:pos="4849"/>
        </w:tabs>
        <w:rPr>
          <w:rFonts w:cs="Arial"/>
          <w:sz w:val="20"/>
          <w:szCs w:val="20"/>
        </w:rPr>
      </w:pPr>
    </w:p>
    <w:p w14:paraId="4D3FB347" w14:textId="77777777" w:rsidR="00230832" w:rsidRPr="00FC4DAC" w:rsidRDefault="00230832" w:rsidP="00A15C8E">
      <w:pPr>
        <w:tabs>
          <w:tab w:val="left" w:pos="4849"/>
        </w:tabs>
        <w:rPr>
          <w:rFonts w:cs="Arial"/>
          <w:sz w:val="20"/>
          <w:szCs w:val="20"/>
        </w:rPr>
      </w:pPr>
    </w:p>
    <w:p w14:paraId="1FCD8E9A" w14:textId="77777777" w:rsidR="00230832" w:rsidRPr="00FC4DAC" w:rsidRDefault="00230832" w:rsidP="00A15C8E">
      <w:pPr>
        <w:tabs>
          <w:tab w:val="left" w:pos="4849"/>
        </w:tabs>
        <w:jc w:val="center"/>
        <w:rPr>
          <w:rFonts w:cs="Arial"/>
          <w:b/>
          <w:bCs/>
          <w:sz w:val="20"/>
          <w:szCs w:val="20"/>
        </w:rPr>
      </w:pPr>
      <w:r w:rsidRPr="00FC4DAC">
        <w:rPr>
          <w:rFonts w:cs="Arial"/>
          <w:sz w:val="20"/>
          <w:szCs w:val="20"/>
        </w:rPr>
        <w:t>S K L E P :</w:t>
      </w:r>
    </w:p>
    <w:p w14:paraId="2BE45B53" w14:textId="77777777" w:rsidR="00230832" w:rsidRPr="00FC4DAC" w:rsidRDefault="00230832" w:rsidP="00A15C8E">
      <w:pPr>
        <w:rPr>
          <w:rFonts w:eastAsia="Calibri" w:cs="Arial"/>
          <w:sz w:val="20"/>
          <w:szCs w:val="20"/>
        </w:rPr>
      </w:pPr>
    </w:p>
    <w:p w14:paraId="7E98087B" w14:textId="77777777" w:rsidR="00CD1F79" w:rsidRPr="00FC4DAC" w:rsidRDefault="00CD1F79" w:rsidP="00A15C8E">
      <w:pPr>
        <w:rPr>
          <w:rFonts w:eastAsia="Calibri" w:cs="Arial"/>
          <w:sz w:val="20"/>
          <w:szCs w:val="20"/>
        </w:rPr>
      </w:pPr>
      <w:r w:rsidRPr="00FC4DAC">
        <w:rPr>
          <w:sz w:val="20"/>
          <w:szCs w:val="20"/>
          <w:lang w:eastAsia="ar-SA"/>
        </w:rPr>
        <w:t xml:space="preserve">Vlada Republike Slovenije je sprejela Mnenje Vlade Republike Slovenije o predlogu </w:t>
      </w:r>
      <w:r w:rsidRPr="00FC4DAC">
        <w:rPr>
          <w:rFonts w:cs="Arial"/>
          <w:sz w:val="20"/>
          <w:szCs w:val="20"/>
        </w:rPr>
        <w:t>za začasno</w:t>
      </w:r>
      <w:r w:rsidRPr="00FC4DAC">
        <w:rPr>
          <w:rFonts w:eastAsia="Calibri" w:cs="Arial"/>
          <w:sz w:val="20"/>
          <w:szCs w:val="20"/>
        </w:rPr>
        <w:t xml:space="preserve"> zadržanje izvrševanja</w:t>
      </w:r>
      <w:r w:rsidRPr="00FC4DAC">
        <w:rPr>
          <w:rFonts w:cs="Arial"/>
          <w:color w:val="000000"/>
          <w:sz w:val="20"/>
          <w:szCs w:val="20"/>
        </w:rPr>
        <w:t xml:space="preserve"> Zakona o omejitvi in porazdelitvi valutnega tveganja med kreditodajalci in kreditojemalci kreditov v švicarskih frankih</w:t>
      </w:r>
      <w:r w:rsidRPr="00FC4DAC">
        <w:rPr>
          <w:rFonts w:eastAsia="Calibri" w:cs="Arial"/>
          <w:sz w:val="20"/>
          <w:szCs w:val="20"/>
        </w:rPr>
        <w:t xml:space="preserve"> </w:t>
      </w:r>
      <w:r w:rsidRPr="00FC4DAC">
        <w:rPr>
          <w:sz w:val="20"/>
          <w:szCs w:val="20"/>
          <w:lang w:eastAsia="ar-SA"/>
        </w:rPr>
        <w:t>in ga posreduje Državnemu zboru Republike Slovenije ter Ustavnemu sodišču Republike Slovenije.</w:t>
      </w:r>
    </w:p>
    <w:p w14:paraId="5548046F" w14:textId="77777777" w:rsidR="00907245" w:rsidRPr="00FC4DAC" w:rsidRDefault="00907245" w:rsidP="00A15C8E">
      <w:pPr>
        <w:rPr>
          <w:rFonts w:cs="Arial"/>
          <w:sz w:val="20"/>
          <w:szCs w:val="20"/>
        </w:rPr>
      </w:pPr>
    </w:p>
    <w:p w14:paraId="6BE40770" w14:textId="77777777" w:rsidR="00907245" w:rsidRPr="00FC4DAC" w:rsidRDefault="00907245" w:rsidP="00A15C8E">
      <w:pPr>
        <w:rPr>
          <w:rFonts w:cs="Arial"/>
          <w:sz w:val="20"/>
          <w:szCs w:val="20"/>
        </w:rPr>
      </w:pPr>
    </w:p>
    <w:p w14:paraId="3CBCB4B4" w14:textId="77777777" w:rsidR="00C46A88" w:rsidRPr="00FC4DAC" w:rsidRDefault="00C46A88" w:rsidP="00A15C8E">
      <w:pPr>
        <w:rPr>
          <w:rFonts w:cs="Arial"/>
          <w:sz w:val="20"/>
          <w:szCs w:val="20"/>
        </w:rPr>
      </w:pPr>
      <w:r w:rsidRPr="00FC4DAC">
        <w:rPr>
          <w:rFonts w:cs="Arial"/>
          <w:sz w:val="20"/>
          <w:szCs w:val="20"/>
        </w:rPr>
        <w:t xml:space="preserve">                                                                                           mag. Janja Garvas Hočevar</w:t>
      </w:r>
    </w:p>
    <w:p w14:paraId="25FE35C5" w14:textId="2E6D22C7" w:rsidR="00907245" w:rsidRPr="00FC4DAC" w:rsidRDefault="00C46A88" w:rsidP="00A15C8E">
      <w:pPr>
        <w:rPr>
          <w:rFonts w:cs="Arial"/>
          <w:sz w:val="20"/>
          <w:szCs w:val="20"/>
        </w:rPr>
      </w:pPr>
      <w:r w:rsidRPr="00FC4DAC">
        <w:rPr>
          <w:rFonts w:cs="Arial"/>
          <w:sz w:val="20"/>
          <w:szCs w:val="20"/>
        </w:rPr>
        <w:t xml:space="preserve">                                                                            V.D. GENERALNEGA SEKRETARJA VLADE</w:t>
      </w:r>
    </w:p>
    <w:p w14:paraId="24619791" w14:textId="77777777" w:rsidR="00907245" w:rsidRPr="00FC4DAC" w:rsidRDefault="00907245" w:rsidP="00A15C8E">
      <w:pPr>
        <w:rPr>
          <w:rFonts w:cs="Arial"/>
          <w:sz w:val="20"/>
          <w:szCs w:val="20"/>
        </w:rPr>
      </w:pPr>
    </w:p>
    <w:p w14:paraId="46DF04FE" w14:textId="77777777" w:rsidR="00907245" w:rsidRPr="00FC4DAC" w:rsidRDefault="00907245" w:rsidP="00A15C8E">
      <w:pPr>
        <w:rPr>
          <w:rFonts w:cs="Arial"/>
          <w:sz w:val="20"/>
          <w:szCs w:val="20"/>
        </w:rPr>
      </w:pPr>
      <w:r w:rsidRPr="00FC4DAC">
        <w:rPr>
          <w:rFonts w:cs="Arial"/>
          <w:sz w:val="20"/>
          <w:szCs w:val="20"/>
        </w:rPr>
        <w:t>Številka:</w:t>
      </w:r>
    </w:p>
    <w:p w14:paraId="74CF68F9" w14:textId="77777777" w:rsidR="00907245" w:rsidRPr="00FC4DAC" w:rsidRDefault="00907245" w:rsidP="00A15C8E">
      <w:pPr>
        <w:rPr>
          <w:rFonts w:cs="Arial"/>
          <w:sz w:val="20"/>
          <w:szCs w:val="20"/>
        </w:rPr>
      </w:pPr>
      <w:r w:rsidRPr="00FC4DAC">
        <w:rPr>
          <w:rFonts w:cs="Arial"/>
          <w:sz w:val="20"/>
          <w:szCs w:val="20"/>
        </w:rPr>
        <w:t>Ljubljana, ………………….</w:t>
      </w:r>
    </w:p>
    <w:p w14:paraId="04AFA6FF" w14:textId="77777777" w:rsidR="00907245" w:rsidRPr="00FC4DAC" w:rsidRDefault="00907245" w:rsidP="00A15C8E">
      <w:pPr>
        <w:jc w:val="right"/>
        <w:rPr>
          <w:rFonts w:cs="Arial"/>
          <w:b/>
          <w:sz w:val="20"/>
          <w:szCs w:val="20"/>
        </w:rPr>
      </w:pPr>
    </w:p>
    <w:p w14:paraId="61A6308B" w14:textId="77777777" w:rsidR="00907245" w:rsidRPr="00FC4DAC" w:rsidRDefault="00907245" w:rsidP="00A15C8E">
      <w:pPr>
        <w:jc w:val="right"/>
        <w:rPr>
          <w:rFonts w:cs="Arial"/>
          <w:b/>
          <w:sz w:val="20"/>
          <w:szCs w:val="20"/>
          <w:highlight w:val="cyan"/>
        </w:rPr>
      </w:pPr>
    </w:p>
    <w:p w14:paraId="3FA12F45" w14:textId="77777777" w:rsidR="00907245" w:rsidRPr="00FC4DAC" w:rsidRDefault="00907245" w:rsidP="00A15C8E">
      <w:pPr>
        <w:jc w:val="right"/>
        <w:rPr>
          <w:rFonts w:cs="Arial"/>
          <w:b/>
          <w:sz w:val="20"/>
          <w:szCs w:val="20"/>
          <w:highlight w:val="cyan"/>
        </w:rPr>
      </w:pPr>
    </w:p>
    <w:p w14:paraId="73E8093E" w14:textId="77777777" w:rsidR="00907245" w:rsidRPr="00FC4DAC" w:rsidRDefault="00907245" w:rsidP="00A15C8E">
      <w:pPr>
        <w:jc w:val="right"/>
        <w:rPr>
          <w:rFonts w:cs="Arial"/>
          <w:b/>
          <w:sz w:val="20"/>
          <w:szCs w:val="20"/>
          <w:highlight w:val="cyan"/>
        </w:rPr>
      </w:pPr>
    </w:p>
    <w:p w14:paraId="27B787A3" w14:textId="77777777" w:rsidR="00907245" w:rsidRPr="00FC4DAC" w:rsidRDefault="00907245" w:rsidP="00A15C8E">
      <w:pPr>
        <w:jc w:val="right"/>
        <w:rPr>
          <w:rFonts w:cs="Arial"/>
          <w:b/>
          <w:sz w:val="20"/>
          <w:szCs w:val="20"/>
          <w:highlight w:val="cyan"/>
        </w:rPr>
      </w:pPr>
    </w:p>
    <w:p w14:paraId="46DB3249" w14:textId="77777777" w:rsidR="00907245" w:rsidRPr="00FC4DAC" w:rsidRDefault="00907245" w:rsidP="00A15C8E">
      <w:pPr>
        <w:jc w:val="right"/>
        <w:rPr>
          <w:rFonts w:cs="Arial"/>
          <w:b/>
          <w:sz w:val="20"/>
          <w:szCs w:val="20"/>
          <w:highlight w:val="cyan"/>
        </w:rPr>
      </w:pPr>
    </w:p>
    <w:p w14:paraId="21465969" w14:textId="77777777" w:rsidR="00230832" w:rsidRPr="00FC4DAC" w:rsidRDefault="00230832" w:rsidP="00A15C8E">
      <w:pPr>
        <w:jc w:val="right"/>
        <w:rPr>
          <w:rFonts w:cs="Arial"/>
          <w:b/>
          <w:sz w:val="20"/>
          <w:szCs w:val="20"/>
          <w:highlight w:val="cyan"/>
        </w:rPr>
      </w:pPr>
    </w:p>
    <w:p w14:paraId="22E0DA80" w14:textId="77777777" w:rsidR="00230832" w:rsidRPr="00FC4DAC" w:rsidRDefault="00230832" w:rsidP="00A15C8E">
      <w:pPr>
        <w:jc w:val="right"/>
        <w:rPr>
          <w:rFonts w:cs="Arial"/>
          <w:b/>
          <w:sz w:val="20"/>
          <w:szCs w:val="20"/>
          <w:highlight w:val="cyan"/>
        </w:rPr>
      </w:pPr>
    </w:p>
    <w:p w14:paraId="6224EB97" w14:textId="77777777" w:rsidR="00907245" w:rsidRPr="00FC4DAC" w:rsidRDefault="00907245" w:rsidP="00A15C8E">
      <w:pPr>
        <w:jc w:val="right"/>
        <w:rPr>
          <w:rFonts w:cs="Arial"/>
          <w:b/>
          <w:sz w:val="20"/>
          <w:szCs w:val="20"/>
        </w:rPr>
      </w:pPr>
    </w:p>
    <w:p w14:paraId="7656D7A4" w14:textId="77777777" w:rsidR="00907245" w:rsidRPr="00FC4DAC" w:rsidRDefault="00907245" w:rsidP="00A15C8E">
      <w:pPr>
        <w:rPr>
          <w:rFonts w:cs="Arial"/>
          <w:sz w:val="20"/>
          <w:szCs w:val="20"/>
        </w:rPr>
      </w:pPr>
      <w:r w:rsidRPr="00FC4DAC">
        <w:rPr>
          <w:rFonts w:cs="Arial"/>
          <w:sz w:val="20"/>
          <w:szCs w:val="20"/>
        </w:rPr>
        <w:t>Priloga sklepa:</w:t>
      </w:r>
    </w:p>
    <w:p w14:paraId="7C9B9826" w14:textId="0E236F85" w:rsidR="00907245" w:rsidRPr="00FC4DAC" w:rsidRDefault="006F0E5F"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Mnenje</w:t>
      </w:r>
      <w:r w:rsidR="00907245" w:rsidRPr="00FC4DAC">
        <w:rPr>
          <w:rFonts w:cs="Arial"/>
          <w:sz w:val="20"/>
          <w:szCs w:val="20"/>
        </w:rPr>
        <w:t xml:space="preserve"> Vlade Republike Slovenije</w:t>
      </w:r>
    </w:p>
    <w:p w14:paraId="7828E775" w14:textId="77777777" w:rsidR="00907245" w:rsidRPr="00FC4DAC" w:rsidRDefault="00907245" w:rsidP="00A15C8E">
      <w:pPr>
        <w:rPr>
          <w:rFonts w:cs="Arial"/>
          <w:sz w:val="20"/>
          <w:szCs w:val="20"/>
        </w:rPr>
      </w:pPr>
    </w:p>
    <w:p w14:paraId="544464DF" w14:textId="77777777" w:rsidR="00907245" w:rsidRPr="00FC4DAC" w:rsidRDefault="00907245" w:rsidP="00A15C8E">
      <w:pPr>
        <w:rPr>
          <w:rFonts w:cs="Arial"/>
          <w:sz w:val="20"/>
          <w:szCs w:val="20"/>
        </w:rPr>
      </w:pPr>
      <w:r w:rsidRPr="00FC4DAC">
        <w:rPr>
          <w:rFonts w:cs="Arial"/>
          <w:sz w:val="20"/>
          <w:szCs w:val="20"/>
        </w:rPr>
        <w:t>Sklep prejmejo:</w:t>
      </w:r>
    </w:p>
    <w:p w14:paraId="5EDE921B"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Ministrstvo za finance</w:t>
      </w:r>
    </w:p>
    <w:p w14:paraId="1B980082" w14:textId="4070F556"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Generalni sekretariat Vlade Republike Slovenije</w:t>
      </w:r>
    </w:p>
    <w:p w14:paraId="4880AC06" w14:textId="6D8F87D7" w:rsidR="00C46A88" w:rsidRPr="00FC4DAC" w:rsidRDefault="00C46A88"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Urad Vlade Republike Slovenije za komuniciranje</w:t>
      </w:r>
    </w:p>
    <w:p w14:paraId="315847E1"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Služba Vlade Republike Slovenije za zakonodajo</w:t>
      </w:r>
    </w:p>
    <w:p w14:paraId="22CA559C"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Državni zbor Republike Slovenije</w:t>
      </w:r>
    </w:p>
    <w:p w14:paraId="47431777" w14:textId="77777777" w:rsidR="00907245" w:rsidRPr="00FC4DAC" w:rsidRDefault="00907245" w:rsidP="00A15C8E">
      <w:pPr>
        <w:pStyle w:val="Odstavekseznama"/>
        <w:numPr>
          <w:ilvl w:val="0"/>
          <w:numId w:val="26"/>
        </w:numPr>
        <w:overflowPunct/>
        <w:autoSpaceDE/>
        <w:autoSpaceDN/>
        <w:adjustRightInd/>
        <w:contextualSpacing/>
        <w:rPr>
          <w:rFonts w:cs="Arial"/>
          <w:sz w:val="20"/>
          <w:szCs w:val="20"/>
        </w:rPr>
      </w:pPr>
      <w:r w:rsidRPr="00FC4DAC">
        <w:rPr>
          <w:rFonts w:cs="Arial"/>
          <w:sz w:val="20"/>
          <w:szCs w:val="20"/>
        </w:rPr>
        <w:t>Ustavno sodišče Republike Slovenije</w:t>
      </w:r>
    </w:p>
    <w:p w14:paraId="6D07528B" w14:textId="77777777" w:rsidR="007B3C47" w:rsidRPr="00FC4DAC" w:rsidRDefault="007B3C47" w:rsidP="00A15C8E">
      <w:pPr>
        <w:jc w:val="right"/>
        <w:rPr>
          <w:rFonts w:cs="Arial"/>
          <w:b/>
          <w:sz w:val="20"/>
          <w:szCs w:val="20"/>
        </w:rPr>
      </w:pPr>
    </w:p>
    <w:p w14:paraId="5FC3A21B" w14:textId="6F2EC3FE" w:rsidR="00221F82" w:rsidRPr="00FC4DAC" w:rsidRDefault="00221F82" w:rsidP="00A15C8E">
      <w:pPr>
        <w:jc w:val="right"/>
        <w:rPr>
          <w:rFonts w:cs="Arial"/>
          <w:b/>
          <w:sz w:val="20"/>
          <w:szCs w:val="20"/>
        </w:rPr>
      </w:pPr>
    </w:p>
    <w:p w14:paraId="3D6EEE3A" w14:textId="77777777" w:rsidR="00907245" w:rsidRPr="00FC4DAC" w:rsidRDefault="00907245" w:rsidP="00A15C8E">
      <w:pPr>
        <w:jc w:val="right"/>
        <w:rPr>
          <w:rFonts w:cs="Arial"/>
          <w:b/>
          <w:sz w:val="20"/>
          <w:szCs w:val="20"/>
          <w:highlight w:val="cyan"/>
        </w:rPr>
      </w:pPr>
    </w:p>
    <w:p w14:paraId="2303290B" w14:textId="77777777" w:rsidR="00907245" w:rsidRPr="00FC4DAC" w:rsidRDefault="00907245" w:rsidP="00A15C8E">
      <w:pPr>
        <w:jc w:val="right"/>
        <w:rPr>
          <w:rFonts w:cs="Arial"/>
          <w:b/>
          <w:sz w:val="20"/>
          <w:szCs w:val="20"/>
          <w:highlight w:val="cyan"/>
        </w:rPr>
      </w:pPr>
    </w:p>
    <w:p w14:paraId="4B4A5A45" w14:textId="77777777" w:rsidR="00907245" w:rsidRPr="00FC4DAC" w:rsidRDefault="00907245" w:rsidP="00A15C8E">
      <w:pPr>
        <w:jc w:val="right"/>
        <w:rPr>
          <w:rFonts w:cs="Arial"/>
          <w:b/>
          <w:sz w:val="20"/>
          <w:szCs w:val="20"/>
          <w:highlight w:val="cyan"/>
        </w:rPr>
      </w:pPr>
    </w:p>
    <w:p w14:paraId="7E75E9A5" w14:textId="77777777" w:rsidR="00907245" w:rsidRPr="00FC4DAC" w:rsidRDefault="00907245" w:rsidP="00A15C8E">
      <w:pPr>
        <w:jc w:val="right"/>
        <w:rPr>
          <w:rFonts w:cs="Arial"/>
          <w:b/>
          <w:sz w:val="20"/>
          <w:szCs w:val="20"/>
          <w:highlight w:val="cyan"/>
        </w:rPr>
      </w:pPr>
    </w:p>
    <w:p w14:paraId="0C916451" w14:textId="77777777" w:rsidR="00907245" w:rsidRPr="00FC4DAC" w:rsidRDefault="00907245" w:rsidP="00A15C8E">
      <w:pPr>
        <w:jc w:val="right"/>
        <w:rPr>
          <w:rFonts w:cs="Arial"/>
          <w:b/>
          <w:sz w:val="20"/>
          <w:szCs w:val="20"/>
          <w:highlight w:val="cyan"/>
        </w:rPr>
      </w:pPr>
    </w:p>
    <w:p w14:paraId="40C23731" w14:textId="77777777" w:rsidR="00907245" w:rsidRPr="00FC4DAC" w:rsidRDefault="00907245" w:rsidP="00A15C8E">
      <w:pPr>
        <w:jc w:val="right"/>
        <w:rPr>
          <w:rFonts w:cs="Arial"/>
          <w:b/>
          <w:sz w:val="20"/>
          <w:szCs w:val="20"/>
          <w:highlight w:val="cyan"/>
        </w:rPr>
      </w:pPr>
    </w:p>
    <w:p w14:paraId="75CC1C61" w14:textId="77777777" w:rsidR="00907245" w:rsidRPr="00FC4DAC" w:rsidRDefault="00907245" w:rsidP="00A15C8E">
      <w:pPr>
        <w:jc w:val="right"/>
        <w:rPr>
          <w:rFonts w:cs="Arial"/>
          <w:b/>
          <w:sz w:val="20"/>
          <w:szCs w:val="20"/>
          <w:highlight w:val="cyan"/>
        </w:rPr>
      </w:pPr>
    </w:p>
    <w:p w14:paraId="32699D51" w14:textId="77777777" w:rsidR="00907245" w:rsidRPr="00FC4DAC" w:rsidRDefault="00907245" w:rsidP="00A15C8E">
      <w:pPr>
        <w:jc w:val="right"/>
        <w:rPr>
          <w:rFonts w:cs="Arial"/>
          <w:b/>
          <w:sz w:val="20"/>
          <w:szCs w:val="20"/>
          <w:highlight w:val="cyan"/>
        </w:rPr>
      </w:pPr>
    </w:p>
    <w:p w14:paraId="18C4EB71" w14:textId="77777777" w:rsidR="00907245" w:rsidRPr="00FC4DAC" w:rsidRDefault="00907245" w:rsidP="00A15C8E">
      <w:pPr>
        <w:jc w:val="right"/>
        <w:rPr>
          <w:rFonts w:cs="Arial"/>
          <w:b/>
          <w:sz w:val="20"/>
          <w:szCs w:val="20"/>
          <w:highlight w:val="cyan"/>
        </w:rPr>
      </w:pPr>
    </w:p>
    <w:p w14:paraId="55891EAC" w14:textId="77777777" w:rsidR="00907245" w:rsidRPr="00FC4DAC" w:rsidRDefault="00907245" w:rsidP="00A15C8E">
      <w:pPr>
        <w:jc w:val="right"/>
        <w:rPr>
          <w:rFonts w:cs="Arial"/>
          <w:b/>
          <w:sz w:val="20"/>
          <w:szCs w:val="20"/>
          <w:highlight w:val="cyan"/>
        </w:rPr>
      </w:pPr>
    </w:p>
    <w:p w14:paraId="086A9769" w14:textId="77777777" w:rsidR="00907245" w:rsidRPr="00FC4DAC" w:rsidRDefault="00907245" w:rsidP="00A15C8E">
      <w:pPr>
        <w:jc w:val="right"/>
        <w:rPr>
          <w:rFonts w:cs="Arial"/>
          <w:b/>
          <w:sz w:val="20"/>
          <w:szCs w:val="20"/>
          <w:highlight w:val="cyan"/>
        </w:rPr>
      </w:pPr>
    </w:p>
    <w:p w14:paraId="7C3F5256" w14:textId="77777777" w:rsidR="00907245" w:rsidRPr="00FC4DAC" w:rsidRDefault="00907245" w:rsidP="00A15C8E">
      <w:pPr>
        <w:jc w:val="right"/>
        <w:rPr>
          <w:rFonts w:cs="Arial"/>
          <w:b/>
          <w:sz w:val="20"/>
          <w:szCs w:val="20"/>
          <w:highlight w:val="cyan"/>
        </w:rPr>
      </w:pPr>
    </w:p>
    <w:p w14:paraId="24469A1D" w14:textId="77777777" w:rsidR="00907245" w:rsidRPr="00FC4DAC" w:rsidRDefault="00907245" w:rsidP="00A15C8E">
      <w:pPr>
        <w:jc w:val="right"/>
        <w:rPr>
          <w:rFonts w:cs="Arial"/>
          <w:b/>
          <w:sz w:val="20"/>
          <w:szCs w:val="20"/>
          <w:highlight w:val="cyan"/>
        </w:rPr>
      </w:pPr>
    </w:p>
    <w:p w14:paraId="43932187" w14:textId="77777777" w:rsidR="00907245" w:rsidRPr="00FC4DAC" w:rsidRDefault="00907245" w:rsidP="00A15C8E">
      <w:pPr>
        <w:jc w:val="right"/>
        <w:rPr>
          <w:rFonts w:cs="Arial"/>
          <w:b/>
          <w:sz w:val="20"/>
          <w:szCs w:val="20"/>
          <w:highlight w:val="cyan"/>
        </w:rPr>
      </w:pPr>
    </w:p>
    <w:p w14:paraId="7E7A0D75" w14:textId="77777777" w:rsidR="00907245" w:rsidRPr="00FC4DAC" w:rsidRDefault="00907245" w:rsidP="00A15C8E">
      <w:pPr>
        <w:jc w:val="right"/>
        <w:rPr>
          <w:rFonts w:cs="Arial"/>
          <w:b/>
          <w:sz w:val="20"/>
          <w:szCs w:val="20"/>
          <w:highlight w:val="cyan"/>
        </w:rPr>
      </w:pPr>
    </w:p>
    <w:p w14:paraId="51E8BDA4" w14:textId="77777777" w:rsidR="00D275BC" w:rsidRPr="00FC4DAC" w:rsidRDefault="00D275BC" w:rsidP="00A15C8E">
      <w:pPr>
        <w:jc w:val="right"/>
        <w:rPr>
          <w:rFonts w:cs="Arial"/>
          <w:b/>
          <w:sz w:val="20"/>
          <w:szCs w:val="20"/>
          <w:highlight w:val="cyan"/>
        </w:rPr>
      </w:pPr>
    </w:p>
    <w:p w14:paraId="2B39CA39" w14:textId="77777777" w:rsidR="00907245" w:rsidRPr="00FC4DAC" w:rsidRDefault="00907245" w:rsidP="00A15C8E">
      <w:pPr>
        <w:rPr>
          <w:rFonts w:cs="Arial"/>
          <w:b/>
          <w:sz w:val="20"/>
          <w:szCs w:val="20"/>
        </w:rPr>
      </w:pPr>
      <w:r w:rsidRPr="00FC4DAC">
        <w:rPr>
          <w:rFonts w:cs="Arial"/>
          <w:b/>
          <w:sz w:val="20"/>
          <w:szCs w:val="20"/>
        </w:rPr>
        <w:t>OBRAZLOŽITEV:</w:t>
      </w:r>
    </w:p>
    <w:p w14:paraId="4CA0DE2C" w14:textId="77777777" w:rsidR="00230832" w:rsidRPr="00FC4DAC" w:rsidRDefault="00230832" w:rsidP="00A15C8E">
      <w:pPr>
        <w:rPr>
          <w:rFonts w:cs="Arial"/>
          <w:sz w:val="20"/>
          <w:szCs w:val="20"/>
        </w:rPr>
      </w:pPr>
    </w:p>
    <w:p w14:paraId="5BE901F8" w14:textId="354E11B5" w:rsidR="003B5084" w:rsidRPr="00FC4DAC" w:rsidRDefault="00DC1F40" w:rsidP="00A15C8E">
      <w:pPr>
        <w:rPr>
          <w:rFonts w:cs="Arial"/>
          <w:sz w:val="20"/>
          <w:szCs w:val="20"/>
        </w:rPr>
      </w:pPr>
      <w:r w:rsidRPr="00FC4DAC">
        <w:rPr>
          <w:rFonts w:cs="Arial"/>
          <w:sz w:val="20"/>
          <w:szCs w:val="20"/>
        </w:rPr>
        <w:t xml:space="preserve">Ustavno sodišče </w:t>
      </w:r>
      <w:r w:rsidR="00C46A88" w:rsidRPr="00FC4DAC">
        <w:rPr>
          <w:rFonts w:cs="Arial"/>
          <w:sz w:val="20"/>
          <w:szCs w:val="20"/>
        </w:rPr>
        <w:t xml:space="preserve">RS </w:t>
      </w:r>
      <w:r w:rsidRPr="00FC4DAC">
        <w:rPr>
          <w:rFonts w:cs="Arial"/>
          <w:sz w:val="20"/>
          <w:szCs w:val="20"/>
        </w:rPr>
        <w:t xml:space="preserve">je z dopisom št. U-I-64/22-3 oziroma U-I-65/22-3 z dne 1. 3. 2022 Državnemu zboru </w:t>
      </w:r>
      <w:r w:rsidR="00C46A88" w:rsidRPr="00FC4DAC">
        <w:rPr>
          <w:rFonts w:cs="Arial"/>
          <w:sz w:val="20"/>
          <w:szCs w:val="20"/>
        </w:rPr>
        <w:t xml:space="preserve">RS </w:t>
      </w:r>
      <w:r w:rsidRPr="00FC4DAC">
        <w:rPr>
          <w:rFonts w:cs="Arial"/>
          <w:sz w:val="20"/>
          <w:szCs w:val="20"/>
        </w:rPr>
        <w:t>na podlagi prvega in četrtega odstavka 26. člena Zakona o Ustavnem sodišču (</w:t>
      </w:r>
      <w:r w:rsidRPr="00FC4DAC">
        <w:rPr>
          <w:rFonts w:cs="Arial"/>
          <w:bCs/>
          <w:sz w:val="20"/>
          <w:szCs w:val="20"/>
          <w:shd w:val="clear" w:color="auto" w:fill="FFFFFF"/>
        </w:rPr>
        <w:t xml:space="preserve">Uradni list RS, št. 64/07 – uradno prečiščeno besedilo, 109/12, 23/20 in 92/21) posredovalo </w:t>
      </w:r>
      <w:r w:rsidRPr="00FC4DAC">
        <w:rPr>
          <w:rFonts w:cs="Arial"/>
          <w:sz w:val="20"/>
          <w:szCs w:val="20"/>
        </w:rPr>
        <w:t>pobudi pobudnikov za začetek postopka za oceno ustavnosti Zakona o omejitvi in porazdelitvi valutnega tveganja med kreditodajalci in kreditojemalci</w:t>
      </w:r>
      <w:r w:rsidR="00C21431" w:rsidRPr="00FC4DAC">
        <w:rPr>
          <w:rFonts w:cs="Arial"/>
          <w:sz w:val="20"/>
          <w:szCs w:val="20"/>
        </w:rPr>
        <w:t xml:space="preserve"> kreditov v švicarskih frankih </w:t>
      </w:r>
      <w:r w:rsidRPr="00FC4DAC">
        <w:rPr>
          <w:rFonts w:cs="Arial"/>
          <w:sz w:val="20"/>
          <w:szCs w:val="20"/>
        </w:rPr>
        <w:t>(Uradni list RS, št. 17/22</w:t>
      </w:r>
      <w:r w:rsidR="007A5855" w:rsidRPr="00FC4DAC">
        <w:rPr>
          <w:rFonts w:cs="Arial"/>
          <w:sz w:val="20"/>
          <w:szCs w:val="20"/>
        </w:rPr>
        <w:t xml:space="preserve">; v nadaljnjem besedilu: </w:t>
      </w:r>
      <w:r w:rsidR="007A5855" w:rsidRPr="00FC4DAC">
        <w:rPr>
          <w:rFonts w:cs="Arial"/>
          <w:sz w:val="20"/>
          <w:szCs w:val="20"/>
          <w:shd w:val="clear" w:color="auto" w:fill="FFFFFF"/>
        </w:rPr>
        <w:t>ZOPVTKK)</w:t>
      </w:r>
      <w:r w:rsidR="00CF09DD">
        <w:rPr>
          <w:rFonts w:cs="Arial"/>
          <w:sz w:val="20"/>
          <w:szCs w:val="20"/>
          <w:shd w:val="clear" w:color="auto" w:fill="FFFFFF"/>
        </w:rPr>
        <w:t xml:space="preserve"> s predlogom za začasno zadržanje izvrševanja izpodbijanega zakona</w:t>
      </w:r>
      <w:r w:rsidR="00D275BC" w:rsidRPr="00FC4DAC">
        <w:rPr>
          <w:rFonts w:cs="Arial"/>
          <w:sz w:val="20"/>
          <w:szCs w:val="20"/>
        </w:rPr>
        <w:t xml:space="preserve">. </w:t>
      </w:r>
      <w:r w:rsidR="003B5084" w:rsidRPr="00FC4DAC">
        <w:rPr>
          <w:rFonts w:cs="Arial"/>
          <w:sz w:val="20"/>
          <w:szCs w:val="20"/>
        </w:rPr>
        <w:t xml:space="preserve">O navedbah v predlogih za začasno zadržanje izvrševanja izpodbijanja zakona se lahko Državni zbor </w:t>
      </w:r>
      <w:r w:rsidR="00C46A88" w:rsidRPr="00FC4DAC">
        <w:rPr>
          <w:rFonts w:cs="Arial"/>
          <w:sz w:val="20"/>
          <w:szCs w:val="20"/>
        </w:rPr>
        <w:t xml:space="preserve">RS </w:t>
      </w:r>
      <w:r w:rsidR="003B5084" w:rsidRPr="00FC4DAC">
        <w:rPr>
          <w:rFonts w:cs="Arial"/>
          <w:sz w:val="20"/>
          <w:szCs w:val="20"/>
        </w:rPr>
        <w:t xml:space="preserve">izjavi v roku 7 dni, o navedbah v pobudah pa se lahko Državni zbor </w:t>
      </w:r>
      <w:r w:rsidR="00C46A88" w:rsidRPr="00FC4DAC">
        <w:rPr>
          <w:rFonts w:cs="Arial"/>
          <w:sz w:val="20"/>
          <w:szCs w:val="20"/>
        </w:rPr>
        <w:t xml:space="preserve">RS </w:t>
      </w:r>
      <w:r w:rsidR="003B5084" w:rsidRPr="00FC4DAC">
        <w:rPr>
          <w:rFonts w:cs="Arial"/>
          <w:sz w:val="20"/>
          <w:szCs w:val="20"/>
        </w:rPr>
        <w:t xml:space="preserve">izjavi v roku 30 dni. </w:t>
      </w:r>
    </w:p>
    <w:p w14:paraId="57BBBFA6" w14:textId="77777777" w:rsidR="003B5084" w:rsidRPr="00FC4DAC" w:rsidRDefault="003B5084" w:rsidP="00A15C8E">
      <w:pPr>
        <w:rPr>
          <w:rFonts w:cs="Arial"/>
          <w:sz w:val="20"/>
          <w:szCs w:val="20"/>
        </w:rPr>
      </w:pPr>
    </w:p>
    <w:p w14:paraId="568B88C1" w14:textId="0079E74F" w:rsidR="00DC1F40" w:rsidRPr="00FC4DAC" w:rsidRDefault="00DC1F40" w:rsidP="00A15C8E">
      <w:pPr>
        <w:rPr>
          <w:rFonts w:cs="Arial"/>
          <w:sz w:val="20"/>
          <w:szCs w:val="20"/>
        </w:rPr>
      </w:pPr>
      <w:r w:rsidRPr="00FC4DAC">
        <w:rPr>
          <w:rFonts w:cs="Arial"/>
          <w:sz w:val="20"/>
          <w:szCs w:val="20"/>
        </w:rPr>
        <w:t xml:space="preserve">Državni zbor </w:t>
      </w:r>
      <w:r w:rsidR="00C46A88" w:rsidRPr="00FC4DAC">
        <w:rPr>
          <w:rFonts w:cs="Arial"/>
          <w:sz w:val="20"/>
          <w:szCs w:val="20"/>
        </w:rPr>
        <w:t xml:space="preserve">RS </w:t>
      </w:r>
      <w:r w:rsidRPr="00FC4DAC">
        <w:rPr>
          <w:rFonts w:cs="Arial"/>
          <w:sz w:val="20"/>
          <w:szCs w:val="20"/>
        </w:rPr>
        <w:t xml:space="preserve">je nato z dopisom št. 450-05/22-2/3 z dne 1. 3. 2022 na podlagi prvega odstavka  265. člena Poslovnika </w:t>
      </w:r>
      <w:r w:rsidR="00C46A88" w:rsidRPr="00FC4DAC">
        <w:rPr>
          <w:rFonts w:cs="Arial"/>
          <w:sz w:val="20"/>
          <w:szCs w:val="20"/>
        </w:rPr>
        <w:t xml:space="preserve">državnega </w:t>
      </w:r>
      <w:r w:rsidRPr="00FC4DAC">
        <w:rPr>
          <w:rFonts w:cs="Arial"/>
          <w:sz w:val="20"/>
          <w:szCs w:val="20"/>
        </w:rPr>
        <w:t>zbora navedeni pob</w:t>
      </w:r>
      <w:r w:rsidR="003B5084" w:rsidRPr="00FC4DAC">
        <w:rPr>
          <w:rFonts w:cs="Arial"/>
          <w:sz w:val="20"/>
          <w:szCs w:val="20"/>
        </w:rPr>
        <w:t>u</w:t>
      </w:r>
      <w:r w:rsidRPr="00FC4DAC">
        <w:rPr>
          <w:rFonts w:cs="Arial"/>
          <w:sz w:val="20"/>
          <w:szCs w:val="20"/>
        </w:rPr>
        <w:t xml:space="preserve">di posredoval Vladi Republike Slovenije ter jo </w:t>
      </w:r>
      <w:r w:rsidR="003D69CB" w:rsidRPr="00FC4DAC">
        <w:rPr>
          <w:rFonts w:cs="Arial"/>
          <w:sz w:val="20"/>
          <w:szCs w:val="20"/>
        </w:rPr>
        <w:t xml:space="preserve">v zvezi s predlogom za začasno zadržanje izvrševanja navedenega predpisa </w:t>
      </w:r>
      <w:r w:rsidRPr="00FC4DAC">
        <w:rPr>
          <w:rFonts w:cs="Arial"/>
          <w:sz w:val="20"/>
          <w:szCs w:val="20"/>
        </w:rPr>
        <w:t xml:space="preserve">zaprosil za mnenje predvsem z vidika izvršilne veje oblasti. </w:t>
      </w:r>
    </w:p>
    <w:p w14:paraId="5FE03652" w14:textId="77777777" w:rsidR="00DC1F40" w:rsidRPr="00FC4DAC" w:rsidRDefault="00DC1F40" w:rsidP="00A15C8E">
      <w:pPr>
        <w:rPr>
          <w:rFonts w:cs="Arial"/>
          <w:sz w:val="20"/>
          <w:szCs w:val="20"/>
        </w:rPr>
      </w:pPr>
    </w:p>
    <w:p w14:paraId="4EE68534" w14:textId="2139454F" w:rsidR="00D275BC" w:rsidRPr="00FC4DAC" w:rsidRDefault="00230832" w:rsidP="00A15C8E">
      <w:pPr>
        <w:rPr>
          <w:rFonts w:cs="Arial"/>
          <w:sz w:val="20"/>
          <w:szCs w:val="20"/>
        </w:rPr>
      </w:pPr>
      <w:r w:rsidRPr="00FC4DAC">
        <w:rPr>
          <w:rFonts w:cs="Arial"/>
          <w:sz w:val="20"/>
          <w:szCs w:val="20"/>
        </w:rPr>
        <w:t xml:space="preserve">Generalni sekretariat Vlade Republike Slovenije je </w:t>
      </w:r>
      <w:r w:rsidR="00DC1F40" w:rsidRPr="00FC4DAC">
        <w:rPr>
          <w:rFonts w:cs="Arial"/>
          <w:sz w:val="20"/>
          <w:szCs w:val="20"/>
        </w:rPr>
        <w:t xml:space="preserve">nato </w:t>
      </w:r>
      <w:r w:rsidR="00D275BC" w:rsidRPr="00FC4DAC">
        <w:rPr>
          <w:rFonts w:cs="Arial"/>
          <w:sz w:val="20"/>
          <w:szCs w:val="20"/>
        </w:rPr>
        <w:t xml:space="preserve">z dopisom št. 05001-9/2022/2 z dne 2. 3. 2022 </w:t>
      </w:r>
      <w:r w:rsidRPr="00FC4DAC">
        <w:rPr>
          <w:rFonts w:cs="Arial"/>
          <w:sz w:val="20"/>
          <w:szCs w:val="20"/>
        </w:rPr>
        <w:t>na podlagi prvega odstavka 47. člena Poslovnika Vlade Republike Slovenije (Uradni list RS, št. 43/01, 23/02 – popr., 54/03, 103/03, 114/04, 26/06, 21/07, 32/10, 73/10, 95/11, 64/12, 10/14, 164/20, 35/21, 51/21 in</w:t>
      </w:r>
      <w:r w:rsidR="00D275BC" w:rsidRPr="00FC4DAC">
        <w:rPr>
          <w:rFonts w:cs="Arial"/>
          <w:sz w:val="20"/>
          <w:szCs w:val="20"/>
        </w:rPr>
        <w:t xml:space="preserve"> 114/21) </w:t>
      </w:r>
      <w:r w:rsidRPr="00FC4DAC">
        <w:rPr>
          <w:rFonts w:cs="Arial"/>
          <w:sz w:val="20"/>
          <w:szCs w:val="20"/>
        </w:rPr>
        <w:t xml:space="preserve">posredoval </w:t>
      </w:r>
      <w:r w:rsidR="00D275BC" w:rsidRPr="00FC4DAC">
        <w:rPr>
          <w:rFonts w:cs="Arial"/>
          <w:sz w:val="20"/>
          <w:szCs w:val="20"/>
        </w:rPr>
        <w:t xml:space="preserve">navedeni pobudi </w:t>
      </w:r>
      <w:r w:rsidR="003D69CB" w:rsidRPr="00FC4DAC">
        <w:rPr>
          <w:rFonts w:cs="Arial"/>
          <w:color w:val="000000"/>
          <w:sz w:val="20"/>
          <w:szCs w:val="20"/>
        </w:rPr>
        <w:t xml:space="preserve">s predlogom za začasno zadržanje izvrševanja navedenega predpisa </w:t>
      </w:r>
      <w:r w:rsidR="00D275BC" w:rsidRPr="00FC4DAC">
        <w:rPr>
          <w:rFonts w:cs="Arial"/>
          <w:sz w:val="20"/>
          <w:szCs w:val="20"/>
        </w:rPr>
        <w:t xml:space="preserve">v reševanje </w:t>
      </w:r>
      <w:r w:rsidRPr="00FC4DAC">
        <w:rPr>
          <w:rFonts w:cs="Arial"/>
          <w:sz w:val="20"/>
          <w:szCs w:val="20"/>
        </w:rPr>
        <w:t>Ministrstvu za finance in Službi Vlade Republike Slovenije</w:t>
      </w:r>
      <w:r w:rsidR="00D275BC" w:rsidRPr="00FC4DAC">
        <w:rPr>
          <w:rFonts w:cs="Arial"/>
          <w:sz w:val="20"/>
          <w:szCs w:val="20"/>
        </w:rPr>
        <w:t xml:space="preserve"> za zakonodajo.</w:t>
      </w:r>
    </w:p>
    <w:p w14:paraId="5F6C6166" w14:textId="77777777" w:rsidR="00D275BC" w:rsidRPr="00FC4DAC" w:rsidRDefault="00D275BC" w:rsidP="00A15C8E">
      <w:pPr>
        <w:rPr>
          <w:rFonts w:cs="Arial"/>
          <w:sz w:val="20"/>
          <w:szCs w:val="20"/>
        </w:rPr>
      </w:pPr>
    </w:p>
    <w:p w14:paraId="45FD9791" w14:textId="55BCD892" w:rsidR="007A5855" w:rsidRPr="00FC4DAC" w:rsidRDefault="00497FF5" w:rsidP="00A15C8E">
      <w:pPr>
        <w:rPr>
          <w:rFonts w:cs="Arial"/>
          <w:sz w:val="20"/>
          <w:szCs w:val="20"/>
          <w:shd w:val="clear" w:color="auto" w:fill="FFFFFF"/>
        </w:rPr>
      </w:pPr>
      <w:r w:rsidRPr="00FC4DAC">
        <w:rPr>
          <w:rFonts w:cs="Arial"/>
          <w:sz w:val="20"/>
          <w:szCs w:val="20"/>
        </w:rPr>
        <w:t xml:space="preserve">V mnenju so navedeni razlogi, zakaj </w:t>
      </w:r>
      <w:r w:rsidR="007A5855" w:rsidRPr="00FC4DAC">
        <w:rPr>
          <w:rFonts w:eastAsia="Calibri" w:cs="Arial"/>
          <w:sz w:val="20"/>
          <w:szCs w:val="20"/>
          <w:lang w:eastAsia="en-US"/>
        </w:rPr>
        <w:t xml:space="preserve">vlada </w:t>
      </w:r>
      <w:r w:rsidR="007A5855" w:rsidRPr="00FC4DAC">
        <w:rPr>
          <w:rFonts w:cs="Arial"/>
          <w:sz w:val="20"/>
          <w:szCs w:val="20"/>
        </w:rPr>
        <w:t xml:space="preserve">podpira predlog za začasno zadržanje </w:t>
      </w:r>
      <w:r w:rsidR="007A5855" w:rsidRPr="00FC4DAC">
        <w:rPr>
          <w:rFonts w:cs="Arial"/>
          <w:sz w:val="20"/>
          <w:szCs w:val="20"/>
          <w:shd w:val="clear" w:color="auto" w:fill="FFFFFF"/>
        </w:rPr>
        <w:t xml:space="preserve">ZOPVTKK. </w:t>
      </w:r>
      <w:r w:rsidR="007A5855" w:rsidRPr="00FC4DAC">
        <w:rPr>
          <w:rFonts w:cs="Arial"/>
          <w:sz w:val="20"/>
          <w:szCs w:val="20"/>
        </w:rPr>
        <w:t xml:space="preserve">Vlada se pri tem sklicuje </w:t>
      </w:r>
      <w:r w:rsidR="00CF09DD">
        <w:rPr>
          <w:rFonts w:cs="Arial"/>
          <w:sz w:val="20"/>
          <w:szCs w:val="20"/>
        </w:rPr>
        <w:t xml:space="preserve">tudi na razloge iz </w:t>
      </w:r>
      <w:r w:rsidR="007A5855" w:rsidRPr="00FC4DAC">
        <w:rPr>
          <w:rFonts w:cs="Arial"/>
          <w:sz w:val="20"/>
          <w:szCs w:val="20"/>
        </w:rPr>
        <w:t>svoje</w:t>
      </w:r>
      <w:r w:rsidR="00CF09DD">
        <w:rPr>
          <w:rFonts w:cs="Arial"/>
          <w:sz w:val="20"/>
          <w:szCs w:val="20"/>
        </w:rPr>
        <w:t>ga</w:t>
      </w:r>
      <w:r w:rsidR="007A5855" w:rsidRPr="00FC4DAC">
        <w:rPr>
          <w:rFonts w:cs="Arial"/>
          <w:sz w:val="20"/>
          <w:szCs w:val="20"/>
        </w:rPr>
        <w:t xml:space="preserve"> </w:t>
      </w:r>
      <w:r w:rsidR="00CF09DD" w:rsidRPr="00FC4DAC">
        <w:rPr>
          <w:rFonts w:cs="Arial"/>
          <w:sz w:val="20"/>
          <w:szCs w:val="20"/>
        </w:rPr>
        <w:t>predhodn</w:t>
      </w:r>
      <w:r w:rsidR="00CF09DD">
        <w:rPr>
          <w:rFonts w:cs="Arial"/>
          <w:sz w:val="20"/>
          <w:szCs w:val="20"/>
        </w:rPr>
        <w:t>ega</w:t>
      </w:r>
      <w:r w:rsidR="00CF09DD" w:rsidRPr="00FC4DAC">
        <w:rPr>
          <w:rFonts w:cs="Arial"/>
          <w:sz w:val="20"/>
          <w:szCs w:val="20"/>
        </w:rPr>
        <w:t xml:space="preserve"> mnenj</w:t>
      </w:r>
      <w:r w:rsidR="00CF09DD">
        <w:rPr>
          <w:rFonts w:cs="Arial"/>
          <w:sz w:val="20"/>
          <w:szCs w:val="20"/>
        </w:rPr>
        <w:t>a</w:t>
      </w:r>
      <w:r w:rsidR="007A5855" w:rsidRPr="00FC4DAC">
        <w:rPr>
          <w:rFonts w:cs="Arial"/>
          <w:sz w:val="20"/>
          <w:szCs w:val="20"/>
        </w:rPr>
        <w:t xml:space="preserve">, ki ga je sprejela 27. 5. 2021 glede predloga </w:t>
      </w:r>
      <w:r w:rsidR="007A5855" w:rsidRPr="00FC4DAC">
        <w:rPr>
          <w:rFonts w:cs="Arial"/>
          <w:sz w:val="20"/>
          <w:szCs w:val="20"/>
          <w:shd w:val="clear" w:color="auto" w:fill="FFFFFF"/>
        </w:rPr>
        <w:t xml:space="preserve">ZOPVTKK. Prav tako so izpostavljene številne negativne posledice v primeru izvrševanja zakona, na katere opozarjajo </w:t>
      </w:r>
      <w:r w:rsidR="00CF6B11">
        <w:rPr>
          <w:rFonts w:cs="Arial"/>
          <w:sz w:val="20"/>
          <w:szCs w:val="20"/>
          <w:shd w:val="clear" w:color="auto" w:fill="FFFFFF"/>
        </w:rPr>
        <w:t xml:space="preserve">tudi </w:t>
      </w:r>
      <w:r w:rsidR="007A5855" w:rsidRPr="00FC4DAC">
        <w:rPr>
          <w:rFonts w:cs="Arial"/>
          <w:sz w:val="20"/>
          <w:szCs w:val="20"/>
          <w:shd w:val="clear" w:color="auto" w:fill="FFFFFF"/>
        </w:rPr>
        <w:t xml:space="preserve">ugledne institucije, med drugim ECB, Evropska banka za obnovo in razvoj (EBRD) in Banka Slovenije. Prav tako ne gre prezreti številnih pomislekov Zakonodajno-pravne službe </w:t>
      </w:r>
      <w:r w:rsidR="001B1969" w:rsidRPr="00FC4DAC">
        <w:rPr>
          <w:rFonts w:cs="Arial"/>
          <w:sz w:val="20"/>
          <w:szCs w:val="20"/>
          <w:shd w:val="clear" w:color="auto" w:fill="FFFFFF"/>
        </w:rPr>
        <w:t>d</w:t>
      </w:r>
      <w:r w:rsidR="007A5855" w:rsidRPr="00FC4DAC">
        <w:rPr>
          <w:rFonts w:cs="Arial"/>
          <w:sz w:val="20"/>
          <w:szCs w:val="20"/>
          <w:shd w:val="clear" w:color="auto" w:fill="FFFFFF"/>
        </w:rPr>
        <w:t xml:space="preserve">ržavnega </w:t>
      </w:r>
      <w:r w:rsidR="00C46A88" w:rsidRPr="00FC4DAC">
        <w:rPr>
          <w:rFonts w:cs="Arial"/>
          <w:sz w:val="20"/>
          <w:szCs w:val="20"/>
          <w:shd w:val="clear" w:color="auto" w:fill="FFFFFF"/>
        </w:rPr>
        <w:t xml:space="preserve">zbora </w:t>
      </w:r>
      <w:r w:rsidR="007A5855" w:rsidRPr="00FC4DAC">
        <w:rPr>
          <w:rFonts w:cs="Arial"/>
          <w:sz w:val="20"/>
          <w:szCs w:val="20"/>
          <w:shd w:val="clear" w:color="auto" w:fill="FFFFFF"/>
        </w:rPr>
        <w:t xml:space="preserve">kakor tudi Združenja bank Slovenije. </w:t>
      </w:r>
    </w:p>
    <w:p w14:paraId="5C638688" w14:textId="77777777" w:rsidR="007A5855" w:rsidRPr="00FC4DAC" w:rsidRDefault="007A5855" w:rsidP="00A15C8E">
      <w:pPr>
        <w:rPr>
          <w:rFonts w:cs="Arial"/>
          <w:sz w:val="20"/>
          <w:szCs w:val="20"/>
          <w:shd w:val="clear" w:color="auto" w:fill="FFFFFF"/>
        </w:rPr>
      </w:pPr>
    </w:p>
    <w:p w14:paraId="712D027E" w14:textId="77777777" w:rsidR="007A5855" w:rsidRPr="00FC4DAC" w:rsidRDefault="007A5855" w:rsidP="00A15C8E">
      <w:pPr>
        <w:rPr>
          <w:rFonts w:cs="Arial"/>
          <w:sz w:val="20"/>
          <w:szCs w:val="20"/>
          <w:shd w:val="clear" w:color="auto" w:fill="FFFFFF"/>
        </w:rPr>
      </w:pPr>
    </w:p>
    <w:p w14:paraId="66C59BF9" w14:textId="77777777" w:rsidR="007A5855" w:rsidRPr="00FC4DAC" w:rsidRDefault="007A5855" w:rsidP="00A15C8E">
      <w:pPr>
        <w:rPr>
          <w:rFonts w:cs="Arial"/>
          <w:sz w:val="20"/>
          <w:szCs w:val="20"/>
          <w:shd w:val="clear" w:color="auto" w:fill="FFFFFF"/>
        </w:rPr>
      </w:pPr>
    </w:p>
    <w:p w14:paraId="5BEFE9B7" w14:textId="77777777" w:rsidR="00907245" w:rsidRPr="00FC4DAC" w:rsidRDefault="00907245" w:rsidP="00A15C8E">
      <w:pPr>
        <w:jc w:val="right"/>
        <w:rPr>
          <w:rFonts w:cs="Arial"/>
          <w:b/>
          <w:sz w:val="20"/>
          <w:szCs w:val="20"/>
        </w:rPr>
      </w:pPr>
    </w:p>
    <w:p w14:paraId="1DE6089E" w14:textId="77777777" w:rsidR="00907245" w:rsidRPr="00FC4DAC" w:rsidRDefault="00907245" w:rsidP="00A15C8E">
      <w:pPr>
        <w:jc w:val="right"/>
        <w:rPr>
          <w:rFonts w:cs="Arial"/>
          <w:b/>
          <w:sz w:val="20"/>
          <w:szCs w:val="20"/>
        </w:rPr>
      </w:pPr>
    </w:p>
    <w:p w14:paraId="1CE567E6" w14:textId="77777777" w:rsidR="00907245" w:rsidRPr="00FC4DAC" w:rsidRDefault="00907245" w:rsidP="00A15C8E">
      <w:pPr>
        <w:jc w:val="right"/>
        <w:rPr>
          <w:rFonts w:cs="Arial"/>
          <w:b/>
          <w:sz w:val="20"/>
          <w:szCs w:val="20"/>
        </w:rPr>
      </w:pPr>
    </w:p>
    <w:p w14:paraId="6266F935" w14:textId="77777777" w:rsidR="00230832" w:rsidRPr="00FC4DAC" w:rsidRDefault="00230832" w:rsidP="00A15C8E">
      <w:pPr>
        <w:jc w:val="right"/>
        <w:rPr>
          <w:rFonts w:cs="Arial"/>
          <w:b/>
          <w:sz w:val="20"/>
          <w:szCs w:val="20"/>
        </w:rPr>
      </w:pPr>
    </w:p>
    <w:p w14:paraId="237342B8" w14:textId="77777777" w:rsidR="00230832" w:rsidRPr="00FC4DAC" w:rsidRDefault="00230832" w:rsidP="00A15C8E">
      <w:pPr>
        <w:jc w:val="right"/>
        <w:rPr>
          <w:rFonts w:cs="Arial"/>
          <w:b/>
          <w:sz w:val="20"/>
          <w:szCs w:val="20"/>
        </w:rPr>
      </w:pPr>
    </w:p>
    <w:p w14:paraId="17D345DE" w14:textId="77777777" w:rsidR="00230832" w:rsidRPr="00FC4DAC" w:rsidRDefault="00230832" w:rsidP="00A15C8E">
      <w:pPr>
        <w:jc w:val="right"/>
        <w:rPr>
          <w:rFonts w:cs="Arial"/>
          <w:b/>
          <w:sz w:val="20"/>
          <w:szCs w:val="20"/>
        </w:rPr>
      </w:pPr>
    </w:p>
    <w:p w14:paraId="1F2C11E5" w14:textId="77777777" w:rsidR="00230832" w:rsidRPr="00FC4DAC" w:rsidRDefault="00230832" w:rsidP="00A15C8E">
      <w:pPr>
        <w:jc w:val="right"/>
        <w:rPr>
          <w:rFonts w:cs="Arial"/>
          <w:b/>
          <w:sz w:val="20"/>
          <w:szCs w:val="20"/>
        </w:rPr>
      </w:pPr>
    </w:p>
    <w:p w14:paraId="78B7332A" w14:textId="77777777" w:rsidR="00230832" w:rsidRPr="00FC4DAC" w:rsidRDefault="00230832" w:rsidP="00A15C8E">
      <w:pPr>
        <w:jc w:val="right"/>
        <w:rPr>
          <w:rFonts w:cs="Arial"/>
          <w:b/>
          <w:sz w:val="20"/>
          <w:szCs w:val="20"/>
          <w:highlight w:val="cyan"/>
        </w:rPr>
      </w:pPr>
    </w:p>
    <w:p w14:paraId="2732BC35" w14:textId="77777777" w:rsidR="00230832" w:rsidRPr="00FC4DAC" w:rsidRDefault="00230832" w:rsidP="00A15C8E">
      <w:pPr>
        <w:jc w:val="right"/>
        <w:rPr>
          <w:rFonts w:cs="Arial"/>
          <w:b/>
          <w:sz w:val="20"/>
          <w:szCs w:val="20"/>
          <w:highlight w:val="cyan"/>
        </w:rPr>
      </w:pPr>
    </w:p>
    <w:p w14:paraId="606B1119" w14:textId="77777777" w:rsidR="00230832" w:rsidRPr="00FC4DAC" w:rsidRDefault="00230832" w:rsidP="00A15C8E">
      <w:pPr>
        <w:jc w:val="right"/>
        <w:rPr>
          <w:rFonts w:cs="Arial"/>
          <w:b/>
          <w:sz w:val="20"/>
          <w:szCs w:val="20"/>
          <w:highlight w:val="cyan"/>
        </w:rPr>
      </w:pPr>
    </w:p>
    <w:p w14:paraId="067BCFBE" w14:textId="77777777" w:rsidR="00230832" w:rsidRPr="00FC4DAC" w:rsidRDefault="00230832" w:rsidP="00A15C8E">
      <w:pPr>
        <w:jc w:val="right"/>
        <w:rPr>
          <w:rFonts w:cs="Arial"/>
          <w:b/>
          <w:sz w:val="20"/>
          <w:szCs w:val="20"/>
          <w:highlight w:val="cyan"/>
        </w:rPr>
      </w:pPr>
    </w:p>
    <w:p w14:paraId="56DD4F77" w14:textId="77777777" w:rsidR="00230832" w:rsidRPr="00FC4DAC" w:rsidRDefault="00230832" w:rsidP="00A15C8E">
      <w:pPr>
        <w:jc w:val="right"/>
        <w:rPr>
          <w:rFonts w:cs="Arial"/>
          <w:b/>
          <w:sz w:val="20"/>
          <w:szCs w:val="20"/>
          <w:highlight w:val="cyan"/>
        </w:rPr>
      </w:pPr>
    </w:p>
    <w:p w14:paraId="033E5EDA" w14:textId="77777777" w:rsidR="00230832" w:rsidRPr="00FC4DAC" w:rsidRDefault="00230832" w:rsidP="00A15C8E">
      <w:pPr>
        <w:jc w:val="right"/>
        <w:rPr>
          <w:rFonts w:cs="Arial"/>
          <w:b/>
          <w:sz w:val="20"/>
          <w:szCs w:val="20"/>
          <w:highlight w:val="cyan"/>
        </w:rPr>
      </w:pPr>
    </w:p>
    <w:p w14:paraId="118E1616" w14:textId="77777777" w:rsidR="003B5084" w:rsidRPr="00FC4DAC" w:rsidRDefault="003B5084" w:rsidP="00A15C8E">
      <w:pPr>
        <w:jc w:val="right"/>
        <w:rPr>
          <w:rFonts w:cs="Arial"/>
          <w:b/>
          <w:sz w:val="20"/>
          <w:szCs w:val="20"/>
          <w:highlight w:val="cyan"/>
        </w:rPr>
      </w:pPr>
    </w:p>
    <w:p w14:paraId="12F1FBAC" w14:textId="77777777" w:rsidR="003B5084" w:rsidRPr="00FC4DAC" w:rsidRDefault="003B5084" w:rsidP="00A15C8E">
      <w:pPr>
        <w:jc w:val="right"/>
        <w:rPr>
          <w:rFonts w:cs="Arial"/>
          <w:b/>
          <w:sz w:val="20"/>
          <w:szCs w:val="20"/>
          <w:highlight w:val="cyan"/>
        </w:rPr>
      </w:pPr>
    </w:p>
    <w:p w14:paraId="6850B95E" w14:textId="77777777" w:rsidR="003B5084" w:rsidRPr="00FC4DAC" w:rsidRDefault="003B5084" w:rsidP="00A15C8E">
      <w:pPr>
        <w:jc w:val="right"/>
        <w:rPr>
          <w:rFonts w:cs="Arial"/>
          <w:b/>
          <w:sz w:val="20"/>
          <w:szCs w:val="20"/>
          <w:highlight w:val="cyan"/>
        </w:rPr>
      </w:pPr>
    </w:p>
    <w:p w14:paraId="7BE43AB7" w14:textId="77777777" w:rsidR="003B5084" w:rsidRPr="00FC4DAC" w:rsidRDefault="003B5084" w:rsidP="00A15C8E">
      <w:pPr>
        <w:jc w:val="right"/>
        <w:rPr>
          <w:rFonts w:cs="Arial"/>
          <w:b/>
          <w:sz w:val="20"/>
          <w:szCs w:val="20"/>
          <w:highlight w:val="cyan"/>
        </w:rPr>
      </w:pPr>
    </w:p>
    <w:p w14:paraId="7DAD6A13" w14:textId="77777777" w:rsidR="003B5084" w:rsidRPr="00FC4DAC" w:rsidRDefault="003B5084" w:rsidP="00A15C8E">
      <w:pPr>
        <w:jc w:val="right"/>
        <w:rPr>
          <w:rFonts w:cs="Arial"/>
          <w:b/>
          <w:sz w:val="20"/>
          <w:szCs w:val="20"/>
          <w:highlight w:val="cyan"/>
        </w:rPr>
      </w:pPr>
    </w:p>
    <w:p w14:paraId="16029473" w14:textId="77777777" w:rsidR="007A5855" w:rsidRPr="00FC4DAC" w:rsidRDefault="007A5855" w:rsidP="00A15C8E">
      <w:pPr>
        <w:jc w:val="right"/>
        <w:rPr>
          <w:rFonts w:cs="Arial"/>
          <w:b/>
          <w:sz w:val="20"/>
          <w:szCs w:val="20"/>
          <w:highlight w:val="cyan"/>
        </w:rPr>
      </w:pPr>
    </w:p>
    <w:p w14:paraId="7C05C190" w14:textId="77777777" w:rsidR="007A5855" w:rsidRPr="00FC4DAC" w:rsidRDefault="007A5855" w:rsidP="00A15C8E">
      <w:pPr>
        <w:jc w:val="right"/>
        <w:rPr>
          <w:rFonts w:cs="Arial"/>
          <w:b/>
          <w:sz w:val="20"/>
          <w:szCs w:val="20"/>
          <w:highlight w:val="cyan"/>
        </w:rPr>
      </w:pPr>
    </w:p>
    <w:p w14:paraId="03DF9D96" w14:textId="77777777" w:rsidR="007A5855" w:rsidRPr="00FC4DAC" w:rsidRDefault="007A5855" w:rsidP="00A15C8E">
      <w:pPr>
        <w:jc w:val="right"/>
        <w:rPr>
          <w:rFonts w:cs="Arial"/>
          <w:b/>
          <w:sz w:val="20"/>
          <w:szCs w:val="20"/>
          <w:highlight w:val="cyan"/>
        </w:rPr>
      </w:pPr>
    </w:p>
    <w:p w14:paraId="34AD491A" w14:textId="77777777" w:rsidR="007A5855" w:rsidRPr="00FC4DAC" w:rsidRDefault="007A5855" w:rsidP="00A15C8E">
      <w:pPr>
        <w:jc w:val="right"/>
        <w:rPr>
          <w:rFonts w:cs="Arial"/>
          <w:b/>
          <w:sz w:val="20"/>
          <w:szCs w:val="20"/>
          <w:highlight w:val="cyan"/>
        </w:rPr>
      </w:pPr>
    </w:p>
    <w:p w14:paraId="76DA3A77" w14:textId="77777777" w:rsidR="007A5855" w:rsidRPr="00FC4DAC" w:rsidRDefault="007A5855" w:rsidP="00A15C8E">
      <w:pPr>
        <w:jc w:val="right"/>
        <w:rPr>
          <w:rFonts w:cs="Arial"/>
          <w:b/>
          <w:sz w:val="20"/>
          <w:szCs w:val="20"/>
          <w:highlight w:val="cyan"/>
        </w:rPr>
      </w:pPr>
    </w:p>
    <w:p w14:paraId="2D01E722" w14:textId="77777777" w:rsidR="007A5855" w:rsidRPr="00FC4DAC" w:rsidRDefault="007A5855" w:rsidP="00A15C8E">
      <w:pPr>
        <w:jc w:val="right"/>
        <w:rPr>
          <w:rFonts w:cs="Arial"/>
          <w:b/>
          <w:sz w:val="20"/>
          <w:szCs w:val="20"/>
          <w:highlight w:val="cyan"/>
        </w:rPr>
      </w:pPr>
    </w:p>
    <w:p w14:paraId="3D0CDF97" w14:textId="77777777" w:rsidR="007A5855" w:rsidRPr="00FC4DAC" w:rsidRDefault="007A5855" w:rsidP="00A15C8E">
      <w:pPr>
        <w:jc w:val="right"/>
        <w:rPr>
          <w:rFonts w:cs="Arial"/>
          <w:b/>
          <w:sz w:val="20"/>
          <w:szCs w:val="20"/>
          <w:highlight w:val="cyan"/>
        </w:rPr>
      </w:pPr>
    </w:p>
    <w:p w14:paraId="4987882C" w14:textId="77777777" w:rsidR="00FE6AC6" w:rsidRPr="00FC4DAC" w:rsidRDefault="00FE6AC6" w:rsidP="00A15C8E">
      <w:pPr>
        <w:jc w:val="right"/>
        <w:rPr>
          <w:rFonts w:cs="Arial"/>
          <w:b/>
          <w:sz w:val="20"/>
          <w:szCs w:val="20"/>
          <w:highlight w:val="cyan"/>
        </w:rPr>
      </w:pPr>
    </w:p>
    <w:p w14:paraId="31EA6E56" w14:textId="77777777" w:rsidR="007A5855" w:rsidRPr="00FC4DAC" w:rsidRDefault="007A5855" w:rsidP="00A15C8E">
      <w:pPr>
        <w:jc w:val="right"/>
        <w:rPr>
          <w:rFonts w:cs="Arial"/>
          <w:b/>
          <w:sz w:val="20"/>
          <w:szCs w:val="20"/>
          <w:highlight w:val="cyan"/>
        </w:rPr>
      </w:pPr>
    </w:p>
    <w:p w14:paraId="6E44E60C" w14:textId="77777777" w:rsidR="00907245" w:rsidRPr="00FC4DAC" w:rsidRDefault="00907245" w:rsidP="00A15C8E">
      <w:pPr>
        <w:jc w:val="right"/>
        <w:rPr>
          <w:rFonts w:eastAsia="Calibri" w:cs="Arial"/>
          <w:sz w:val="20"/>
          <w:szCs w:val="20"/>
          <w:lang w:eastAsia="en-US"/>
        </w:rPr>
      </w:pPr>
      <w:r w:rsidRPr="00FC4DAC">
        <w:rPr>
          <w:rFonts w:eastAsia="Calibri" w:cs="Arial"/>
          <w:sz w:val="20"/>
          <w:szCs w:val="20"/>
          <w:lang w:eastAsia="en-US"/>
        </w:rPr>
        <w:lastRenderedPageBreak/>
        <w:t>PRILOGA 2</w:t>
      </w:r>
    </w:p>
    <w:p w14:paraId="4FD66CAF" w14:textId="2D567D80" w:rsidR="007B1392" w:rsidRPr="00FC4DAC" w:rsidRDefault="007B1392" w:rsidP="00A15C8E">
      <w:pPr>
        <w:jc w:val="center"/>
        <w:rPr>
          <w:rFonts w:cs="Arial"/>
          <w:b/>
          <w:sz w:val="20"/>
          <w:szCs w:val="20"/>
        </w:rPr>
      </w:pPr>
    </w:p>
    <w:p w14:paraId="6A197190" w14:textId="77777777" w:rsidR="00CD1F79" w:rsidRPr="00FC4DAC" w:rsidRDefault="00CD1F79" w:rsidP="00A15C8E">
      <w:pPr>
        <w:jc w:val="center"/>
        <w:rPr>
          <w:rFonts w:cs="Arial"/>
          <w:b/>
          <w:sz w:val="20"/>
          <w:szCs w:val="20"/>
        </w:rPr>
      </w:pPr>
    </w:p>
    <w:p w14:paraId="6EA5E517" w14:textId="3B2085C0" w:rsidR="00CD1F79" w:rsidRPr="00FC4DAC" w:rsidRDefault="00CD1F79" w:rsidP="00A15C8E">
      <w:pPr>
        <w:jc w:val="center"/>
        <w:rPr>
          <w:rFonts w:eastAsia="Calibri" w:cs="Arial"/>
          <w:b/>
          <w:bCs/>
          <w:szCs w:val="22"/>
        </w:rPr>
      </w:pPr>
      <w:r w:rsidRPr="00FC4DAC">
        <w:rPr>
          <w:b/>
          <w:bCs/>
          <w:szCs w:val="22"/>
          <w:lang w:eastAsia="ar-SA"/>
        </w:rPr>
        <w:t xml:space="preserve">Mnenje Vlade Republike Slovenije o predlogu </w:t>
      </w:r>
      <w:r w:rsidRPr="00FC4DAC">
        <w:rPr>
          <w:rFonts w:cs="Arial"/>
          <w:b/>
          <w:bCs/>
          <w:szCs w:val="22"/>
        </w:rPr>
        <w:t>za začasno</w:t>
      </w:r>
      <w:r w:rsidRPr="00FC4DAC">
        <w:rPr>
          <w:rFonts w:eastAsia="Calibri" w:cs="Arial"/>
          <w:b/>
          <w:bCs/>
          <w:szCs w:val="22"/>
        </w:rPr>
        <w:t xml:space="preserve"> zadržanje izvrševanja</w:t>
      </w:r>
      <w:r w:rsidRPr="00FC4DAC">
        <w:rPr>
          <w:rFonts w:cs="Arial"/>
          <w:b/>
          <w:bCs/>
          <w:color w:val="000000"/>
          <w:szCs w:val="22"/>
        </w:rPr>
        <w:t xml:space="preserve"> Zakona o omejitvi in porazdelitvi valutnega tveganja med kreditodajalci in kreditojemalci kreditov v švicarskih frankih</w:t>
      </w:r>
    </w:p>
    <w:p w14:paraId="01EA40C3" w14:textId="77777777" w:rsidR="001D6E13" w:rsidRPr="00FC4DAC" w:rsidRDefault="001D6E13" w:rsidP="00A15C8E">
      <w:pPr>
        <w:rPr>
          <w:rFonts w:cs="Arial"/>
          <w:b/>
          <w:sz w:val="20"/>
          <w:szCs w:val="20"/>
          <w:highlight w:val="cyan"/>
        </w:rPr>
      </w:pPr>
    </w:p>
    <w:p w14:paraId="6C0C93EF" w14:textId="77777777" w:rsidR="005E3646" w:rsidRPr="00FC4DAC" w:rsidRDefault="005E3646" w:rsidP="00A15C8E">
      <w:pPr>
        <w:rPr>
          <w:rFonts w:cs="Arial"/>
          <w:b/>
          <w:sz w:val="20"/>
          <w:szCs w:val="20"/>
        </w:rPr>
      </w:pPr>
    </w:p>
    <w:p w14:paraId="0474649F" w14:textId="4CDA909B" w:rsidR="00C21431" w:rsidRPr="00FC4DAC" w:rsidRDefault="00866A03"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Calibri" w:cs="Arial"/>
          <w:sz w:val="20"/>
          <w:szCs w:val="20"/>
          <w:lang w:eastAsia="en-US"/>
        </w:rPr>
        <w:t xml:space="preserve">Vlada Republike Slovenije (v nadaljnjem besedilu: vlada) je s strani Državnega zbora </w:t>
      </w:r>
      <w:r w:rsidR="00C46A88" w:rsidRPr="00FC4DAC">
        <w:rPr>
          <w:rFonts w:eastAsia="Calibri" w:cs="Arial"/>
          <w:sz w:val="20"/>
          <w:szCs w:val="20"/>
          <w:lang w:eastAsia="en-US"/>
        </w:rPr>
        <w:t xml:space="preserve">Republike Slovenije </w:t>
      </w:r>
      <w:r w:rsidRPr="00FC4DAC">
        <w:rPr>
          <w:rFonts w:eastAsia="Calibri" w:cs="Arial"/>
          <w:sz w:val="20"/>
          <w:szCs w:val="20"/>
          <w:lang w:eastAsia="en-US"/>
        </w:rPr>
        <w:t xml:space="preserve">z dopisom  </w:t>
      </w:r>
      <w:r w:rsidRPr="00FC4DAC">
        <w:rPr>
          <w:rFonts w:cs="Arial"/>
          <w:sz w:val="20"/>
          <w:szCs w:val="20"/>
        </w:rPr>
        <w:t xml:space="preserve">št. 450-05/22-2/3 z dne 1. 3. 2022 na podlagi prvega odstavka  265. člena Poslovnika </w:t>
      </w:r>
      <w:r w:rsidR="00C46A88" w:rsidRPr="00FC4DAC">
        <w:rPr>
          <w:rFonts w:cs="Arial"/>
          <w:sz w:val="20"/>
          <w:szCs w:val="20"/>
        </w:rPr>
        <w:t xml:space="preserve">državnega </w:t>
      </w:r>
      <w:r w:rsidRPr="00FC4DAC">
        <w:rPr>
          <w:rFonts w:cs="Arial"/>
          <w:sz w:val="20"/>
          <w:szCs w:val="20"/>
        </w:rPr>
        <w:t xml:space="preserve">zbora prejela </w:t>
      </w:r>
      <w:r w:rsidRPr="00FC4DAC">
        <w:rPr>
          <w:rFonts w:cs="Arial"/>
          <w:color w:val="000000"/>
          <w:sz w:val="20"/>
          <w:szCs w:val="20"/>
        </w:rPr>
        <w:t xml:space="preserve">pobudi pobudnikov za začetek postopka za oceno ustavnosti Zakona o omejitvi in porazdelitvi valutnega tveganja med kreditodajalci in kreditojemalci kreditov v švicarskih frankih </w:t>
      </w:r>
      <w:r w:rsidRPr="00FC4DAC">
        <w:rPr>
          <w:rFonts w:cs="Arial"/>
          <w:sz w:val="20"/>
          <w:szCs w:val="20"/>
        </w:rPr>
        <w:t>(Uradni list RS, št. 17/22</w:t>
      </w:r>
      <w:r w:rsidR="00C21431" w:rsidRPr="00FC4DAC">
        <w:rPr>
          <w:rFonts w:cs="Arial"/>
          <w:sz w:val="20"/>
          <w:szCs w:val="20"/>
        </w:rPr>
        <w:t xml:space="preserve">; v nadaljnjem besedilu: </w:t>
      </w:r>
      <w:r w:rsidR="00C21431" w:rsidRPr="00FC4DAC">
        <w:rPr>
          <w:rFonts w:cs="Arial"/>
          <w:sz w:val="20"/>
          <w:szCs w:val="20"/>
          <w:shd w:val="clear" w:color="auto" w:fill="FFFFFF"/>
        </w:rPr>
        <w:t>ZOPVTKK</w:t>
      </w:r>
      <w:r w:rsidR="00FE6AC6" w:rsidRPr="00FC4DAC">
        <w:rPr>
          <w:rFonts w:cs="Arial"/>
          <w:sz w:val="20"/>
          <w:szCs w:val="20"/>
          <w:shd w:val="clear" w:color="auto" w:fill="FFFFFF"/>
        </w:rPr>
        <w:t>)</w:t>
      </w:r>
      <w:r w:rsidRPr="00FC4DAC">
        <w:rPr>
          <w:rFonts w:cs="Arial"/>
          <w:color w:val="000000"/>
          <w:sz w:val="20"/>
          <w:szCs w:val="20"/>
        </w:rPr>
        <w:t xml:space="preserve"> s predlogom za začasno zadržanje izvrševanja navedenega pre</w:t>
      </w:r>
      <w:r w:rsidR="00FE6AC6" w:rsidRPr="00FC4DAC">
        <w:rPr>
          <w:rFonts w:cs="Arial"/>
          <w:color w:val="000000"/>
          <w:sz w:val="20"/>
          <w:szCs w:val="20"/>
        </w:rPr>
        <w:t>dpisa. Državni zbor</w:t>
      </w:r>
      <w:r w:rsidR="00CF6B11">
        <w:rPr>
          <w:rFonts w:cs="Arial"/>
          <w:color w:val="000000"/>
          <w:sz w:val="20"/>
          <w:szCs w:val="20"/>
        </w:rPr>
        <w:t xml:space="preserve"> RS</w:t>
      </w:r>
      <w:r w:rsidR="00FE6AC6" w:rsidRPr="00FC4DAC">
        <w:rPr>
          <w:rFonts w:cs="Arial"/>
          <w:color w:val="000000"/>
          <w:sz w:val="20"/>
          <w:szCs w:val="20"/>
        </w:rPr>
        <w:t xml:space="preserve"> je zaprosil</w:t>
      </w:r>
      <w:r w:rsidRPr="00FC4DAC">
        <w:rPr>
          <w:rFonts w:cs="Arial"/>
          <w:color w:val="000000"/>
          <w:sz w:val="20"/>
          <w:szCs w:val="20"/>
        </w:rPr>
        <w:t xml:space="preserve"> vlado za mnenje </w:t>
      </w:r>
      <w:r w:rsidRPr="00FC4DAC">
        <w:rPr>
          <w:rFonts w:cs="Arial"/>
          <w:sz w:val="20"/>
          <w:szCs w:val="20"/>
        </w:rPr>
        <w:t>predvsem z vidika izvršilne veje oblasti.</w:t>
      </w:r>
      <w:r w:rsidR="00C21431" w:rsidRPr="00FC4DAC">
        <w:rPr>
          <w:rFonts w:cs="Arial"/>
          <w:sz w:val="20"/>
          <w:szCs w:val="20"/>
        </w:rPr>
        <w:t xml:space="preserve"> </w:t>
      </w:r>
    </w:p>
    <w:p w14:paraId="6E78AF5D" w14:textId="77777777" w:rsidR="00C21431" w:rsidRPr="00FC4DAC" w:rsidRDefault="00C21431" w:rsidP="00A15C8E">
      <w:pPr>
        <w:overflowPunct/>
        <w:autoSpaceDE/>
        <w:autoSpaceDN/>
        <w:adjustRightInd/>
        <w:contextualSpacing/>
        <w:textAlignment w:val="auto"/>
        <w:rPr>
          <w:rFonts w:eastAsia="Calibri" w:cs="Arial"/>
          <w:sz w:val="20"/>
          <w:szCs w:val="20"/>
          <w:lang w:eastAsia="en-US"/>
        </w:rPr>
      </w:pPr>
    </w:p>
    <w:p w14:paraId="51C6345D" w14:textId="4D4D809F" w:rsidR="005E3646" w:rsidRPr="00FC4DAC" w:rsidRDefault="00D16B3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Calibri" w:cs="Arial"/>
          <w:sz w:val="20"/>
          <w:szCs w:val="20"/>
          <w:lang w:eastAsia="en-US"/>
        </w:rPr>
        <w:t xml:space="preserve">Državni zbor </w:t>
      </w:r>
      <w:r w:rsidR="00C46A88" w:rsidRPr="00FC4DAC">
        <w:rPr>
          <w:rFonts w:eastAsia="Calibri" w:cs="Arial"/>
          <w:sz w:val="20"/>
          <w:szCs w:val="20"/>
          <w:lang w:eastAsia="en-US"/>
        </w:rPr>
        <w:t xml:space="preserve">RS </w:t>
      </w:r>
      <w:r w:rsidRPr="00FC4DAC">
        <w:rPr>
          <w:rFonts w:eastAsia="Calibri" w:cs="Arial"/>
          <w:sz w:val="20"/>
          <w:szCs w:val="20"/>
          <w:lang w:eastAsia="en-US"/>
        </w:rPr>
        <w:t xml:space="preserve">je navedeni pobudi prejel </w:t>
      </w:r>
      <w:r w:rsidR="00866A03" w:rsidRPr="00FC4DAC">
        <w:rPr>
          <w:rFonts w:eastAsia="Calibri" w:cs="Arial"/>
          <w:sz w:val="20"/>
          <w:szCs w:val="20"/>
          <w:lang w:eastAsia="en-US"/>
        </w:rPr>
        <w:t xml:space="preserve">s strani Ustavnega sodišča </w:t>
      </w:r>
      <w:r w:rsidR="00C46A88" w:rsidRPr="00FC4DAC">
        <w:rPr>
          <w:rFonts w:eastAsia="Calibri" w:cs="Arial"/>
          <w:sz w:val="20"/>
          <w:szCs w:val="20"/>
          <w:lang w:eastAsia="en-US"/>
        </w:rPr>
        <w:t xml:space="preserve">RS </w:t>
      </w:r>
      <w:r w:rsidR="00866A03" w:rsidRPr="00FC4DAC">
        <w:rPr>
          <w:rFonts w:cs="Arial"/>
          <w:sz w:val="20"/>
          <w:szCs w:val="20"/>
        </w:rPr>
        <w:t xml:space="preserve">z dopisom št. U-I-64/22-3 oziroma U-I-65/22-3 z dne 1. 3. 2022. Slednje je pozvalo </w:t>
      </w:r>
      <w:r w:rsidR="00CF6B11">
        <w:rPr>
          <w:rFonts w:cs="Arial"/>
          <w:sz w:val="20"/>
          <w:szCs w:val="20"/>
        </w:rPr>
        <w:t>D</w:t>
      </w:r>
      <w:r w:rsidR="00CF6B11" w:rsidRPr="00FC4DAC">
        <w:rPr>
          <w:rFonts w:cs="Arial"/>
          <w:sz w:val="20"/>
          <w:szCs w:val="20"/>
        </w:rPr>
        <w:t xml:space="preserve">ržavni </w:t>
      </w:r>
      <w:r w:rsidR="00866A03" w:rsidRPr="00FC4DAC">
        <w:rPr>
          <w:rFonts w:cs="Arial"/>
          <w:sz w:val="20"/>
          <w:szCs w:val="20"/>
        </w:rPr>
        <w:t>zbor</w:t>
      </w:r>
      <w:r w:rsidR="00CF6B11">
        <w:rPr>
          <w:rFonts w:cs="Arial"/>
          <w:sz w:val="20"/>
          <w:szCs w:val="20"/>
        </w:rPr>
        <w:t xml:space="preserve"> RS</w:t>
      </w:r>
      <w:r w:rsidR="00866A03" w:rsidRPr="00FC4DAC">
        <w:rPr>
          <w:rFonts w:cs="Arial"/>
          <w:sz w:val="20"/>
          <w:szCs w:val="20"/>
        </w:rPr>
        <w:t xml:space="preserve">, da se lahko </w:t>
      </w:r>
      <w:r w:rsidR="00C21431" w:rsidRPr="00FC4DAC">
        <w:rPr>
          <w:rFonts w:cs="Arial"/>
          <w:sz w:val="20"/>
          <w:szCs w:val="20"/>
        </w:rPr>
        <w:t>o</w:t>
      </w:r>
      <w:r w:rsidR="00866A03" w:rsidRPr="00FC4DAC">
        <w:rPr>
          <w:rFonts w:cs="Arial"/>
          <w:sz w:val="20"/>
          <w:szCs w:val="20"/>
        </w:rPr>
        <w:t xml:space="preserve"> navedbah v predlogih za začasno zadržanje izvrševanja izpodbijanja zakona izjavi v roku 7 dni, o navedbah v pobudah pa se lahko </w:t>
      </w:r>
      <w:r w:rsidR="00CF6B11">
        <w:rPr>
          <w:rFonts w:cs="Arial"/>
          <w:sz w:val="20"/>
          <w:szCs w:val="20"/>
        </w:rPr>
        <w:t>D</w:t>
      </w:r>
      <w:r w:rsidR="00CF6B11" w:rsidRPr="00FC4DAC">
        <w:rPr>
          <w:rFonts w:cs="Arial"/>
          <w:sz w:val="20"/>
          <w:szCs w:val="20"/>
        </w:rPr>
        <w:t xml:space="preserve">ržavni </w:t>
      </w:r>
      <w:r w:rsidR="00866A03" w:rsidRPr="00FC4DAC">
        <w:rPr>
          <w:rFonts w:cs="Arial"/>
          <w:sz w:val="20"/>
          <w:szCs w:val="20"/>
        </w:rPr>
        <w:t>zbor</w:t>
      </w:r>
      <w:r w:rsidR="00CF6B11">
        <w:rPr>
          <w:rFonts w:cs="Arial"/>
          <w:sz w:val="20"/>
          <w:szCs w:val="20"/>
        </w:rPr>
        <w:t xml:space="preserve"> RS</w:t>
      </w:r>
      <w:r w:rsidR="00866A03" w:rsidRPr="00FC4DAC">
        <w:rPr>
          <w:rFonts w:cs="Arial"/>
          <w:sz w:val="20"/>
          <w:szCs w:val="20"/>
        </w:rPr>
        <w:t xml:space="preserve"> izjavi v roku 30 dni. </w:t>
      </w:r>
    </w:p>
    <w:p w14:paraId="45C3A1C0" w14:textId="77777777" w:rsidR="005E3646" w:rsidRPr="00FC4DAC" w:rsidRDefault="005E3646" w:rsidP="00A15C8E">
      <w:pPr>
        <w:pStyle w:val="Odstavekseznama"/>
        <w:rPr>
          <w:rFonts w:eastAsia="Calibri" w:cs="Arial"/>
          <w:b/>
          <w:sz w:val="20"/>
          <w:szCs w:val="20"/>
          <w:lang w:eastAsia="en-US"/>
        </w:rPr>
      </w:pPr>
    </w:p>
    <w:p w14:paraId="205049C6" w14:textId="4B30E70D" w:rsidR="005E3646" w:rsidRPr="00FC4DAC" w:rsidRDefault="00D90FAE"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Calibri" w:cs="Arial"/>
          <w:b/>
          <w:sz w:val="20"/>
          <w:szCs w:val="20"/>
          <w:lang w:eastAsia="en-US"/>
        </w:rPr>
        <w:t xml:space="preserve">Vlada </w:t>
      </w:r>
      <w:r w:rsidR="005E3646" w:rsidRPr="00FC4DAC">
        <w:rPr>
          <w:rFonts w:cs="Arial"/>
          <w:b/>
          <w:sz w:val="20"/>
          <w:szCs w:val="20"/>
        </w:rPr>
        <w:t xml:space="preserve">podpira predlog za začasno zadržanje </w:t>
      </w:r>
      <w:r w:rsidR="005E3646" w:rsidRPr="00FC4DAC">
        <w:rPr>
          <w:rFonts w:cs="Arial"/>
          <w:b/>
          <w:sz w:val="20"/>
          <w:szCs w:val="20"/>
          <w:shd w:val="clear" w:color="auto" w:fill="FFFFFF"/>
        </w:rPr>
        <w:t xml:space="preserve">ZOPVTKK, saj meni, da </w:t>
      </w:r>
      <w:r w:rsidR="005E3646" w:rsidRPr="00FC4DAC">
        <w:rPr>
          <w:rFonts w:cs="Arial"/>
          <w:b/>
          <w:sz w:val="20"/>
          <w:szCs w:val="20"/>
        </w:rPr>
        <w:t xml:space="preserve">so izpolnjeni vsi pogoji v zvezi s tem. Če Ustavno sodišče </w:t>
      </w:r>
      <w:r w:rsidR="00C46A88" w:rsidRPr="00FC4DAC">
        <w:rPr>
          <w:rFonts w:cs="Arial"/>
          <w:b/>
          <w:sz w:val="20"/>
          <w:szCs w:val="20"/>
        </w:rPr>
        <w:t xml:space="preserve">RS </w:t>
      </w:r>
      <w:r w:rsidR="005E3646" w:rsidRPr="00FC4DAC">
        <w:rPr>
          <w:rFonts w:cs="Arial"/>
          <w:b/>
          <w:sz w:val="20"/>
          <w:szCs w:val="20"/>
        </w:rPr>
        <w:t xml:space="preserve">ne zadrži izvrševanja zakona, bi lahko po mnenju vlade </w:t>
      </w:r>
      <w:r w:rsidR="00FE6AC6" w:rsidRPr="00FC4DAC">
        <w:rPr>
          <w:rFonts w:cs="Arial"/>
          <w:b/>
          <w:sz w:val="20"/>
          <w:szCs w:val="20"/>
        </w:rPr>
        <w:t xml:space="preserve">namreč </w:t>
      </w:r>
      <w:r w:rsidR="00C46A88" w:rsidRPr="00FC4DAC">
        <w:rPr>
          <w:rFonts w:cs="Arial"/>
          <w:b/>
          <w:sz w:val="20"/>
          <w:szCs w:val="20"/>
        </w:rPr>
        <w:t xml:space="preserve">prišlo </w:t>
      </w:r>
      <w:r w:rsidR="005E3646" w:rsidRPr="00FC4DAC">
        <w:rPr>
          <w:rFonts w:cs="Arial"/>
          <w:b/>
          <w:sz w:val="20"/>
          <w:szCs w:val="20"/>
        </w:rPr>
        <w:t xml:space="preserve">do težko popravljivih posledic. Podrobnejši argumenti glede stališča vlade so podani v nadaljevanju. </w:t>
      </w:r>
    </w:p>
    <w:p w14:paraId="6383EFC4" w14:textId="6862505C" w:rsidR="005E3646" w:rsidRPr="00FC4DAC" w:rsidRDefault="005E3646" w:rsidP="00A15C8E">
      <w:pPr>
        <w:overflowPunct/>
        <w:autoSpaceDE/>
        <w:autoSpaceDN/>
        <w:adjustRightInd/>
        <w:contextualSpacing/>
        <w:textAlignment w:val="auto"/>
        <w:rPr>
          <w:rFonts w:eastAsia="Calibri" w:cs="Arial"/>
          <w:sz w:val="20"/>
          <w:szCs w:val="20"/>
          <w:lang w:eastAsia="en-US"/>
        </w:rPr>
      </w:pPr>
    </w:p>
    <w:p w14:paraId="59A4161D" w14:textId="115FA6DB" w:rsidR="005E3646" w:rsidRPr="00FC4DAC" w:rsidRDefault="005E3646" w:rsidP="00A15C8E">
      <w:pPr>
        <w:jc w:val="center"/>
        <w:rPr>
          <w:rFonts w:cs="Arial"/>
          <w:sz w:val="20"/>
          <w:szCs w:val="20"/>
        </w:rPr>
      </w:pPr>
      <w:r w:rsidRPr="00FC4DAC">
        <w:rPr>
          <w:rFonts w:cs="Arial"/>
          <w:sz w:val="20"/>
          <w:szCs w:val="20"/>
        </w:rPr>
        <w:t>* * *</w:t>
      </w:r>
    </w:p>
    <w:p w14:paraId="0BD4F627" w14:textId="77777777" w:rsidR="00D90FAE" w:rsidRPr="00FC4DAC" w:rsidRDefault="00D90FAE" w:rsidP="00A15C8E">
      <w:pPr>
        <w:rPr>
          <w:rFonts w:cs="Arial"/>
          <w:sz w:val="20"/>
          <w:szCs w:val="20"/>
          <w:shd w:val="clear" w:color="auto" w:fill="FFFFFF"/>
        </w:rPr>
      </w:pPr>
    </w:p>
    <w:p w14:paraId="007F9AD3" w14:textId="2EC585C9" w:rsidR="00765815" w:rsidRPr="00FC4DAC" w:rsidRDefault="00765815" w:rsidP="00A15C8E">
      <w:pPr>
        <w:pStyle w:val="ZADEVA"/>
        <w:numPr>
          <w:ilvl w:val="0"/>
          <w:numId w:val="37"/>
        </w:numPr>
        <w:spacing w:line="240" w:lineRule="auto"/>
        <w:jc w:val="both"/>
        <w:rPr>
          <w:rFonts w:cs="Arial"/>
          <w:b w:val="0"/>
          <w:szCs w:val="20"/>
          <w:lang w:val="sl-SI"/>
        </w:rPr>
      </w:pPr>
      <w:r w:rsidRPr="00FC4DAC">
        <w:rPr>
          <w:rFonts w:cs="Arial"/>
          <w:b w:val="0"/>
          <w:szCs w:val="20"/>
          <w:shd w:val="clear" w:color="auto" w:fill="FFFFFF"/>
          <w:lang w:val="sl-SI"/>
        </w:rPr>
        <w:t>ZOPVTKK je bil 2. 2 2022 sprejet v Državnem zboru</w:t>
      </w:r>
      <w:r w:rsidR="00C46A88" w:rsidRPr="00FC4DAC">
        <w:rPr>
          <w:rFonts w:cs="Arial"/>
          <w:b w:val="0"/>
          <w:szCs w:val="20"/>
          <w:shd w:val="clear" w:color="auto" w:fill="FFFFFF"/>
          <w:lang w:val="sl-SI"/>
        </w:rPr>
        <w:t xml:space="preserve"> RS</w:t>
      </w:r>
      <w:r w:rsidRPr="00FC4DAC">
        <w:rPr>
          <w:rFonts w:cs="Arial"/>
          <w:b w:val="0"/>
          <w:szCs w:val="20"/>
          <w:shd w:val="clear" w:color="auto" w:fill="FFFFFF"/>
          <w:lang w:val="sl-SI"/>
        </w:rPr>
        <w:t xml:space="preserve">. V Uradnem listu </w:t>
      </w:r>
      <w:r w:rsidR="00C46A88" w:rsidRPr="00FC4DAC">
        <w:rPr>
          <w:rFonts w:cs="Arial"/>
          <w:b w:val="0"/>
          <w:szCs w:val="20"/>
          <w:shd w:val="clear" w:color="auto" w:fill="FFFFFF"/>
          <w:lang w:val="sl-SI"/>
        </w:rPr>
        <w:t>RS</w:t>
      </w:r>
      <w:r w:rsidRPr="00FC4DAC">
        <w:rPr>
          <w:rFonts w:cs="Arial"/>
          <w:b w:val="0"/>
          <w:szCs w:val="20"/>
          <w:shd w:val="clear" w:color="auto" w:fill="FFFFFF"/>
          <w:lang w:val="sl-SI"/>
        </w:rPr>
        <w:t xml:space="preserve"> je bil objavljen 11. 2. 2022. Veljati je začel 15 dan po objavi. </w:t>
      </w:r>
    </w:p>
    <w:p w14:paraId="7C1E7150" w14:textId="77777777" w:rsidR="00765815" w:rsidRPr="00FC4DAC" w:rsidRDefault="00765815" w:rsidP="00A15C8E">
      <w:pPr>
        <w:overflowPunct/>
        <w:autoSpaceDE/>
        <w:autoSpaceDN/>
        <w:adjustRightInd/>
        <w:contextualSpacing/>
        <w:textAlignment w:val="auto"/>
        <w:rPr>
          <w:rFonts w:eastAsia="Calibri" w:cs="Arial"/>
          <w:sz w:val="20"/>
          <w:szCs w:val="20"/>
          <w:lang w:eastAsia="en-US"/>
        </w:rPr>
      </w:pPr>
    </w:p>
    <w:p w14:paraId="2B6261A7" w14:textId="7370207F" w:rsidR="00D16B30" w:rsidRPr="00FC4DAC" w:rsidRDefault="00C21431"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sz w:val="20"/>
          <w:szCs w:val="20"/>
          <w:shd w:val="clear" w:color="auto" w:fill="FFFFFF"/>
        </w:rPr>
        <w:t>ZOPVTKK</w:t>
      </w:r>
      <w:r w:rsidRPr="00FC4DAC">
        <w:rPr>
          <w:rFonts w:cs="Arial"/>
          <w:sz w:val="20"/>
          <w:szCs w:val="20"/>
        </w:rPr>
        <w:t xml:space="preserve"> ureja razmerja med kreditodajalci in kreditojemalci ali kreditojemalkami ter poroki, ki so v obdobju od 28. junija 2004 do 31. decembra 2010 sklenili kreditno pogodbo, nominirano v švicarskih frankih ali z valutno klavzulo v švicarskih frankih. Uporablja se za vse kreditne pogodbe v </w:t>
      </w:r>
      <w:r w:rsidR="00BA34F5">
        <w:rPr>
          <w:rFonts w:cs="Arial"/>
          <w:sz w:val="20"/>
          <w:szCs w:val="20"/>
        </w:rPr>
        <w:t>švicarskih frankih</w:t>
      </w:r>
      <w:r w:rsidRPr="00FC4DAC">
        <w:rPr>
          <w:rFonts w:cs="Arial"/>
          <w:sz w:val="20"/>
          <w:szCs w:val="20"/>
        </w:rPr>
        <w:t xml:space="preserve">, ki so bile sklenjene v obdobju od 28. junija 2004 do 31. decembra 2010, ne </w:t>
      </w:r>
      <w:r w:rsidRPr="00FC4DAC">
        <w:rPr>
          <w:rFonts w:cs="Arial"/>
          <w:sz w:val="20"/>
          <w:szCs w:val="20"/>
        </w:rPr>
        <w:t xml:space="preserve">glede na trenutno stanje kredita, ne glede na to, ali je pogodba prenehala ter ne glede na to, ali je bila terjatev iz kreditne pogodbe v </w:t>
      </w:r>
      <w:r w:rsidR="00BA34F5">
        <w:rPr>
          <w:rFonts w:cs="Arial"/>
          <w:sz w:val="20"/>
          <w:szCs w:val="20"/>
        </w:rPr>
        <w:t>švicarskih frankih</w:t>
      </w:r>
      <w:r w:rsidRPr="00FC4DAC">
        <w:rPr>
          <w:rFonts w:cs="Arial"/>
          <w:sz w:val="20"/>
          <w:szCs w:val="20"/>
        </w:rPr>
        <w:t xml:space="preserve"> odprodana. </w:t>
      </w:r>
    </w:p>
    <w:p w14:paraId="27CA183A" w14:textId="77777777" w:rsidR="00D16B30" w:rsidRPr="00FC4DAC" w:rsidRDefault="00D16B30" w:rsidP="00A15C8E">
      <w:pPr>
        <w:pStyle w:val="Odstavekseznama"/>
        <w:rPr>
          <w:rFonts w:cs="Arial"/>
          <w:sz w:val="20"/>
          <w:szCs w:val="20"/>
        </w:rPr>
      </w:pPr>
    </w:p>
    <w:p w14:paraId="7A24F6F5" w14:textId="7B02D026" w:rsidR="00D16B30" w:rsidRPr="00FC4DAC" w:rsidRDefault="00D16B3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sz w:val="20"/>
          <w:szCs w:val="20"/>
        </w:rPr>
        <w:t xml:space="preserve">Vlada je mnenje k predlogu </w:t>
      </w:r>
      <w:r w:rsidRPr="00FC4DAC">
        <w:rPr>
          <w:rFonts w:cs="Arial"/>
          <w:sz w:val="20"/>
          <w:szCs w:val="20"/>
          <w:shd w:val="clear" w:color="auto" w:fill="FFFFFF"/>
        </w:rPr>
        <w:t xml:space="preserve">ZOPVTKK sprejela </w:t>
      </w:r>
      <w:r w:rsidRPr="00FC4DAC">
        <w:rPr>
          <w:rFonts w:cs="Arial"/>
          <w:sz w:val="20"/>
          <w:szCs w:val="20"/>
        </w:rPr>
        <w:t xml:space="preserve">27. 5. 2021. </w:t>
      </w:r>
      <w:r w:rsidRPr="00FC4DAC">
        <w:rPr>
          <w:rFonts w:cs="Arial"/>
          <w:bCs/>
          <w:iCs/>
          <w:sz w:val="20"/>
          <w:szCs w:val="20"/>
        </w:rPr>
        <w:t>V okviru mnenja je vlada podala argumente</w:t>
      </w:r>
      <w:r w:rsidRPr="00FC4DAC">
        <w:rPr>
          <w:rFonts w:cs="Arial"/>
          <w:bCs/>
          <w:iCs/>
          <w:sz w:val="20"/>
          <w:szCs w:val="20"/>
        </w:rPr>
        <w:t xml:space="preserve">, na podlagi katerih predloga </w:t>
      </w:r>
      <w:r w:rsidRPr="00FC4DAC">
        <w:rPr>
          <w:rFonts w:cs="Arial"/>
          <w:sz w:val="20"/>
          <w:szCs w:val="20"/>
          <w:shd w:val="clear" w:color="auto" w:fill="FFFFFF"/>
        </w:rPr>
        <w:t>ZOPVTKK</w:t>
      </w:r>
      <w:r w:rsidRPr="00FC4DAC">
        <w:rPr>
          <w:rFonts w:cs="Arial"/>
          <w:bCs/>
          <w:iCs/>
          <w:sz w:val="20"/>
          <w:szCs w:val="20"/>
        </w:rPr>
        <w:t xml:space="preserve"> ni podprla. Po mnenju vlade bi morali biti sistemski posegi v civilnopravna razmerja čim manjši, obenem pa bi se moralo izkoristiti možnosti reševanja problematike, ki jih že omogoča obstoječa zakonodaj</w:t>
      </w:r>
      <w:r w:rsidR="00FE6AC6" w:rsidRPr="00FC4DAC">
        <w:rPr>
          <w:rFonts w:cs="Arial"/>
          <w:bCs/>
          <w:iCs/>
          <w:sz w:val="20"/>
          <w:szCs w:val="20"/>
        </w:rPr>
        <w:t>a</w:t>
      </w:r>
      <w:r w:rsidRPr="00FC4DAC">
        <w:rPr>
          <w:rFonts w:cs="Arial"/>
          <w:bCs/>
          <w:iCs/>
          <w:sz w:val="20"/>
          <w:szCs w:val="20"/>
        </w:rPr>
        <w:t xml:space="preserve">. </w:t>
      </w:r>
      <w:r w:rsidRPr="00FC4DAC">
        <w:rPr>
          <w:rFonts w:eastAsia="Arial" w:cs="Arial"/>
          <w:sz w:val="20"/>
          <w:szCs w:val="20"/>
        </w:rPr>
        <w:t xml:space="preserve">S </w:t>
      </w:r>
      <w:r w:rsidR="00FE6AC6" w:rsidRPr="00FC4DAC">
        <w:rPr>
          <w:rFonts w:cs="Arial"/>
          <w:sz w:val="20"/>
          <w:szCs w:val="20"/>
          <w:shd w:val="clear" w:color="auto" w:fill="FFFFFF"/>
        </w:rPr>
        <w:t>ZOPVTKK</w:t>
      </w:r>
      <w:r w:rsidR="00FE6AC6" w:rsidRPr="00FC4DAC">
        <w:rPr>
          <w:rFonts w:eastAsia="Arial" w:cs="Arial"/>
          <w:sz w:val="20"/>
          <w:szCs w:val="20"/>
        </w:rPr>
        <w:t xml:space="preserve"> </w:t>
      </w:r>
      <w:r w:rsidRPr="00FC4DAC">
        <w:rPr>
          <w:rFonts w:eastAsia="Arial" w:cs="Arial"/>
          <w:sz w:val="20"/>
          <w:szCs w:val="20"/>
        </w:rPr>
        <w:t xml:space="preserve">se namreč bankam nalaga, da morajo pripraviti nov </w:t>
      </w:r>
      <w:r w:rsidRPr="00FC4DAC">
        <w:rPr>
          <w:rFonts w:cs="Arial"/>
          <w:sz w:val="20"/>
          <w:szCs w:val="20"/>
        </w:rPr>
        <w:t xml:space="preserve">predlog pogodbe o ureditvi medsebojnih razmerij. </w:t>
      </w:r>
    </w:p>
    <w:p w14:paraId="15EBFB48" w14:textId="77777777" w:rsidR="00D16B30" w:rsidRPr="00FC4DAC" w:rsidRDefault="00D16B30" w:rsidP="00A15C8E">
      <w:pPr>
        <w:pStyle w:val="Odstavekseznama"/>
        <w:rPr>
          <w:rFonts w:eastAsia="Arial" w:cs="Arial"/>
          <w:sz w:val="20"/>
          <w:szCs w:val="20"/>
        </w:rPr>
      </w:pPr>
    </w:p>
    <w:p w14:paraId="08A7978A" w14:textId="77777777" w:rsidR="003C37E0" w:rsidRPr="003C37E0" w:rsidRDefault="00D16B3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Arial" w:cs="Arial"/>
          <w:sz w:val="20"/>
          <w:szCs w:val="20"/>
        </w:rPr>
        <w:t>V zvezi z medsebojnim razmerjem med kreditodajalcem in kreditojemalcem</w:t>
      </w:r>
      <w:r w:rsidR="00CA4E2D" w:rsidRPr="00FC4DAC">
        <w:rPr>
          <w:rFonts w:eastAsia="Arial" w:cs="Arial"/>
          <w:sz w:val="20"/>
          <w:szCs w:val="20"/>
        </w:rPr>
        <w:t xml:space="preserve"> </w:t>
      </w:r>
      <w:r w:rsidRPr="00FC4DAC">
        <w:rPr>
          <w:rFonts w:eastAsia="Arial" w:cs="Arial"/>
          <w:sz w:val="20"/>
          <w:szCs w:val="20"/>
        </w:rPr>
        <w:t>vlada</w:t>
      </w:r>
      <w:r w:rsidR="00CA4E2D" w:rsidRPr="00FC4DAC">
        <w:rPr>
          <w:rFonts w:eastAsia="Arial" w:cs="Arial"/>
          <w:sz w:val="20"/>
          <w:szCs w:val="20"/>
        </w:rPr>
        <w:t xml:space="preserve"> ponavlja tri pomembne vidike, ki jih je izpostavila že</w:t>
      </w:r>
      <w:r w:rsidRPr="00FC4DAC">
        <w:rPr>
          <w:rFonts w:eastAsia="Arial" w:cs="Arial"/>
          <w:sz w:val="20"/>
          <w:szCs w:val="20"/>
        </w:rPr>
        <w:t xml:space="preserve"> v svojem mnenju o predlogu </w:t>
      </w:r>
      <w:r w:rsidRPr="00FC4DAC">
        <w:rPr>
          <w:rFonts w:cs="Arial"/>
          <w:sz w:val="20"/>
          <w:szCs w:val="20"/>
          <w:shd w:val="clear" w:color="auto" w:fill="FFFFFF"/>
        </w:rPr>
        <w:t>ZOPVTKK</w:t>
      </w:r>
      <w:r w:rsidR="00CA4E2D" w:rsidRPr="00FC4DAC">
        <w:rPr>
          <w:rFonts w:eastAsia="Arial" w:cs="Arial"/>
          <w:sz w:val="20"/>
          <w:szCs w:val="20"/>
        </w:rPr>
        <w:t xml:space="preserve">. </w:t>
      </w:r>
    </w:p>
    <w:p w14:paraId="206D37E4" w14:textId="70E046E9" w:rsidR="003C37E0" w:rsidRDefault="003C37E0" w:rsidP="00A15C8E">
      <w:pPr>
        <w:rPr>
          <w:rFonts w:eastAsia="Arial" w:cs="Arial"/>
          <w:sz w:val="20"/>
          <w:szCs w:val="20"/>
        </w:rPr>
      </w:pPr>
    </w:p>
    <w:p w14:paraId="073DE48E" w14:textId="77777777" w:rsidR="003C37E0" w:rsidRPr="003C37E0" w:rsidRDefault="00D16B30" w:rsidP="00A15C8E">
      <w:pPr>
        <w:pStyle w:val="Odstavekseznama"/>
        <w:numPr>
          <w:ilvl w:val="0"/>
          <w:numId w:val="41"/>
        </w:numPr>
        <w:rPr>
          <w:rFonts w:cs="Arial"/>
          <w:sz w:val="20"/>
          <w:szCs w:val="20"/>
        </w:rPr>
      </w:pPr>
      <w:r w:rsidRPr="003C37E0">
        <w:rPr>
          <w:rFonts w:eastAsia="Arial" w:cs="Arial"/>
          <w:i/>
          <w:iCs/>
          <w:sz w:val="20"/>
          <w:szCs w:val="20"/>
        </w:rPr>
        <w:t>Prvič</w:t>
      </w:r>
      <w:r w:rsidRPr="003C37E0">
        <w:rPr>
          <w:rFonts w:eastAsia="Arial" w:cs="Arial"/>
          <w:sz w:val="20"/>
          <w:szCs w:val="20"/>
        </w:rPr>
        <w:t xml:space="preserve">, odločanje za sklenitev pogodbenega razmerja mora biti svobodno in resno. V tej zvezi </w:t>
      </w:r>
      <w:r w:rsidR="00CA4E2D" w:rsidRPr="003C37E0">
        <w:rPr>
          <w:rFonts w:eastAsia="Arial" w:cs="Arial"/>
          <w:sz w:val="20"/>
          <w:szCs w:val="20"/>
        </w:rPr>
        <w:t xml:space="preserve">ne zdrži argument, da </w:t>
      </w:r>
      <w:r w:rsidRPr="003C37E0">
        <w:rPr>
          <w:rFonts w:eastAsia="Arial" w:cs="Arial"/>
          <w:sz w:val="20"/>
          <w:szCs w:val="20"/>
        </w:rPr>
        <w:t>da so kreditojemalci najemali kredite</w:t>
      </w:r>
      <w:r w:rsidR="00CA4E2D" w:rsidRPr="003C37E0">
        <w:rPr>
          <w:rFonts w:eastAsia="Arial" w:cs="Arial"/>
          <w:sz w:val="20"/>
          <w:szCs w:val="20"/>
        </w:rPr>
        <w:t xml:space="preserve"> v </w:t>
      </w:r>
      <w:r w:rsidR="00BA34F5" w:rsidRPr="003C37E0">
        <w:rPr>
          <w:rFonts w:cs="Arial"/>
          <w:sz w:val="20"/>
          <w:szCs w:val="20"/>
        </w:rPr>
        <w:t>švicarskih frankih</w:t>
      </w:r>
      <w:r w:rsidRPr="003C37E0">
        <w:rPr>
          <w:rFonts w:eastAsia="Arial" w:cs="Arial"/>
          <w:sz w:val="20"/>
          <w:szCs w:val="20"/>
        </w:rPr>
        <w:t xml:space="preserve"> proti svoji volji. </w:t>
      </w:r>
    </w:p>
    <w:p w14:paraId="7C81A268" w14:textId="77777777" w:rsidR="003C37E0" w:rsidRPr="003C37E0" w:rsidRDefault="003C37E0" w:rsidP="00A15C8E">
      <w:pPr>
        <w:ind w:left="454"/>
        <w:rPr>
          <w:rFonts w:cs="Arial"/>
          <w:sz w:val="20"/>
          <w:szCs w:val="20"/>
        </w:rPr>
      </w:pPr>
    </w:p>
    <w:p w14:paraId="1FC06FF4" w14:textId="77777777" w:rsidR="003C37E0" w:rsidRDefault="00D16B30" w:rsidP="00A15C8E">
      <w:pPr>
        <w:pStyle w:val="Odstavekseznama"/>
        <w:numPr>
          <w:ilvl w:val="0"/>
          <w:numId w:val="41"/>
        </w:numPr>
        <w:rPr>
          <w:rFonts w:cs="Arial"/>
          <w:sz w:val="20"/>
          <w:szCs w:val="20"/>
        </w:rPr>
      </w:pPr>
      <w:r w:rsidRPr="003C37E0">
        <w:rPr>
          <w:rFonts w:eastAsia="Arial" w:cs="Arial"/>
          <w:i/>
          <w:iCs/>
          <w:sz w:val="20"/>
          <w:szCs w:val="20"/>
        </w:rPr>
        <w:t>Drugič</w:t>
      </w:r>
      <w:r w:rsidRPr="003C37E0">
        <w:rPr>
          <w:rFonts w:eastAsia="Arial" w:cs="Arial"/>
          <w:sz w:val="20"/>
          <w:szCs w:val="20"/>
        </w:rPr>
        <w:t xml:space="preserve">, </w:t>
      </w:r>
      <w:r w:rsidRPr="003C37E0">
        <w:rPr>
          <w:rFonts w:cs="Arial"/>
          <w:sz w:val="20"/>
          <w:szCs w:val="20"/>
        </w:rPr>
        <w:t xml:space="preserve">kreditne pogodbe so dvostranski pravni posel, med drugim med banko in potrošnikom. Vlada se zaveda, da je potrošnik v tem poslu šibkejša stranka, ki je potreben posebne zaščite. S tem namenom Zakon o potrošniških kreditih in Obligacijski zakonik vsebujejo posebne določbe, ki zagotavljajo posebno varstvo potrošnika. </w:t>
      </w:r>
    </w:p>
    <w:p w14:paraId="3493989E" w14:textId="77777777" w:rsidR="003C37E0" w:rsidRPr="003C37E0" w:rsidRDefault="003C37E0" w:rsidP="00A15C8E">
      <w:pPr>
        <w:pStyle w:val="Odstavekseznama"/>
        <w:rPr>
          <w:rFonts w:cs="Arial"/>
          <w:sz w:val="20"/>
          <w:szCs w:val="20"/>
        </w:rPr>
      </w:pPr>
    </w:p>
    <w:p w14:paraId="32DF4F4A" w14:textId="43333D38" w:rsidR="00D16B30" w:rsidRPr="003C37E0" w:rsidRDefault="00D16B30" w:rsidP="00A15C8E">
      <w:pPr>
        <w:pStyle w:val="Odstavekseznama"/>
        <w:numPr>
          <w:ilvl w:val="0"/>
          <w:numId w:val="41"/>
        </w:numPr>
        <w:rPr>
          <w:rFonts w:cs="Arial"/>
          <w:sz w:val="20"/>
          <w:szCs w:val="20"/>
        </w:rPr>
      </w:pPr>
      <w:r w:rsidRPr="003C37E0">
        <w:rPr>
          <w:rFonts w:cs="Arial"/>
          <w:i/>
          <w:iCs/>
          <w:sz w:val="20"/>
          <w:szCs w:val="20"/>
        </w:rPr>
        <w:t>Tretjič</w:t>
      </w:r>
      <w:r w:rsidRPr="003C37E0">
        <w:rPr>
          <w:rFonts w:cs="Arial"/>
          <w:sz w:val="20"/>
          <w:szCs w:val="20"/>
        </w:rPr>
        <w:t>, zakonski posegi v obstoječa ali končana civilnopravna razmerja</w:t>
      </w:r>
      <w:r w:rsidR="00CF6B11" w:rsidRPr="003C37E0">
        <w:rPr>
          <w:rFonts w:cs="Arial"/>
          <w:sz w:val="20"/>
          <w:szCs w:val="20"/>
        </w:rPr>
        <w:t xml:space="preserve"> bi morali biti</w:t>
      </w:r>
      <w:r w:rsidRPr="003C37E0">
        <w:rPr>
          <w:rFonts w:cs="Arial"/>
          <w:sz w:val="20"/>
          <w:szCs w:val="20"/>
        </w:rPr>
        <w:t xml:space="preserve"> določeni le izjemoma</w:t>
      </w:r>
      <w:r w:rsidR="00CF6B11" w:rsidRPr="003C37E0">
        <w:rPr>
          <w:rFonts w:cs="Arial"/>
          <w:sz w:val="20"/>
          <w:szCs w:val="20"/>
        </w:rPr>
        <w:t>, če to zahteva javni interes, ki pa v danem primeru ne obstoji.</w:t>
      </w:r>
      <w:r w:rsidRPr="003C37E0">
        <w:rPr>
          <w:rFonts w:cs="Arial"/>
          <w:sz w:val="20"/>
          <w:szCs w:val="20"/>
        </w:rPr>
        <w:t xml:space="preserve"> V tej zvezi </w:t>
      </w:r>
      <w:r w:rsidR="00CF6B11" w:rsidRPr="003C37E0">
        <w:rPr>
          <w:rFonts w:cs="Arial"/>
          <w:sz w:val="20"/>
          <w:szCs w:val="20"/>
        </w:rPr>
        <w:t xml:space="preserve">namreč </w:t>
      </w:r>
      <w:r w:rsidRPr="003C37E0">
        <w:rPr>
          <w:rFonts w:cs="Arial"/>
          <w:sz w:val="20"/>
          <w:szCs w:val="20"/>
        </w:rPr>
        <w:t xml:space="preserve">ne gre spregledati tudi dejstva, da je bilo po podatkih Banke Slovenije na dan 31. 12. 2020 v švicarskih frankih še za 290 milijonov evrov stanovanjskih posojil, kar kaže na dejstvo, da se ti </w:t>
      </w:r>
      <w:r w:rsidRPr="003C37E0">
        <w:rPr>
          <w:rFonts w:cs="Arial"/>
          <w:sz w:val="20"/>
          <w:szCs w:val="20"/>
        </w:rPr>
        <w:lastRenderedPageBreak/>
        <w:t xml:space="preserve">krediti počasi iztekajo in tudi s tega vidika ne predstavljajo problematike, ki bi jo bilo primerno </w:t>
      </w:r>
      <w:r w:rsidRPr="003C37E0">
        <w:rPr>
          <w:rFonts w:cs="Arial"/>
          <w:sz w:val="20"/>
          <w:szCs w:val="20"/>
        </w:rPr>
        <w:t>reševati sistemsko z zakonom.</w:t>
      </w:r>
    </w:p>
    <w:p w14:paraId="3CA4CA1A" w14:textId="77777777" w:rsidR="00D16B30" w:rsidRPr="00FC4DAC" w:rsidRDefault="00D16B30" w:rsidP="00A15C8E">
      <w:pPr>
        <w:pStyle w:val="Odstavekseznama"/>
        <w:rPr>
          <w:rFonts w:eastAsia="Arial" w:cs="Arial"/>
          <w:bCs/>
          <w:sz w:val="20"/>
          <w:szCs w:val="20"/>
        </w:rPr>
      </w:pPr>
    </w:p>
    <w:p w14:paraId="49D62CBE" w14:textId="77777777" w:rsidR="00F00970" w:rsidRPr="00000E76" w:rsidRDefault="00F0097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000E76">
        <w:rPr>
          <w:rFonts w:cs="Arial"/>
          <w:sz w:val="20"/>
          <w:szCs w:val="20"/>
        </w:rPr>
        <w:t xml:space="preserve">Ureditev po ZOPVTKK poseže tudi v pravnomočne sodbe, ki so uredila zadevna urejena razmerja. Sodišča so v veliki večini primerov o sporih glede problematike kreditov v švicarskih frankih že pravnomočno razsodila. V primeru, da je v sodnih postopkih sodišče pravnomočno odločilo v prid kreditodajalcem, so ti že prejeli plačila na tej podlagi. Po ZOPVTKK bodo prejeli nov pravni naslov in bodo posledično obogateni. ZOPVTKK pa ne predvideva ugovorov pobota niti pravnega varstva zoper tako naloženo obveznost. Prav tako ZOPVTKK ne predvideva pravnega sredstva, ki bi dopuščalo, da bi kreditodajalci v sodnih postopkih dokazali, da so potrošniku pred sklenitvijo kreditne pogodbe v švicarskih frankih jasno in razumljivo predstavili vsa tveganja, ter da med strankama ne obstaja znatno neravnotežje. </w:t>
      </w:r>
    </w:p>
    <w:p w14:paraId="7A4E0FCC" w14:textId="1D039F63" w:rsidR="00F00970" w:rsidRDefault="00F00970" w:rsidP="00A15C8E">
      <w:pPr>
        <w:tabs>
          <w:tab w:val="left" w:pos="1473"/>
        </w:tabs>
        <w:overflowPunct/>
        <w:autoSpaceDE/>
        <w:autoSpaceDN/>
        <w:adjustRightInd/>
        <w:contextualSpacing/>
        <w:textAlignment w:val="auto"/>
        <w:rPr>
          <w:rFonts w:eastAsia="Calibri" w:cs="Arial"/>
          <w:sz w:val="20"/>
          <w:szCs w:val="20"/>
          <w:lang w:eastAsia="en-US"/>
        </w:rPr>
      </w:pPr>
      <w:r>
        <w:rPr>
          <w:rFonts w:eastAsia="Calibri" w:cs="Arial"/>
          <w:sz w:val="20"/>
          <w:szCs w:val="20"/>
          <w:lang w:eastAsia="en-US"/>
        </w:rPr>
        <w:tab/>
      </w:r>
    </w:p>
    <w:p w14:paraId="36154ABC" w14:textId="32499242" w:rsidR="00227BDE" w:rsidRPr="00FC4DAC" w:rsidRDefault="00D16B3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Arial" w:cs="Arial"/>
          <w:bCs/>
          <w:sz w:val="20"/>
          <w:szCs w:val="20"/>
        </w:rPr>
        <w:t xml:space="preserve">Vlada je v svojem mnenju </w:t>
      </w:r>
      <w:r w:rsidRPr="00FC4DAC">
        <w:rPr>
          <w:rFonts w:eastAsia="Arial" w:cs="Arial"/>
          <w:sz w:val="20"/>
          <w:szCs w:val="20"/>
        </w:rPr>
        <w:t xml:space="preserve">o predlogu </w:t>
      </w:r>
      <w:r w:rsidRPr="00FC4DAC">
        <w:rPr>
          <w:rFonts w:cs="Arial"/>
          <w:sz w:val="20"/>
          <w:szCs w:val="20"/>
          <w:shd w:val="clear" w:color="auto" w:fill="FFFFFF"/>
        </w:rPr>
        <w:t>ZOPVTKK</w:t>
      </w:r>
      <w:r w:rsidRPr="00FC4DAC">
        <w:rPr>
          <w:rFonts w:eastAsia="Arial" w:cs="Arial"/>
          <w:sz w:val="20"/>
          <w:szCs w:val="20"/>
        </w:rPr>
        <w:t xml:space="preserve">  </w:t>
      </w:r>
      <w:r w:rsidRPr="00FC4DAC">
        <w:rPr>
          <w:rFonts w:eastAsia="Arial" w:cs="Arial"/>
          <w:bCs/>
          <w:sz w:val="20"/>
          <w:szCs w:val="20"/>
        </w:rPr>
        <w:t xml:space="preserve">v zvezi z retroaktivnim učinkom zakona </w:t>
      </w:r>
      <w:r w:rsidR="00227BDE" w:rsidRPr="00FC4DAC">
        <w:rPr>
          <w:rFonts w:eastAsia="Arial" w:cs="Arial"/>
          <w:bCs/>
          <w:sz w:val="20"/>
          <w:szCs w:val="20"/>
        </w:rPr>
        <w:t xml:space="preserve">izpostavila </w:t>
      </w:r>
      <w:r w:rsidR="00227BDE" w:rsidRPr="00FC4DAC">
        <w:rPr>
          <w:rFonts w:eastAsia="Arial" w:cs="Arial"/>
          <w:bCs/>
          <w:sz w:val="20"/>
          <w:szCs w:val="20"/>
        </w:rPr>
        <w:t xml:space="preserve">tudi </w:t>
      </w:r>
      <w:r w:rsidRPr="00FC4DAC">
        <w:rPr>
          <w:rFonts w:eastAsia="Arial" w:cs="Arial"/>
          <w:bCs/>
          <w:sz w:val="20"/>
          <w:szCs w:val="20"/>
        </w:rPr>
        <w:t>opozorila Evropske centralne banke (ECB),</w:t>
      </w:r>
      <w:r w:rsidRPr="00FC4DAC">
        <w:rPr>
          <w:rFonts w:eastAsia="Arial" w:cs="Arial"/>
          <w:sz w:val="20"/>
          <w:szCs w:val="20"/>
        </w:rPr>
        <w:t xml:space="preserve"> ki jih je slednja podala že 18. 7. 2019 v zvezi s </w:t>
      </w:r>
      <w:r w:rsidRPr="00FC4DAC">
        <w:rPr>
          <w:rFonts w:cs="Arial"/>
          <w:sz w:val="20"/>
          <w:szCs w:val="20"/>
        </w:rPr>
        <w:t xml:space="preserve">Predlogom zakona o razmerjih med dajalci kreditov in kreditojemalci glede kreditov v švicarskih frankih. ECB je takrat menila, da </w:t>
      </w:r>
      <w:r w:rsidR="009E6EF3" w:rsidRPr="00FC4DAC">
        <w:rPr>
          <w:rFonts w:cs="Arial"/>
          <w:sz w:val="20"/>
          <w:szCs w:val="20"/>
        </w:rPr>
        <w:t xml:space="preserve">bo </w:t>
      </w:r>
      <w:r w:rsidRPr="00FC4DAC">
        <w:rPr>
          <w:rFonts w:cs="Arial"/>
          <w:sz w:val="20"/>
          <w:szCs w:val="20"/>
        </w:rPr>
        <w:t xml:space="preserve">uvajanje ukrepov z učinkom za nazaj ogrozilo pravno varnost in ni skladno z načelom upravičenih pričakovanj ter lahko tudi poseglo v pridobljene pravice. </w:t>
      </w:r>
      <w:r w:rsidRPr="00FC4DAC">
        <w:rPr>
          <w:rFonts w:cs="Arial"/>
          <w:bCs/>
          <w:sz w:val="20"/>
          <w:szCs w:val="20"/>
        </w:rPr>
        <w:t>Ukrep, kjer zakonodajalec za eno skupino pogodbenih strank retroaktivno poseže v pridobljene pravice, da razbremeni drugo pravico pogodbenih strank njihovih obveznosti iz pogodbe, ruši zaupanje v pravo, če zato ne obstaja upravičen razlog.</w:t>
      </w:r>
      <w:r w:rsidRPr="00FC4DAC">
        <w:rPr>
          <w:rFonts w:cs="Arial"/>
          <w:sz w:val="20"/>
          <w:szCs w:val="20"/>
        </w:rPr>
        <w:t xml:space="preserve"> </w:t>
      </w:r>
    </w:p>
    <w:p w14:paraId="725EED98" w14:textId="77777777" w:rsidR="00227BDE" w:rsidRPr="00FC4DAC" w:rsidRDefault="00227BDE" w:rsidP="00A15C8E">
      <w:pPr>
        <w:rPr>
          <w:rFonts w:cs="Arial"/>
          <w:sz w:val="20"/>
          <w:szCs w:val="20"/>
        </w:rPr>
      </w:pPr>
    </w:p>
    <w:p w14:paraId="22B4A3A9" w14:textId="35F8442E" w:rsidR="00D16B30" w:rsidRPr="00F00970" w:rsidRDefault="00D16B3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sz w:val="20"/>
          <w:szCs w:val="20"/>
        </w:rPr>
        <w:t xml:space="preserve">V zvezi z retroaktivnim delovanjem zakona velja izpostaviti tudi dejstvo, da se </w:t>
      </w:r>
      <w:r w:rsidRPr="00FC4DAC">
        <w:rPr>
          <w:rFonts w:cs="Arial"/>
          <w:sz w:val="20"/>
          <w:szCs w:val="20"/>
          <w:shd w:val="clear" w:color="auto" w:fill="FFFFFF"/>
        </w:rPr>
        <w:t>ZOPVTKK</w:t>
      </w:r>
      <w:r w:rsidRPr="00FC4DAC">
        <w:rPr>
          <w:rFonts w:cs="Arial"/>
          <w:sz w:val="20"/>
          <w:szCs w:val="20"/>
        </w:rPr>
        <w:t xml:space="preserve"> nanaša na vsa pogodbena razmerja med kreditodajalci in kreditojemalci ali kreditojemalkami, ki so v obdobju od 28. 6. 2004 do 31. 12. 2010 sklenili kreditno pogodbo, nominirano v švicarskih frankih ali z valutno klavzulo v švicarskih frankih, pri tem pa ne predvideva nobenih meril, po katerih bi bil upravičen poseg v pogodbena razmerja za posebej ranljive skupine potrošnikov. </w:t>
      </w:r>
      <w:r w:rsidRPr="00FC4DAC">
        <w:rPr>
          <w:rFonts w:cs="Arial"/>
          <w:sz w:val="20"/>
          <w:szCs w:val="20"/>
          <w:shd w:val="clear" w:color="auto" w:fill="FFFFFF"/>
        </w:rPr>
        <w:t>ZOPVTKK</w:t>
      </w:r>
      <w:r w:rsidRPr="00FC4DAC">
        <w:rPr>
          <w:rFonts w:cs="Arial"/>
          <w:sz w:val="20"/>
          <w:szCs w:val="20"/>
        </w:rPr>
        <w:t xml:space="preserve"> se obenem nanaša le na kredite, vezane na švicarske franke, ne pa tudi na druge tuje valute, kar pomeni diskriminatorno obravnavo kreditojemalcev. </w:t>
      </w:r>
      <w:r w:rsidRPr="00FC4DAC">
        <w:rPr>
          <w:rFonts w:cs="Arial"/>
          <w:sz w:val="20"/>
          <w:szCs w:val="20"/>
          <w:shd w:val="clear" w:color="auto" w:fill="FFFFFF"/>
        </w:rPr>
        <w:t>ZOPVTKK</w:t>
      </w:r>
      <w:r w:rsidRPr="00FC4DAC">
        <w:rPr>
          <w:rFonts w:cs="Arial"/>
          <w:sz w:val="20"/>
          <w:szCs w:val="20"/>
        </w:rPr>
        <w:t xml:space="preserve"> posledično</w:t>
      </w:r>
      <w:r w:rsidR="00CA4E2D" w:rsidRPr="00FC4DAC">
        <w:rPr>
          <w:rFonts w:cs="Arial"/>
          <w:sz w:val="20"/>
          <w:szCs w:val="20"/>
        </w:rPr>
        <w:t xml:space="preserve"> po mnenj</w:t>
      </w:r>
      <w:r w:rsidR="00FE6AC6" w:rsidRPr="00FC4DAC">
        <w:rPr>
          <w:rFonts w:cs="Arial"/>
          <w:sz w:val="20"/>
          <w:szCs w:val="20"/>
        </w:rPr>
        <w:t>u</w:t>
      </w:r>
      <w:r w:rsidR="00CA4E2D" w:rsidRPr="00FC4DAC">
        <w:rPr>
          <w:rFonts w:cs="Arial"/>
          <w:sz w:val="20"/>
          <w:szCs w:val="20"/>
        </w:rPr>
        <w:t xml:space="preserve"> vlade</w:t>
      </w:r>
      <w:r w:rsidRPr="00FC4DAC">
        <w:rPr>
          <w:rFonts w:cs="Arial"/>
          <w:sz w:val="20"/>
          <w:szCs w:val="20"/>
        </w:rPr>
        <w:t xml:space="preserve"> pomeni neenakopraven položaj tistih, ki so najemali kredite v evrih. </w:t>
      </w:r>
      <w:r w:rsidR="00CA4E2D" w:rsidRPr="00FC4DAC">
        <w:rPr>
          <w:rFonts w:cs="Arial"/>
          <w:sz w:val="20"/>
          <w:szCs w:val="20"/>
        </w:rPr>
        <w:t>Po mnenju vlade r</w:t>
      </w:r>
      <w:r w:rsidRPr="00FC4DAC">
        <w:rPr>
          <w:rFonts w:cs="Arial"/>
          <w:sz w:val="20"/>
          <w:szCs w:val="20"/>
        </w:rPr>
        <w:t>etroaktivno učinkovanje zakona</w:t>
      </w:r>
      <w:r w:rsidR="001D6E13" w:rsidRPr="00FC4DAC">
        <w:rPr>
          <w:rFonts w:cs="Arial"/>
          <w:sz w:val="20"/>
          <w:szCs w:val="20"/>
        </w:rPr>
        <w:t xml:space="preserve"> sicer </w:t>
      </w:r>
      <w:r w:rsidR="001D6E13" w:rsidRPr="00FC4DAC">
        <w:rPr>
          <w:rFonts w:cs="Arial"/>
          <w:sz w:val="20"/>
          <w:szCs w:val="20"/>
        </w:rPr>
        <w:t>sploh ni potrebno, saj bi bilo možno</w:t>
      </w:r>
      <w:r w:rsidRPr="00FC4DAC">
        <w:rPr>
          <w:rFonts w:cs="Arial"/>
          <w:sz w:val="20"/>
          <w:szCs w:val="20"/>
        </w:rPr>
        <w:t xml:space="preserve"> izpostavljeno problematiko s strani </w:t>
      </w:r>
      <w:r w:rsidRPr="00F00970">
        <w:rPr>
          <w:rFonts w:cs="Arial"/>
          <w:sz w:val="20"/>
          <w:szCs w:val="20"/>
        </w:rPr>
        <w:t xml:space="preserve">predlagatelja </w:t>
      </w:r>
      <w:r w:rsidR="00CA4E2D" w:rsidRPr="00F00970">
        <w:rPr>
          <w:rFonts w:cs="Arial"/>
          <w:sz w:val="20"/>
          <w:szCs w:val="20"/>
          <w:shd w:val="clear" w:color="auto" w:fill="FFFFFF"/>
        </w:rPr>
        <w:t>ZOPVTKK</w:t>
      </w:r>
      <w:r w:rsidRPr="00F00970">
        <w:rPr>
          <w:rFonts w:cs="Arial"/>
          <w:sz w:val="20"/>
          <w:szCs w:val="20"/>
        </w:rPr>
        <w:t xml:space="preserve"> rešiti po </w:t>
      </w:r>
      <w:r w:rsidR="001D6E13" w:rsidRPr="00F00970">
        <w:rPr>
          <w:rFonts w:cs="Arial"/>
          <w:sz w:val="20"/>
          <w:szCs w:val="20"/>
        </w:rPr>
        <w:t xml:space="preserve">ostalih </w:t>
      </w:r>
      <w:r w:rsidRPr="00F00970">
        <w:rPr>
          <w:rFonts w:cs="Arial"/>
          <w:sz w:val="20"/>
          <w:szCs w:val="20"/>
        </w:rPr>
        <w:t xml:space="preserve">veljavnih predpisih. Ob tem velja dodati, da veljavni pravni okvir že v tem trenutku sankcionira in omogoča povrnitev škode, ki bi nastala zaradi morebitnih nepravilnosti ravnanja vpletenih strank. </w:t>
      </w:r>
    </w:p>
    <w:p w14:paraId="059E2D28" w14:textId="0095C197" w:rsidR="00386E90" w:rsidRPr="00F00970" w:rsidRDefault="00386E90" w:rsidP="00A15C8E">
      <w:pPr>
        <w:overflowPunct/>
        <w:autoSpaceDE/>
        <w:autoSpaceDN/>
        <w:adjustRightInd/>
        <w:contextualSpacing/>
        <w:textAlignment w:val="auto"/>
        <w:rPr>
          <w:rFonts w:cs="Arial"/>
          <w:sz w:val="20"/>
          <w:szCs w:val="20"/>
        </w:rPr>
      </w:pPr>
    </w:p>
    <w:p w14:paraId="262F63D1" w14:textId="77777777" w:rsidR="00F00970" w:rsidRPr="00F00970" w:rsidRDefault="00F0097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F00970">
        <w:rPr>
          <w:rFonts w:cs="Arial"/>
          <w:sz w:val="20"/>
          <w:szCs w:val="20"/>
        </w:rPr>
        <w:t xml:space="preserve">ZOPVTKK za izvedbo obveznosti kreditodajalcev določa izredno kratke roke, za določitev katerih ni izkazan kakršenkoli razlog (še zlasti ob upoštevanju, da posega v časovno tako oddaljene kreditne pogodbe) in zaradi česar je kreditodajalcem povzročil nepotrebne dodatne stroške in operativna tveganja. V skladu z načelom zaupanja v pravo bi bilo ustrezno predvideti daljše obdobje, v katerem bi se kreditodajalci imeli možnost in čas pripraviti in prilagoditi. Opozoriti je potrebno, da nekateri kreditodajalci dokumentacije, na podlagi katere bi lahko sploh izpolnili zakonske obveze, nimajo več, saj so dokumentacijo bodisi morali uničiti zaradi drugih predpisov (predpisi s področja varstva osebnih podatkov), bodisi so ob prodaji terjatev dokumentacijo predale. </w:t>
      </w:r>
    </w:p>
    <w:p w14:paraId="3B9443A9" w14:textId="77777777" w:rsidR="00F00970" w:rsidRPr="00F00970" w:rsidRDefault="00F00970" w:rsidP="00A15C8E">
      <w:pPr>
        <w:overflowPunct/>
        <w:autoSpaceDE/>
        <w:autoSpaceDN/>
        <w:adjustRightInd/>
        <w:contextualSpacing/>
        <w:textAlignment w:val="auto"/>
        <w:rPr>
          <w:rFonts w:cs="Arial"/>
          <w:sz w:val="20"/>
          <w:szCs w:val="20"/>
        </w:rPr>
      </w:pPr>
    </w:p>
    <w:p w14:paraId="5C8F536C" w14:textId="5DF4EED6" w:rsidR="00386E90" w:rsidRPr="00F00970" w:rsidRDefault="00386E9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F00970">
        <w:rPr>
          <w:rFonts w:cs="Arial"/>
          <w:sz w:val="20"/>
          <w:szCs w:val="20"/>
        </w:rPr>
        <w:t xml:space="preserve">Nadalje </w:t>
      </w:r>
      <w:r w:rsidR="00F00970" w:rsidRPr="00F00970">
        <w:rPr>
          <w:rFonts w:cs="Arial"/>
          <w:sz w:val="20"/>
          <w:szCs w:val="20"/>
          <w:shd w:val="clear" w:color="auto" w:fill="FFFFFF"/>
        </w:rPr>
        <w:t>ZOPVTKK</w:t>
      </w:r>
      <w:r w:rsidR="00F00970" w:rsidRPr="00F00970">
        <w:rPr>
          <w:rFonts w:cs="Arial"/>
          <w:sz w:val="20"/>
          <w:szCs w:val="20"/>
        </w:rPr>
        <w:t xml:space="preserve"> </w:t>
      </w:r>
      <w:r w:rsidRPr="00F00970">
        <w:rPr>
          <w:rFonts w:cs="Arial"/>
          <w:sz w:val="20"/>
          <w:szCs w:val="20"/>
        </w:rPr>
        <w:t>zaradi nekaterih pomanjkljivosti in nejasnosti diskriminira potrošnike kot kreditojemalce po ZOPVTKK. Zakon namreč kot subjekte, ki morajo izvesti z zakonom določene aktivnosti, določa le kreditne institucije</w:t>
      </w:r>
      <w:r w:rsidRPr="00386E90">
        <w:rPr>
          <w:rFonts w:cs="Arial"/>
          <w:sz w:val="20"/>
          <w:szCs w:val="20"/>
        </w:rPr>
        <w:t xml:space="preserve">. V primeru, ko je posamezna kreditna institucija prenehala in njena pravna naslednica ni kreditna institucija, torej zadevni kreditojemalci ne bodo uživali enakih pravic kot kreditojemalci, ki so kredit v švicarskih frankih najeli pri drugih kreditnih institucijah. ZOPVTKK tudi ne opredeljuje njegove krajevne veljavnosti, kar se kot problematično izkaže zlasti v primeru kreditnih institucij, ki so v relevantnem obdobju v Republiki Sloveniji poslovale kot samostojne banke ali kot podružnice, pozneje pa so slovensko banko ali/in podružnico ukinile, </w:t>
      </w:r>
      <w:r w:rsidRPr="00F00970">
        <w:rPr>
          <w:rFonts w:cs="Arial"/>
          <w:sz w:val="20"/>
          <w:szCs w:val="20"/>
        </w:rPr>
        <w:t>njihovo dotedanje poslovanje v Sloveniji prenesle na matično banko v Avstriji. Tudi v tovrstnih primerih določen segment zadevnih kreditojemalcev najverjetneje ne bi užival enakih pravic kot kreditojemalci, ki so relevantne kreditne pogodbe sklenili z bankami, ki danes še vedno poslujejo v Sloveniji.</w:t>
      </w:r>
    </w:p>
    <w:p w14:paraId="2BFF59F6" w14:textId="5D07FBDA" w:rsidR="001D6E13" w:rsidRPr="00F00970" w:rsidRDefault="001D6E13" w:rsidP="00A15C8E">
      <w:pPr>
        <w:rPr>
          <w:rFonts w:eastAsia="Calibri" w:cs="Arial"/>
          <w:sz w:val="20"/>
          <w:szCs w:val="20"/>
          <w:lang w:eastAsia="en-US"/>
        </w:rPr>
      </w:pPr>
    </w:p>
    <w:p w14:paraId="555174A8" w14:textId="77777777" w:rsidR="00F00970" w:rsidRPr="00F00970" w:rsidRDefault="00F0097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F00970">
        <w:rPr>
          <w:rFonts w:cs="Arial"/>
          <w:sz w:val="20"/>
          <w:szCs w:val="20"/>
        </w:rPr>
        <w:t xml:space="preserve">Potrebno je upoštevati tudi, da so nekatere slovenske kreditne institucije svoj portfelj nedonosnih posojil prenesle na tretje osebe in jim tudi vso zadevno dokumentacijo v zvezi s prenesenimi posojili predale novim upnikom, ki so bili pred tem poslom v celoti seznanjeni z naravo prenesenih posojil. </w:t>
      </w:r>
      <w:r w:rsidRPr="00F00970">
        <w:rPr>
          <w:rFonts w:cs="Arial"/>
          <w:sz w:val="20"/>
          <w:szCs w:val="20"/>
        </w:rPr>
        <w:lastRenderedPageBreak/>
        <w:t>ZOPVTKK bi posledično lahko posegal tudi v poslovne sporazume med kreditnimi institucijami in kupci posojil ter kreditnim institucijam povzročil nesorazmerne operativne stroške. Vse navedeno tujim in domačim vlagateljem vzbuja nezaupanje v slovenski pravni sistem in jih lahko odvrača od investicij, kar bo lahko vplivalo tudi na slovensko gospodarstvo kot celoto. Na slednje so opozorile tudi mednarodne institucije.</w:t>
      </w:r>
    </w:p>
    <w:p w14:paraId="1655B0D1" w14:textId="706CF480" w:rsidR="00F00970" w:rsidRPr="00F00970" w:rsidRDefault="00F00970" w:rsidP="00A15C8E">
      <w:pPr>
        <w:rPr>
          <w:rFonts w:eastAsia="Calibri" w:cs="Arial"/>
          <w:sz w:val="20"/>
          <w:szCs w:val="20"/>
          <w:lang w:eastAsia="en-US"/>
        </w:rPr>
      </w:pPr>
    </w:p>
    <w:p w14:paraId="3B89938F" w14:textId="534B86C2" w:rsidR="003C37E0" w:rsidRPr="00386E90" w:rsidRDefault="003C37E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00970">
        <w:rPr>
          <w:rFonts w:cs="Arial"/>
          <w:sz w:val="20"/>
          <w:szCs w:val="20"/>
        </w:rPr>
        <w:t>Pojavijo se tudi nerešena vprašanja, ki so pomembna za opravljanje nadzora s strani Banke Slovenije. Tako, ZOPVTKK določi, da mora kreditodajalec dokumentacijo vročiti kreditojemalcu v roku 75 dni, ne pojasni pa, kdaj začne ta rok teči. ZOPVTKK v drugem odstavku 5. člena določa trenutek, ko se aktivira valutna kapica. Pri tem pa ni določeno, kateri menjalni tečaj je meritoren za presojo aktivacije valutne</w:t>
      </w:r>
      <w:r w:rsidRPr="00386E90">
        <w:rPr>
          <w:rFonts w:cs="Arial"/>
          <w:sz w:val="20"/>
          <w:szCs w:val="20"/>
        </w:rPr>
        <w:t xml:space="preserve"> kapice, ali je to menjalni tečaj, določen v kreditni pogodbi ali menjalni tečaj Banke Slovenije. Prav tako ni jasno, kako se obravnava metodologija v primerih, kjer je kreditojemalec kredit koristil v tranšah in/ali je imel več zaporednih črpanj. Če je mišljen tečaj na dan črpanja kredita, pa ni jasno, katero črpanje se upošteva, ali prvo ali zadnje, s katerim je kreditojemalec v celoti koristil kredit. </w:t>
      </w:r>
    </w:p>
    <w:p w14:paraId="697E0E32" w14:textId="33F123D4" w:rsidR="00386E90" w:rsidRDefault="00386E90" w:rsidP="00A15C8E">
      <w:pPr>
        <w:rPr>
          <w:rFonts w:eastAsia="Calibri" w:cs="Arial"/>
          <w:sz w:val="20"/>
          <w:szCs w:val="20"/>
          <w:lang w:eastAsia="en-US"/>
        </w:rPr>
      </w:pPr>
    </w:p>
    <w:p w14:paraId="371BD443" w14:textId="77777777" w:rsidR="00386E90" w:rsidRPr="00386E90" w:rsidRDefault="00386E9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386E90">
        <w:rPr>
          <w:rFonts w:cs="Arial"/>
          <w:sz w:val="20"/>
          <w:szCs w:val="20"/>
        </w:rPr>
        <w:t xml:space="preserve">Vprašljiva je tudi skladnost razloga za odvzem dovoljenja za opravljanje bančnih storitev po ZOPVTKK. V členu 18(3) Direktiva 2013/36/EU sicer določa, da lahko nacionalno pravo države članice EU predpiše tudi druge primere za odvzem dovoljenja. Vendar je potrebno to določbo nujno razlagati restriktivno ter v skladu z načelom sorazmernosti ter namenom, ki jo zasleduje taka pravna posledica, to pa je ocena, da kreditna institucija ni več primerna za opravljanje bančnih dejavnosti. Odvzem dovoljenja je skrajno sredstvo, ko so pri kreditni instituciji podane najhujše kršitve, ki po naravi stvari onemogočajo nadaljnje poslovanje v skladu z zakonodajo in regulativo, in takšne kršitve ni več mogoče odpraviti na drug milejši način.  Ker odvzemu dovoljenja za opravljanje bančnih storitev sledi prisilna likvidacija, ima prenehanje banke lahko hude posledice za vse njene komitente, pa tudi za finančni sistem Republike Slovenije. </w:t>
      </w:r>
    </w:p>
    <w:p w14:paraId="44F85BD9" w14:textId="26260E0B" w:rsidR="00386E90" w:rsidRPr="00386E90" w:rsidRDefault="00386E90" w:rsidP="00A15C8E">
      <w:pPr>
        <w:rPr>
          <w:rFonts w:eastAsia="Calibri" w:cs="Arial"/>
          <w:sz w:val="20"/>
          <w:szCs w:val="20"/>
          <w:lang w:eastAsia="en-US"/>
        </w:rPr>
      </w:pPr>
    </w:p>
    <w:p w14:paraId="6117F8B3" w14:textId="77777777" w:rsidR="00386E90" w:rsidRPr="00386E90" w:rsidRDefault="00386E9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386E90">
        <w:rPr>
          <w:rFonts w:cs="Arial"/>
          <w:sz w:val="20"/>
          <w:szCs w:val="20"/>
        </w:rPr>
        <w:t xml:space="preserve">ZOPVTKK posega v razmejitev pristojnosti za izdajanje dovoljenj kreditnim institucijam, čeprav je njihov odvzem prenesen na ECB v skladu s členom 14 Uredbe (EU) 1024/2013. Banka Slovenije namreč po navedeni uredbi ni pristojna za odvzem dovoljenja za opravljanje bančnih storitev, temveč lahko to le predlaga Evropski centralni banki. Poleg tega je tudi v primeru predloga za začetek postopka odvzema potrebno to, kot zahteva zakonodaja EU in nacionalni predpisi, pretehtati z vidika sorazmernosti takega ukrepa v konkretnem primeru, kar pomeni, da je naloga Banke Slovenije, da take postopke mora začeti, v nasprotju z zakonodajo tako na EU kot na nacionalni ravni. </w:t>
      </w:r>
    </w:p>
    <w:p w14:paraId="088161F9" w14:textId="77777777" w:rsidR="00386E90" w:rsidRPr="00386E90" w:rsidRDefault="00386E90" w:rsidP="00A15C8E">
      <w:pPr>
        <w:rPr>
          <w:rFonts w:eastAsia="Calibri" w:cs="Arial"/>
          <w:sz w:val="20"/>
          <w:szCs w:val="20"/>
          <w:lang w:eastAsia="en-US"/>
        </w:rPr>
      </w:pPr>
    </w:p>
    <w:p w14:paraId="54D5496B" w14:textId="77777777" w:rsidR="00386E90" w:rsidRPr="00386E90" w:rsidRDefault="00386E90"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386E90">
        <w:rPr>
          <w:rFonts w:cs="Arial"/>
          <w:sz w:val="20"/>
          <w:szCs w:val="20"/>
        </w:rPr>
        <w:t>Za bonitetni nadzor Banke Slovenije se hkrati predvideva nejasna kombinacijo prekrškovno -  upravnega (nadzornega) postopka in omogoča le minimalno presojo Banke Slovenije. Nadzorni postopki, ki so po svoji naravi upravni, so namreč ciljani na odpravo ugotovljenih kršitev (oz. v primeru presoje, da banka kršitev ne more ali noče odpraviti, kot ultimativni nadzorni ukrep omogoča odvzem dovoljenja za opravljanje bančnih storitev). Po drugi strani je namen prekrškovnih postopkov zaradi specialne in generalne prevencije (z globo ali drugo sankcijo v skladu z Zakonom o prekrških) kaznovati kršitelja.</w:t>
      </w:r>
    </w:p>
    <w:p w14:paraId="4975263F" w14:textId="77777777" w:rsidR="00386E90" w:rsidRPr="003C37E0" w:rsidRDefault="00386E90" w:rsidP="00A15C8E">
      <w:pPr>
        <w:pStyle w:val="Odstavekseznama"/>
        <w:rPr>
          <w:rFonts w:eastAsia="Calibri" w:cs="Arial"/>
          <w:sz w:val="20"/>
          <w:szCs w:val="20"/>
          <w:lang w:eastAsia="en-US"/>
        </w:rPr>
      </w:pPr>
    </w:p>
    <w:p w14:paraId="741289A7" w14:textId="77777777" w:rsidR="003C37E0" w:rsidRPr="003C37E0" w:rsidRDefault="003C37E0"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3C37E0">
        <w:rPr>
          <w:rFonts w:cs="Arial"/>
          <w:sz w:val="20"/>
          <w:szCs w:val="20"/>
        </w:rPr>
        <w:t xml:space="preserve">Pričakuje se tudi, da bi imelo izvajanje predloga zakona negativne finančne posledice za slovenski bančni sektor. To bi po pričakovanjih negativno vplivalo na dobičkonosnost, kapital in prihodnjo sposobnost kreditiranja v celotnem bančnem sektorju. Prestrukturiranje kreditov v švicarskih frankih z učinkom za nazaj bi lahko povzročilo tudi poslabšanje investicijskega razpoloženja tujih in domačih vlagateljev. Prav tako bi se lahko zaradi negativnih pravnih učinkov povečalo deželno tveganje Republike Slovenije, kar bi lahko med drugim negativno vplivalo na zadolženost države. Povečal bi se lahko tudi delež slabih posojil zaradi onemogočenega prenosa slednjih iz bilanc bank. </w:t>
      </w:r>
    </w:p>
    <w:p w14:paraId="6A92A8B4" w14:textId="175EEC9E" w:rsidR="003C37E0" w:rsidRDefault="003C37E0" w:rsidP="00A15C8E">
      <w:pPr>
        <w:overflowPunct/>
        <w:autoSpaceDE/>
        <w:autoSpaceDN/>
        <w:adjustRightInd/>
        <w:contextualSpacing/>
        <w:textAlignment w:val="auto"/>
        <w:rPr>
          <w:rFonts w:eastAsia="Calibri" w:cs="Arial"/>
          <w:sz w:val="20"/>
          <w:szCs w:val="20"/>
          <w:lang w:eastAsia="en-US"/>
        </w:rPr>
      </w:pPr>
    </w:p>
    <w:p w14:paraId="0DDF41E2" w14:textId="1326B8E2" w:rsidR="007B1392" w:rsidRPr="00FC4DAC" w:rsidRDefault="001D6E13"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Calibri" w:cs="Arial"/>
          <w:sz w:val="20"/>
          <w:szCs w:val="20"/>
          <w:lang w:eastAsia="en-US"/>
        </w:rPr>
        <w:t xml:space="preserve">Izvrševanje </w:t>
      </w:r>
      <w:r w:rsidRPr="00FC4DAC">
        <w:rPr>
          <w:rFonts w:cs="Arial"/>
          <w:sz w:val="20"/>
          <w:szCs w:val="20"/>
          <w:shd w:val="clear" w:color="auto" w:fill="FFFFFF"/>
        </w:rPr>
        <w:t xml:space="preserve">ZOPVTKK bi lahko imelo </w:t>
      </w:r>
      <w:r w:rsidR="003C37E0">
        <w:rPr>
          <w:rFonts w:cs="Arial"/>
          <w:sz w:val="20"/>
          <w:szCs w:val="20"/>
          <w:shd w:val="clear" w:color="auto" w:fill="FFFFFF"/>
        </w:rPr>
        <w:t xml:space="preserve">dodatne </w:t>
      </w:r>
      <w:r w:rsidRPr="00FC4DAC">
        <w:rPr>
          <w:rFonts w:cs="Arial"/>
          <w:sz w:val="20"/>
          <w:szCs w:val="20"/>
          <w:shd w:val="clear" w:color="auto" w:fill="FFFFFF"/>
        </w:rPr>
        <w:t xml:space="preserve">številne negativne posledice, na katere opozarjajo ugledne institucije, med drugim ECB, Evropska banka za obnovo in razvoj (EBRD) in Banka Slovenije. Prav tako ne gre prezreti številnih pomislekov Zakonodajno-pravne službe Državnega zbora </w:t>
      </w:r>
      <w:r w:rsidR="00B77BB3" w:rsidRPr="00FC4DAC">
        <w:rPr>
          <w:rFonts w:cs="Arial"/>
          <w:sz w:val="20"/>
          <w:szCs w:val="20"/>
          <w:shd w:val="clear" w:color="auto" w:fill="FFFFFF"/>
        </w:rPr>
        <w:t xml:space="preserve">RS </w:t>
      </w:r>
      <w:r w:rsidRPr="00FC4DAC">
        <w:rPr>
          <w:rFonts w:cs="Arial"/>
          <w:sz w:val="20"/>
          <w:szCs w:val="20"/>
          <w:shd w:val="clear" w:color="auto" w:fill="FFFFFF"/>
        </w:rPr>
        <w:t>glede predloga ZOPVTKK</w:t>
      </w:r>
      <w:r w:rsidR="00D90FAE" w:rsidRPr="00FC4DAC">
        <w:rPr>
          <w:rFonts w:cs="Arial"/>
          <w:sz w:val="20"/>
          <w:szCs w:val="20"/>
          <w:shd w:val="clear" w:color="auto" w:fill="FFFFFF"/>
        </w:rPr>
        <w:t>.</w:t>
      </w:r>
      <w:r w:rsidRPr="00FC4DAC">
        <w:rPr>
          <w:rFonts w:cs="Arial"/>
          <w:sz w:val="20"/>
          <w:szCs w:val="20"/>
          <w:shd w:val="clear" w:color="auto" w:fill="FFFFFF"/>
        </w:rPr>
        <w:t xml:space="preserve"> </w:t>
      </w:r>
    </w:p>
    <w:p w14:paraId="1DEB7222" w14:textId="413A2D44" w:rsidR="007B1392" w:rsidRDefault="007B1392" w:rsidP="00A15C8E">
      <w:pPr>
        <w:pStyle w:val="Odstavekseznama"/>
        <w:rPr>
          <w:rFonts w:cs="Arial"/>
          <w:sz w:val="20"/>
          <w:szCs w:val="20"/>
          <w:shd w:val="clear" w:color="auto" w:fill="FFFFFF"/>
        </w:rPr>
      </w:pPr>
    </w:p>
    <w:p w14:paraId="77EC42E8" w14:textId="1B95F7C3" w:rsidR="00866A03" w:rsidRPr="00FC4DAC" w:rsidRDefault="00866A03"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sz w:val="20"/>
          <w:szCs w:val="20"/>
          <w:shd w:val="clear" w:color="auto" w:fill="FFFFFF"/>
        </w:rPr>
        <w:t>ECB</w:t>
      </w:r>
      <w:r w:rsidR="007B1392" w:rsidRPr="00FC4DAC">
        <w:rPr>
          <w:rStyle w:val="Sprotnaopomba-sklic"/>
          <w:rFonts w:cs="Arial"/>
          <w:sz w:val="20"/>
          <w:szCs w:val="20"/>
        </w:rPr>
        <w:footnoteReference w:id="1"/>
      </w:r>
      <w:r w:rsidRPr="00FC4DAC">
        <w:rPr>
          <w:rFonts w:cs="Arial"/>
          <w:sz w:val="20"/>
          <w:szCs w:val="20"/>
          <w:shd w:val="clear" w:color="auto" w:fill="FFFFFF"/>
        </w:rPr>
        <w:t xml:space="preserve"> </w:t>
      </w:r>
      <w:r w:rsidR="00386E90">
        <w:rPr>
          <w:rFonts w:cs="Arial"/>
          <w:sz w:val="20"/>
          <w:szCs w:val="20"/>
          <w:shd w:val="clear" w:color="auto" w:fill="FFFFFF"/>
        </w:rPr>
        <w:t xml:space="preserve">med drugim </w:t>
      </w:r>
      <w:r w:rsidRPr="00FC4DAC">
        <w:rPr>
          <w:rFonts w:cs="Arial"/>
          <w:sz w:val="20"/>
          <w:szCs w:val="20"/>
          <w:shd w:val="clear" w:color="auto" w:fill="FFFFFF"/>
        </w:rPr>
        <w:t xml:space="preserve">opozarja na številne </w:t>
      </w:r>
      <w:r w:rsidR="00386E90">
        <w:rPr>
          <w:rFonts w:cs="Arial"/>
          <w:sz w:val="20"/>
          <w:szCs w:val="20"/>
          <w:shd w:val="clear" w:color="auto" w:fill="FFFFFF"/>
        </w:rPr>
        <w:t xml:space="preserve">dodatne </w:t>
      </w:r>
      <w:r w:rsidRPr="00FC4DAC">
        <w:rPr>
          <w:rFonts w:cs="Arial"/>
          <w:sz w:val="20"/>
          <w:szCs w:val="20"/>
          <w:shd w:val="clear" w:color="auto" w:fill="FFFFFF"/>
        </w:rPr>
        <w:t xml:space="preserve">pomisleke, ki so povzeti v nadaljevanju. </w:t>
      </w:r>
    </w:p>
    <w:p w14:paraId="3DCFBF32" w14:textId="77777777" w:rsidR="00866A03" w:rsidRPr="00FC4DAC" w:rsidRDefault="00866A03" w:rsidP="00A15C8E">
      <w:pPr>
        <w:rPr>
          <w:rFonts w:cs="Arial"/>
          <w:sz w:val="20"/>
          <w:szCs w:val="20"/>
          <w:shd w:val="clear" w:color="auto" w:fill="FFFFFF"/>
        </w:rPr>
      </w:pPr>
    </w:p>
    <w:p w14:paraId="43EA60AB" w14:textId="5DE4AF5D" w:rsidR="007B1392" w:rsidRPr="00FC4DAC" w:rsidRDefault="00866A03" w:rsidP="00A15C8E">
      <w:pPr>
        <w:pStyle w:val="Odstavekseznama"/>
        <w:numPr>
          <w:ilvl w:val="0"/>
          <w:numId w:val="41"/>
        </w:numPr>
        <w:rPr>
          <w:rFonts w:cs="Arial"/>
          <w:sz w:val="20"/>
          <w:szCs w:val="20"/>
        </w:rPr>
      </w:pPr>
      <w:r w:rsidRPr="00FC4DAC">
        <w:rPr>
          <w:rFonts w:cs="Arial"/>
          <w:bCs/>
          <w:i/>
          <w:sz w:val="20"/>
          <w:szCs w:val="20"/>
        </w:rPr>
        <w:t>Odvzem dovoljenja za opravljanje bančnih storitev</w:t>
      </w:r>
      <w:r w:rsidRPr="00FC4DAC">
        <w:rPr>
          <w:rFonts w:cs="Arial"/>
          <w:sz w:val="20"/>
          <w:szCs w:val="20"/>
        </w:rPr>
        <w:t>. ECB izpostavlja, da mora Banka Slovenije, kadar meni, da je treba začeti postopek za odvzem dovoljenja za opravljanje bančnih storitev, v celoti upoštevati Uredbo Sveta (EU) št. 1024/2013, ki daje ECB za namene bonitetnega nadzora izključno pristojnost za odvzem dovoljenj pomembnim in manj pomembnim kreditnim institucijam. Postavlja se vprašanje, ali ni odvzem dovoljenja nesorazmeren ukrep.</w:t>
      </w:r>
    </w:p>
    <w:p w14:paraId="2A3501F9" w14:textId="77777777" w:rsidR="007B1392" w:rsidRPr="00FC4DAC" w:rsidRDefault="007B1392" w:rsidP="00A15C8E">
      <w:pPr>
        <w:ind w:left="360"/>
        <w:rPr>
          <w:rFonts w:cs="Arial"/>
          <w:sz w:val="20"/>
          <w:szCs w:val="20"/>
        </w:rPr>
      </w:pPr>
    </w:p>
    <w:p w14:paraId="6FC3DE79" w14:textId="77777777" w:rsidR="007B1392" w:rsidRPr="00FC4DAC" w:rsidRDefault="00866A03" w:rsidP="00A15C8E">
      <w:pPr>
        <w:pStyle w:val="Odstavekseznama"/>
        <w:numPr>
          <w:ilvl w:val="0"/>
          <w:numId w:val="41"/>
        </w:numPr>
        <w:rPr>
          <w:rFonts w:cs="Arial"/>
          <w:sz w:val="20"/>
          <w:szCs w:val="20"/>
        </w:rPr>
      </w:pPr>
      <w:r w:rsidRPr="00FC4DAC">
        <w:rPr>
          <w:rFonts w:cs="Arial"/>
          <w:bCs/>
          <w:i/>
          <w:sz w:val="20"/>
          <w:szCs w:val="20"/>
        </w:rPr>
        <w:t>Pravni vidiki učinka za nazaj</w:t>
      </w:r>
      <w:r w:rsidRPr="00FC4DAC">
        <w:rPr>
          <w:rFonts w:cs="Arial"/>
          <w:bCs/>
          <w:sz w:val="20"/>
          <w:szCs w:val="20"/>
        </w:rPr>
        <w:t xml:space="preserve">. </w:t>
      </w:r>
      <w:r w:rsidRPr="00FC4DAC">
        <w:rPr>
          <w:rFonts w:cs="Arial"/>
          <w:sz w:val="20"/>
          <w:szCs w:val="20"/>
        </w:rPr>
        <w:t>Uvajanje ukrepov z učinkom za nazaj ogroža pravno varnost in ni skladno z načelom upravičenih pričakovanj ter lahko tudi posega v pridobljene pravice. Posega lahko tudi v sklenjena pravna razmerja med kreditnimi institucijami in kupci, na katere so kreditne institucije že prenesle te kredite.</w:t>
      </w:r>
    </w:p>
    <w:p w14:paraId="46A4A770" w14:textId="77777777" w:rsidR="007B1392" w:rsidRPr="00FC4DAC" w:rsidRDefault="007B1392" w:rsidP="00A15C8E">
      <w:pPr>
        <w:pStyle w:val="Odstavekseznama"/>
        <w:rPr>
          <w:rFonts w:cs="Arial"/>
          <w:bCs/>
          <w:sz w:val="20"/>
          <w:szCs w:val="20"/>
        </w:rPr>
      </w:pPr>
    </w:p>
    <w:p w14:paraId="31673E09" w14:textId="77777777" w:rsidR="007B1392" w:rsidRPr="003C37E0" w:rsidRDefault="00866A03" w:rsidP="00A15C8E">
      <w:pPr>
        <w:pStyle w:val="Odstavekseznama"/>
        <w:numPr>
          <w:ilvl w:val="0"/>
          <w:numId w:val="41"/>
        </w:numPr>
        <w:rPr>
          <w:rFonts w:cs="Arial"/>
          <w:sz w:val="20"/>
          <w:szCs w:val="20"/>
        </w:rPr>
      </w:pPr>
      <w:r w:rsidRPr="003C37E0">
        <w:rPr>
          <w:rFonts w:cs="Arial"/>
          <w:bCs/>
          <w:i/>
          <w:sz w:val="20"/>
          <w:szCs w:val="20"/>
        </w:rPr>
        <w:t>Povečanje operativnih stroškov</w:t>
      </w:r>
      <w:r w:rsidRPr="003C37E0">
        <w:rPr>
          <w:rFonts w:cs="Arial"/>
          <w:sz w:val="20"/>
          <w:szCs w:val="20"/>
        </w:rPr>
        <w:t>. Prestrukturiranje bo povzročilo enkratno povečanje operativnih stroškov za prizadete kreditne institucije v Sloveniji, zlasti zaradi prestrukturiranja obstoječega varovanja pred tveganjem, ukrepov refinanciranja in stroškov, povezanih z obveznostjo preračunavanja kreditov v švicarskih frankih in obveščanja vsakega posameznega kreditojemalca o tem.</w:t>
      </w:r>
      <w:bookmarkStart w:id="0" w:name="_bookmark16"/>
      <w:bookmarkEnd w:id="0"/>
    </w:p>
    <w:p w14:paraId="4F61FBB0" w14:textId="77777777" w:rsidR="007B1392" w:rsidRPr="00FC4DAC" w:rsidRDefault="007B1392" w:rsidP="00A15C8E">
      <w:pPr>
        <w:pStyle w:val="Odstavekseznama"/>
        <w:rPr>
          <w:rFonts w:cs="Arial"/>
          <w:bCs/>
          <w:sz w:val="20"/>
          <w:szCs w:val="20"/>
        </w:rPr>
      </w:pPr>
    </w:p>
    <w:p w14:paraId="4CC9132C" w14:textId="105C74A7" w:rsidR="007B1392" w:rsidRPr="00FC4DAC" w:rsidRDefault="00866A03" w:rsidP="00A15C8E">
      <w:pPr>
        <w:pStyle w:val="Odstavekseznama"/>
        <w:numPr>
          <w:ilvl w:val="0"/>
          <w:numId w:val="41"/>
        </w:numPr>
        <w:rPr>
          <w:rFonts w:cs="Arial"/>
          <w:sz w:val="20"/>
          <w:szCs w:val="20"/>
        </w:rPr>
      </w:pPr>
      <w:r w:rsidRPr="00FC4DAC">
        <w:rPr>
          <w:rFonts w:cs="Arial"/>
          <w:bCs/>
          <w:i/>
          <w:sz w:val="20"/>
          <w:szCs w:val="20"/>
        </w:rPr>
        <w:t>Ovira pri uspešnem reševanju problema nedonosnih posojil</w:t>
      </w:r>
      <w:r w:rsidR="00FE6AC6" w:rsidRPr="00FC4DAC">
        <w:rPr>
          <w:rFonts w:cs="Arial"/>
          <w:bCs/>
          <w:i/>
          <w:sz w:val="20"/>
          <w:szCs w:val="20"/>
        </w:rPr>
        <w:t xml:space="preserve"> (NPL)</w:t>
      </w:r>
      <w:r w:rsidRPr="00FC4DAC">
        <w:rPr>
          <w:rFonts w:cs="Arial"/>
          <w:sz w:val="20"/>
          <w:szCs w:val="20"/>
        </w:rPr>
        <w:t xml:space="preserve">. Kreditne institucije, ki so sklenile </w:t>
      </w:r>
      <w:r w:rsidRPr="00FC4DAC">
        <w:rPr>
          <w:rFonts w:cs="Arial"/>
          <w:sz w:val="20"/>
          <w:szCs w:val="20"/>
        </w:rPr>
        <w:t>prvotne kreditne pogodbe, ne bi mogle uspešno prenesti nedonosnih posojil iz bilance stanja. Zlasti ni znano, kako bi tako prestrukturiranje že prenesenih kreditov vplivalo na pogodbena razmerja med kreditnimi institucijami, ki so sklenile prvotne kreditne pogodbe, in kupci kreditov. Delež NPL bi se lahko povečal, kar ima lahko vpliv na finančno stabilnost.</w:t>
      </w:r>
    </w:p>
    <w:p w14:paraId="3D652E46" w14:textId="77777777" w:rsidR="007B1392" w:rsidRPr="00FC4DAC" w:rsidRDefault="007B1392" w:rsidP="00A15C8E">
      <w:pPr>
        <w:pStyle w:val="Odstavekseznama"/>
        <w:rPr>
          <w:rFonts w:cs="Arial"/>
          <w:bCs/>
          <w:sz w:val="20"/>
          <w:szCs w:val="20"/>
        </w:rPr>
      </w:pPr>
    </w:p>
    <w:p w14:paraId="6CF9A0CE" w14:textId="77777777" w:rsidR="007B1392" w:rsidRPr="00FC4DAC" w:rsidRDefault="00866A03" w:rsidP="00A15C8E">
      <w:pPr>
        <w:pStyle w:val="Odstavekseznama"/>
        <w:numPr>
          <w:ilvl w:val="0"/>
          <w:numId w:val="41"/>
        </w:numPr>
        <w:rPr>
          <w:rFonts w:cs="Arial"/>
          <w:sz w:val="20"/>
          <w:szCs w:val="20"/>
        </w:rPr>
      </w:pPr>
      <w:r w:rsidRPr="00FC4DAC">
        <w:rPr>
          <w:rFonts w:cs="Arial"/>
          <w:bCs/>
          <w:i/>
          <w:sz w:val="20"/>
          <w:szCs w:val="20"/>
        </w:rPr>
        <w:t>Učinki na slovensko gospodarstvo</w:t>
      </w:r>
      <w:r w:rsidRPr="00FC4DAC">
        <w:rPr>
          <w:rFonts w:cs="Arial"/>
          <w:bCs/>
          <w:sz w:val="20"/>
          <w:szCs w:val="20"/>
        </w:rPr>
        <w:t xml:space="preserve">. </w:t>
      </w:r>
      <w:r w:rsidRPr="00FC4DAC">
        <w:rPr>
          <w:rFonts w:cs="Arial"/>
          <w:sz w:val="20"/>
          <w:szCs w:val="20"/>
        </w:rPr>
        <w:t xml:space="preserve">Prestrukturiranje kreditov v švicarskih frankih z učinkom za nazaj, kakor ga predvideva </w:t>
      </w:r>
      <w:r w:rsidRPr="00FC4DAC">
        <w:rPr>
          <w:rFonts w:cs="Arial"/>
          <w:sz w:val="20"/>
          <w:szCs w:val="20"/>
          <w:shd w:val="clear" w:color="auto" w:fill="FFFFFF"/>
        </w:rPr>
        <w:t>ZOPVTKK</w:t>
      </w:r>
      <w:r w:rsidRPr="00FC4DAC">
        <w:rPr>
          <w:rFonts w:cs="Arial"/>
          <w:sz w:val="20"/>
          <w:szCs w:val="20"/>
        </w:rPr>
        <w:t xml:space="preserve">, bi lahko imelo negativne učinke, če bi povzročilo poslabšanje razpoloženja tujih in domačih vlagateljev ter zaupanja v sistem zaradi zaznanega zmanjšanja pravne varnosti in povečanja deželnega tveganja. ECB ocenjuje, da bi se lahko zaradi prizadetosti kreditnih institucij zmanjšala tudi možnost prihodnjega kreditiranja. </w:t>
      </w:r>
    </w:p>
    <w:p w14:paraId="38BB2E6E" w14:textId="77777777" w:rsidR="007B1392" w:rsidRPr="00FC4DAC" w:rsidRDefault="007B1392" w:rsidP="00A15C8E">
      <w:pPr>
        <w:pStyle w:val="Odstavekseznama"/>
        <w:rPr>
          <w:rFonts w:cs="Arial"/>
          <w:bCs/>
          <w:sz w:val="20"/>
          <w:szCs w:val="20"/>
        </w:rPr>
      </w:pPr>
    </w:p>
    <w:p w14:paraId="17055F11" w14:textId="77777777" w:rsidR="007B1392" w:rsidRPr="00FC4DAC" w:rsidRDefault="00866A03" w:rsidP="00A15C8E">
      <w:pPr>
        <w:pStyle w:val="Odstavekseznama"/>
        <w:numPr>
          <w:ilvl w:val="0"/>
          <w:numId w:val="41"/>
        </w:numPr>
        <w:rPr>
          <w:rFonts w:cs="Arial"/>
          <w:sz w:val="20"/>
          <w:szCs w:val="20"/>
        </w:rPr>
      </w:pPr>
      <w:r w:rsidRPr="00FC4DAC">
        <w:rPr>
          <w:rFonts w:cs="Arial"/>
          <w:bCs/>
          <w:i/>
          <w:sz w:val="20"/>
          <w:szCs w:val="20"/>
        </w:rPr>
        <w:t>Poštena razdelitev bremen prestrukturiranja kreditov</w:t>
      </w:r>
      <w:r w:rsidRPr="00FC4DAC">
        <w:rPr>
          <w:rFonts w:cs="Arial"/>
          <w:bCs/>
          <w:sz w:val="20"/>
          <w:szCs w:val="20"/>
        </w:rPr>
        <w:t xml:space="preserve">. </w:t>
      </w:r>
      <w:r w:rsidRPr="00FC4DAC">
        <w:rPr>
          <w:rFonts w:cs="Arial"/>
          <w:sz w:val="20"/>
          <w:szCs w:val="20"/>
          <w:shd w:val="clear" w:color="auto" w:fill="FFFFFF"/>
        </w:rPr>
        <w:t>ZOPVTKK</w:t>
      </w:r>
      <w:r w:rsidRPr="00FC4DAC">
        <w:rPr>
          <w:rFonts w:cs="Arial"/>
          <w:sz w:val="20"/>
          <w:szCs w:val="20"/>
        </w:rPr>
        <w:t xml:space="preserve"> pomeni nesorazmerno obremenitev bank, ki tudi ne bi imele možnosti izkazati, da so v zvezi s kreditojemalcem </w:t>
      </w:r>
      <w:r w:rsidRPr="00FC4DAC">
        <w:rPr>
          <w:rFonts w:cs="Arial"/>
          <w:sz w:val="20"/>
          <w:szCs w:val="20"/>
        </w:rPr>
        <w:t xml:space="preserve">ustrezno izvedle pojasnilno dolžnost. Po mnenju ECB tako v </w:t>
      </w:r>
      <w:r w:rsidRPr="00FC4DAC">
        <w:rPr>
          <w:rFonts w:cs="Arial"/>
          <w:sz w:val="20"/>
          <w:szCs w:val="20"/>
          <w:shd w:val="clear" w:color="auto" w:fill="FFFFFF"/>
        </w:rPr>
        <w:t>ZOPVTKK</w:t>
      </w:r>
      <w:r w:rsidRPr="00FC4DAC">
        <w:rPr>
          <w:rFonts w:cs="Arial"/>
          <w:sz w:val="20"/>
          <w:szCs w:val="20"/>
        </w:rPr>
        <w:t xml:space="preserve"> ni meril, po katerih bi se pristopilo k prestrukturiranju.</w:t>
      </w:r>
    </w:p>
    <w:p w14:paraId="2B70D373" w14:textId="77777777" w:rsidR="00866A03" w:rsidRPr="00FC4DAC" w:rsidRDefault="00866A03" w:rsidP="00A15C8E">
      <w:pPr>
        <w:tabs>
          <w:tab w:val="left" w:pos="919"/>
        </w:tabs>
        <w:rPr>
          <w:rFonts w:cs="Arial"/>
          <w:bCs/>
          <w:sz w:val="20"/>
          <w:szCs w:val="20"/>
        </w:rPr>
      </w:pPr>
    </w:p>
    <w:p w14:paraId="65436D3E" w14:textId="5FB24944" w:rsidR="007B1392" w:rsidRPr="00FC4DAC" w:rsidRDefault="00866A03"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sz w:val="20"/>
          <w:szCs w:val="20"/>
        </w:rPr>
        <w:t>EBRD</w:t>
      </w:r>
      <w:r w:rsidR="007B1392" w:rsidRPr="00FC4DAC">
        <w:rPr>
          <w:rStyle w:val="Sprotnaopomba-sklic"/>
          <w:rFonts w:cs="Arial"/>
          <w:sz w:val="20"/>
          <w:szCs w:val="20"/>
        </w:rPr>
        <w:footnoteReference w:id="2"/>
      </w:r>
      <w:r w:rsidRPr="00FC4DAC">
        <w:rPr>
          <w:rFonts w:cs="Arial"/>
          <w:sz w:val="20"/>
          <w:szCs w:val="20"/>
        </w:rPr>
        <w:t xml:space="preserve"> izpostavlja, da je kot aktivna zainteresirana stran in mednarodna finančna institucija zaskrbljena zaradi možnega obsega vpliva, ki bi ga lahko imel </w:t>
      </w:r>
      <w:bookmarkStart w:id="1" w:name="_Hlk95482785"/>
      <w:r w:rsidRPr="00FC4DAC">
        <w:rPr>
          <w:rFonts w:cs="Arial"/>
          <w:sz w:val="20"/>
          <w:szCs w:val="20"/>
          <w:shd w:val="clear" w:color="auto" w:fill="FFFFFF"/>
        </w:rPr>
        <w:t>ZOPVTKK</w:t>
      </w:r>
      <w:bookmarkEnd w:id="1"/>
      <w:r w:rsidRPr="00FC4DAC">
        <w:rPr>
          <w:rFonts w:cs="Arial"/>
          <w:sz w:val="20"/>
          <w:szCs w:val="20"/>
        </w:rPr>
        <w:t xml:space="preserve"> na stabilnost in odpornost poslovnih bank, ki so bile v preteklosti izpostavljene posojilom v </w:t>
      </w:r>
      <w:r w:rsidR="00BA34F5">
        <w:rPr>
          <w:rFonts w:cs="Arial"/>
          <w:sz w:val="20"/>
          <w:szCs w:val="20"/>
        </w:rPr>
        <w:t>švicarskih frankih</w:t>
      </w:r>
      <w:r w:rsidRPr="00FC4DAC">
        <w:rPr>
          <w:rFonts w:cs="Arial"/>
          <w:sz w:val="20"/>
          <w:szCs w:val="20"/>
        </w:rPr>
        <w:t xml:space="preserve">, in bančnega </w:t>
      </w:r>
      <w:r w:rsidRPr="00FC4DAC">
        <w:rPr>
          <w:rFonts w:cs="Arial"/>
          <w:sz w:val="20"/>
          <w:szCs w:val="20"/>
        </w:rPr>
        <w:t>sektorja kot celote. Poleg tega lahko morebitne retroaktivne zakonodajne odločitve spodkopljejo zaupanje vlagateljev v slovensko pravno državo in njeno predvidljivost ter tako vplivajo na njihov apetit po naložbah. EBRD meni, da bi bilo ustrezno predhodno posvetovanje z bančno skupnostjo in ustreznimi deležniki koristno za vse.</w:t>
      </w:r>
    </w:p>
    <w:p w14:paraId="59BED53F" w14:textId="77777777" w:rsidR="007B1392" w:rsidRPr="00FC4DAC" w:rsidRDefault="007B1392" w:rsidP="00A15C8E">
      <w:pPr>
        <w:overflowPunct/>
        <w:autoSpaceDE/>
        <w:autoSpaceDN/>
        <w:adjustRightInd/>
        <w:contextualSpacing/>
        <w:textAlignment w:val="auto"/>
        <w:rPr>
          <w:rFonts w:eastAsia="Calibri" w:cs="Arial"/>
          <w:sz w:val="20"/>
          <w:szCs w:val="20"/>
          <w:lang w:eastAsia="en-US"/>
        </w:rPr>
      </w:pPr>
    </w:p>
    <w:p w14:paraId="6EC6EA0A" w14:textId="66C2C9A6" w:rsidR="00866A03" w:rsidRPr="00FC4DAC" w:rsidRDefault="00866A03"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bCs/>
          <w:sz w:val="20"/>
          <w:szCs w:val="20"/>
        </w:rPr>
        <w:t>Banka Slovenije je že v svojem dopisu</w:t>
      </w:r>
      <w:r w:rsidR="007B1392" w:rsidRPr="00FC4DAC">
        <w:rPr>
          <w:rStyle w:val="Sprotnaopomba-sklic"/>
          <w:rFonts w:cs="Arial"/>
          <w:bCs/>
          <w:sz w:val="20"/>
          <w:szCs w:val="20"/>
        </w:rPr>
        <w:footnoteReference w:id="3"/>
      </w:r>
      <w:r w:rsidRPr="00FC4DAC">
        <w:rPr>
          <w:rFonts w:cs="Arial"/>
          <w:bCs/>
          <w:sz w:val="20"/>
          <w:szCs w:val="20"/>
        </w:rPr>
        <w:t xml:space="preserve"> pred sprejetjem </w:t>
      </w:r>
      <w:r w:rsidRPr="00FC4DAC">
        <w:rPr>
          <w:rFonts w:cs="Arial"/>
          <w:sz w:val="20"/>
          <w:szCs w:val="20"/>
          <w:shd w:val="clear" w:color="auto" w:fill="FFFFFF"/>
        </w:rPr>
        <w:t xml:space="preserve">ZOPVTKK izpostavila </w:t>
      </w:r>
      <w:r w:rsidRPr="00FC4DAC">
        <w:rPr>
          <w:rFonts w:cs="Arial"/>
          <w:bCs/>
          <w:sz w:val="20"/>
          <w:szCs w:val="20"/>
        </w:rPr>
        <w:t xml:space="preserve">nasprotovanje ECB k predlogu </w:t>
      </w:r>
      <w:r w:rsidRPr="00FC4DAC">
        <w:rPr>
          <w:rFonts w:cs="Arial"/>
          <w:sz w:val="20"/>
          <w:szCs w:val="20"/>
          <w:shd w:val="clear" w:color="auto" w:fill="FFFFFF"/>
        </w:rPr>
        <w:t>ZOPVTKK</w:t>
      </w:r>
      <w:r w:rsidRPr="00FC4DAC">
        <w:rPr>
          <w:rFonts w:cs="Arial"/>
          <w:bCs/>
          <w:sz w:val="20"/>
          <w:szCs w:val="20"/>
        </w:rPr>
        <w:t xml:space="preserve"> ter nato izpostavlja nekaj ključnih pomislekov. </w:t>
      </w:r>
    </w:p>
    <w:p w14:paraId="600D86DB" w14:textId="77777777" w:rsidR="00866A03" w:rsidRPr="00FC4DAC" w:rsidRDefault="00866A03" w:rsidP="00A15C8E">
      <w:pPr>
        <w:tabs>
          <w:tab w:val="left" w:pos="919"/>
        </w:tabs>
        <w:rPr>
          <w:rFonts w:cs="Arial"/>
          <w:bCs/>
          <w:sz w:val="20"/>
          <w:szCs w:val="20"/>
        </w:rPr>
      </w:pPr>
    </w:p>
    <w:p w14:paraId="7C025EE6" w14:textId="77777777" w:rsidR="007B1392" w:rsidRPr="00FC4DAC" w:rsidRDefault="00866A03" w:rsidP="00A15C8E">
      <w:pPr>
        <w:pStyle w:val="Odstavekseznama"/>
        <w:numPr>
          <w:ilvl w:val="0"/>
          <w:numId w:val="40"/>
        </w:numPr>
        <w:tabs>
          <w:tab w:val="left" w:pos="919"/>
        </w:tabs>
        <w:rPr>
          <w:rFonts w:cs="Arial"/>
          <w:sz w:val="20"/>
          <w:szCs w:val="20"/>
        </w:rPr>
      </w:pPr>
      <w:r w:rsidRPr="00FC4DAC">
        <w:rPr>
          <w:rFonts w:cs="Arial"/>
          <w:i/>
          <w:sz w:val="20"/>
          <w:szCs w:val="20"/>
        </w:rPr>
        <w:t>Prvič</w:t>
      </w:r>
      <w:r w:rsidRPr="00FC4DAC">
        <w:rPr>
          <w:rFonts w:cs="Arial"/>
          <w:sz w:val="20"/>
          <w:szCs w:val="20"/>
        </w:rPr>
        <w:t xml:space="preserve">, </w:t>
      </w:r>
      <w:r w:rsidRPr="00FC4DAC">
        <w:rPr>
          <w:rFonts w:cs="Arial"/>
          <w:sz w:val="20"/>
          <w:szCs w:val="20"/>
          <w:shd w:val="clear" w:color="auto" w:fill="FFFFFF"/>
        </w:rPr>
        <w:t>ZOPVTKK</w:t>
      </w:r>
      <w:r w:rsidRPr="00FC4DAC">
        <w:rPr>
          <w:rFonts w:cs="Arial"/>
          <w:sz w:val="20"/>
          <w:szCs w:val="20"/>
        </w:rPr>
        <w:t xml:space="preserve"> problematiko rešuje na način, ki ni skladen z evropskim in slovenskim pravnim redom. Za odvzem dovoljenj kreditnim institucijam, tj. bankam in hranilnicam, je v skladu z Uredbo Sveta (EU) št. 1024/20136 izključno pristojna ECB in ne BS, kot je zapisano v </w:t>
      </w:r>
      <w:r w:rsidRPr="00FC4DAC">
        <w:rPr>
          <w:rFonts w:cs="Arial"/>
          <w:sz w:val="20"/>
          <w:szCs w:val="20"/>
          <w:shd w:val="clear" w:color="auto" w:fill="FFFFFF"/>
        </w:rPr>
        <w:t>ZOPVTKK</w:t>
      </w:r>
      <w:r w:rsidRPr="00FC4DAC">
        <w:rPr>
          <w:rFonts w:cs="Arial"/>
          <w:sz w:val="20"/>
          <w:szCs w:val="20"/>
        </w:rPr>
        <w:t xml:space="preserve">. </w:t>
      </w:r>
    </w:p>
    <w:p w14:paraId="44A7A091" w14:textId="77777777" w:rsidR="007B1392" w:rsidRPr="00FC4DAC" w:rsidRDefault="007B1392" w:rsidP="00A15C8E">
      <w:pPr>
        <w:pStyle w:val="Odstavekseznama"/>
        <w:tabs>
          <w:tab w:val="left" w:pos="919"/>
        </w:tabs>
        <w:ind w:left="720"/>
        <w:rPr>
          <w:rFonts w:cs="Arial"/>
          <w:sz w:val="20"/>
          <w:szCs w:val="20"/>
        </w:rPr>
      </w:pPr>
    </w:p>
    <w:p w14:paraId="6E0A81AD" w14:textId="77777777" w:rsidR="007B1392" w:rsidRPr="00FC4DAC" w:rsidRDefault="00866A03" w:rsidP="00A15C8E">
      <w:pPr>
        <w:pStyle w:val="Odstavekseznama"/>
        <w:numPr>
          <w:ilvl w:val="0"/>
          <w:numId w:val="40"/>
        </w:numPr>
        <w:tabs>
          <w:tab w:val="left" w:pos="919"/>
        </w:tabs>
        <w:rPr>
          <w:rFonts w:cs="Arial"/>
          <w:sz w:val="20"/>
          <w:szCs w:val="20"/>
        </w:rPr>
      </w:pPr>
      <w:r w:rsidRPr="00FC4DAC">
        <w:rPr>
          <w:rFonts w:cs="Arial"/>
          <w:i/>
          <w:sz w:val="20"/>
          <w:szCs w:val="20"/>
        </w:rPr>
        <w:t>Drugič</w:t>
      </w:r>
      <w:r w:rsidRPr="00FC4DAC">
        <w:rPr>
          <w:rFonts w:cs="Arial"/>
          <w:sz w:val="20"/>
          <w:szCs w:val="20"/>
        </w:rPr>
        <w:t xml:space="preserve">, eno od splošnih načel tako slovenskega prava kot prava Unije je načelo pravne varnosti in posledična prepoved retroaktivnega učinka splošnih pravnih aktov. </w:t>
      </w:r>
    </w:p>
    <w:p w14:paraId="250B4FFD" w14:textId="77777777" w:rsidR="007B1392" w:rsidRPr="00FC4DAC" w:rsidRDefault="007B1392" w:rsidP="00A15C8E">
      <w:pPr>
        <w:pStyle w:val="Odstavekseznama"/>
        <w:rPr>
          <w:rFonts w:cs="Arial"/>
          <w:sz w:val="20"/>
          <w:szCs w:val="20"/>
        </w:rPr>
      </w:pPr>
    </w:p>
    <w:p w14:paraId="4E21F9E3" w14:textId="29287773" w:rsidR="00866A03" w:rsidRPr="00FC4DAC" w:rsidRDefault="00866A03" w:rsidP="00A15C8E">
      <w:pPr>
        <w:pStyle w:val="Odstavekseznama"/>
        <w:numPr>
          <w:ilvl w:val="0"/>
          <w:numId w:val="40"/>
        </w:numPr>
        <w:tabs>
          <w:tab w:val="left" w:pos="919"/>
        </w:tabs>
        <w:rPr>
          <w:rFonts w:cs="Arial"/>
          <w:sz w:val="20"/>
          <w:szCs w:val="20"/>
        </w:rPr>
      </w:pPr>
      <w:r w:rsidRPr="00FC4DAC">
        <w:rPr>
          <w:rFonts w:cs="Arial"/>
          <w:i/>
          <w:sz w:val="20"/>
          <w:szCs w:val="20"/>
        </w:rPr>
        <w:t>Tretjič</w:t>
      </w:r>
      <w:r w:rsidRPr="00FC4DAC">
        <w:rPr>
          <w:rFonts w:cs="Arial"/>
          <w:sz w:val="20"/>
          <w:szCs w:val="20"/>
        </w:rPr>
        <w:t xml:space="preserve">, </w:t>
      </w:r>
      <w:r w:rsidRPr="00FC4DAC">
        <w:rPr>
          <w:rFonts w:cs="Arial"/>
          <w:sz w:val="20"/>
          <w:szCs w:val="20"/>
          <w:shd w:val="clear" w:color="auto" w:fill="FFFFFF"/>
        </w:rPr>
        <w:t>ZOPVTKK</w:t>
      </w:r>
      <w:r w:rsidRPr="00FC4DAC">
        <w:rPr>
          <w:rFonts w:cs="Arial"/>
          <w:sz w:val="20"/>
          <w:szCs w:val="20"/>
        </w:rPr>
        <w:t xml:space="preserve"> bi lahk</w:t>
      </w:r>
      <w:r w:rsidR="007B1392" w:rsidRPr="00FC4DAC">
        <w:rPr>
          <w:rFonts w:cs="Arial"/>
          <w:sz w:val="20"/>
          <w:szCs w:val="20"/>
        </w:rPr>
        <w:t>o potencialno negativno vplival</w:t>
      </w:r>
      <w:r w:rsidRPr="00FC4DAC">
        <w:rPr>
          <w:rFonts w:cs="Arial"/>
          <w:sz w:val="20"/>
          <w:szCs w:val="20"/>
        </w:rPr>
        <w:t xml:space="preserve"> na stabilnost slovenskega finančnega sistema in poslabšal zaupanje v varnost naložb v RS.</w:t>
      </w:r>
    </w:p>
    <w:p w14:paraId="087C62E5" w14:textId="77777777" w:rsidR="00866A03" w:rsidRPr="00FC4DAC" w:rsidRDefault="00866A03" w:rsidP="00A15C8E">
      <w:pPr>
        <w:tabs>
          <w:tab w:val="left" w:pos="919"/>
        </w:tabs>
        <w:rPr>
          <w:rFonts w:cs="Arial"/>
          <w:bCs/>
          <w:sz w:val="20"/>
          <w:szCs w:val="20"/>
        </w:rPr>
      </w:pPr>
    </w:p>
    <w:p w14:paraId="5AEAA1E4" w14:textId="412375E2" w:rsidR="00D90FAE" w:rsidRPr="00FC4DAC" w:rsidRDefault="00866A03"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bCs/>
          <w:sz w:val="20"/>
          <w:szCs w:val="20"/>
        </w:rPr>
        <w:t xml:space="preserve">Po sprejetju </w:t>
      </w:r>
      <w:r w:rsidRPr="00FC4DAC">
        <w:rPr>
          <w:rFonts w:cs="Arial"/>
          <w:sz w:val="20"/>
          <w:szCs w:val="20"/>
          <w:shd w:val="clear" w:color="auto" w:fill="FFFFFF"/>
        </w:rPr>
        <w:t>ZOPVTKK je Banka Slovenijo ponovno izpostavila</w:t>
      </w:r>
      <w:r w:rsidR="00FE6AC6" w:rsidRPr="00FC4DAC">
        <w:rPr>
          <w:rStyle w:val="Sprotnaopomba-sklic"/>
          <w:rFonts w:cs="Arial"/>
          <w:sz w:val="20"/>
          <w:szCs w:val="20"/>
        </w:rPr>
        <w:footnoteReference w:id="4"/>
      </w:r>
      <w:r w:rsidR="00FE6AC6" w:rsidRPr="00FC4DAC">
        <w:rPr>
          <w:rFonts w:cs="Arial"/>
          <w:sz w:val="20"/>
          <w:szCs w:val="20"/>
          <w:shd w:val="clear" w:color="auto" w:fill="FFFFFF"/>
        </w:rPr>
        <w:t xml:space="preserve"> </w:t>
      </w:r>
      <w:r w:rsidRPr="00FC4DAC">
        <w:rPr>
          <w:rFonts w:cs="Arial"/>
          <w:sz w:val="20"/>
          <w:szCs w:val="20"/>
          <w:shd w:val="clear" w:color="auto" w:fill="FFFFFF"/>
        </w:rPr>
        <w:t xml:space="preserve"> svoje predhodno mnenje, ki ga je objavila</w:t>
      </w:r>
      <w:r w:rsidR="00FE6AC6" w:rsidRPr="00FC4DAC">
        <w:rPr>
          <w:rFonts w:cs="Arial"/>
          <w:sz w:val="20"/>
          <w:szCs w:val="20"/>
          <w:shd w:val="clear" w:color="auto" w:fill="FFFFFF"/>
        </w:rPr>
        <w:t xml:space="preserve"> </w:t>
      </w:r>
      <w:r w:rsidRPr="00FC4DAC">
        <w:rPr>
          <w:rFonts w:cs="Arial"/>
          <w:sz w:val="20"/>
          <w:szCs w:val="20"/>
          <w:shd w:val="clear" w:color="auto" w:fill="FFFFFF"/>
        </w:rPr>
        <w:t>tudi na svoji spletni strani 27. 1. 2021 in vsebinsko sledi mnenju z dne 27. 1. 2021, ki je bil posredovan tudi v Državni zbor</w:t>
      </w:r>
      <w:r w:rsidR="00EB2A83" w:rsidRPr="00FC4DAC">
        <w:rPr>
          <w:rFonts w:cs="Arial"/>
          <w:sz w:val="20"/>
          <w:szCs w:val="20"/>
          <w:shd w:val="clear" w:color="auto" w:fill="FFFFFF"/>
        </w:rPr>
        <w:t xml:space="preserve"> RS</w:t>
      </w:r>
      <w:r w:rsidRPr="00FC4DAC">
        <w:rPr>
          <w:rFonts w:cs="Arial"/>
          <w:sz w:val="20"/>
          <w:szCs w:val="20"/>
          <w:shd w:val="clear" w:color="auto" w:fill="FFFFFF"/>
        </w:rPr>
        <w:t>.</w:t>
      </w:r>
      <w:r w:rsidR="00D90FAE" w:rsidRPr="00FC4DAC">
        <w:rPr>
          <w:rFonts w:cs="Arial"/>
          <w:sz w:val="20"/>
          <w:szCs w:val="20"/>
          <w:shd w:val="clear" w:color="auto" w:fill="FFFFFF"/>
        </w:rPr>
        <w:t xml:space="preserve"> </w:t>
      </w:r>
    </w:p>
    <w:p w14:paraId="33B6C2F4" w14:textId="77777777" w:rsidR="00D90FAE" w:rsidRPr="00FC4DAC" w:rsidRDefault="00D90FAE" w:rsidP="00A15C8E">
      <w:pPr>
        <w:overflowPunct/>
        <w:autoSpaceDE/>
        <w:autoSpaceDN/>
        <w:adjustRightInd/>
        <w:contextualSpacing/>
        <w:textAlignment w:val="auto"/>
        <w:rPr>
          <w:rFonts w:eastAsia="Calibri" w:cs="Arial"/>
          <w:sz w:val="20"/>
          <w:szCs w:val="20"/>
          <w:lang w:eastAsia="en-US"/>
        </w:rPr>
      </w:pPr>
    </w:p>
    <w:p w14:paraId="345FCACC" w14:textId="107B4980" w:rsidR="007B1392" w:rsidRPr="00FC4DAC" w:rsidRDefault="007B1392"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cs="Arial"/>
          <w:bCs/>
          <w:sz w:val="20"/>
          <w:szCs w:val="20"/>
        </w:rPr>
        <w:t xml:space="preserve">Zakonodajno-pravna služba Državnega zbora </w:t>
      </w:r>
      <w:r w:rsidR="00EB2A83" w:rsidRPr="00FC4DAC">
        <w:rPr>
          <w:rFonts w:cs="Arial"/>
          <w:bCs/>
          <w:sz w:val="20"/>
          <w:szCs w:val="20"/>
        </w:rPr>
        <w:t xml:space="preserve">RS </w:t>
      </w:r>
      <w:r w:rsidRPr="00FC4DAC">
        <w:rPr>
          <w:rFonts w:cs="Arial"/>
          <w:bCs/>
          <w:sz w:val="20"/>
          <w:szCs w:val="20"/>
        </w:rPr>
        <w:t>(ZPS)</w:t>
      </w:r>
      <w:r w:rsidR="00D90FAE" w:rsidRPr="00FC4DAC">
        <w:rPr>
          <w:rFonts w:cs="Arial"/>
          <w:bCs/>
          <w:sz w:val="20"/>
          <w:szCs w:val="20"/>
        </w:rPr>
        <w:t xml:space="preserve"> je v zvezi s predlogom </w:t>
      </w:r>
      <w:r w:rsidRPr="00FC4DAC">
        <w:rPr>
          <w:rFonts w:cs="Arial"/>
          <w:sz w:val="20"/>
          <w:szCs w:val="20"/>
          <w:shd w:val="clear" w:color="auto" w:fill="FFFFFF"/>
        </w:rPr>
        <w:t>ZOPVTKK</w:t>
      </w:r>
      <w:r w:rsidR="00D90FAE" w:rsidRPr="00FC4DAC">
        <w:rPr>
          <w:rFonts w:cs="Arial"/>
          <w:sz w:val="20"/>
          <w:szCs w:val="20"/>
          <w:shd w:val="clear" w:color="auto" w:fill="FFFFFF"/>
        </w:rPr>
        <w:t>, ki ga je</w:t>
      </w:r>
      <w:r w:rsidRPr="00FC4DAC">
        <w:rPr>
          <w:rFonts w:cs="Arial"/>
          <w:sz w:val="20"/>
          <w:szCs w:val="20"/>
        </w:rPr>
        <w:t xml:space="preserve"> proučila z vidika njegove skladnosti z Ustavo, pravnim sistemom in zakonodajno-tehničnega vidika</w:t>
      </w:r>
      <w:r w:rsidR="00D90FAE" w:rsidRPr="00FC4DAC">
        <w:rPr>
          <w:rFonts w:cs="Arial"/>
          <w:sz w:val="20"/>
          <w:szCs w:val="20"/>
        </w:rPr>
        <w:t xml:space="preserve">, </w:t>
      </w:r>
      <w:r w:rsidR="00D90FAE" w:rsidRPr="00FC4DAC">
        <w:rPr>
          <w:rFonts w:cs="Arial"/>
          <w:bCs/>
          <w:sz w:val="20"/>
          <w:szCs w:val="20"/>
        </w:rPr>
        <w:t xml:space="preserve">izpostavila številne pomisleke. </w:t>
      </w:r>
      <w:r w:rsidRPr="00FC4DAC">
        <w:rPr>
          <w:rFonts w:cs="Arial"/>
          <w:sz w:val="20"/>
          <w:szCs w:val="20"/>
        </w:rPr>
        <w:t xml:space="preserve">V okviru pripomb je </w:t>
      </w:r>
      <w:r w:rsidR="00D90FAE" w:rsidRPr="00FC4DAC">
        <w:rPr>
          <w:rFonts w:cs="Arial"/>
          <w:sz w:val="20"/>
          <w:szCs w:val="20"/>
        </w:rPr>
        <w:t xml:space="preserve">med drugim </w:t>
      </w:r>
      <w:r w:rsidRPr="00FC4DAC">
        <w:rPr>
          <w:rFonts w:cs="Arial"/>
          <w:sz w:val="20"/>
          <w:szCs w:val="20"/>
        </w:rPr>
        <w:t xml:space="preserve">opozorila na spornost predloga zakona z vidika 155. člena Ustave, ki določa prepoved retroaktivnosti in ob tem podrobno predstavila merila za dopuščanje retroaktivnosti. V mnenju je </w:t>
      </w:r>
      <w:r w:rsidR="00086701" w:rsidRPr="00FC4DAC">
        <w:rPr>
          <w:rFonts w:cs="Arial"/>
          <w:sz w:val="20"/>
          <w:szCs w:val="20"/>
        </w:rPr>
        <w:t xml:space="preserve">ZPS </w:t>
      </w:r>
      <w:r w:rsidRPr="00FC4DAC">
        <w:rPr>
          <w:rFonts w:cs="Arial"/>
          <w:sz w:val="20"/>
          <w:szCs w:val="20"/>
        </w:rPr>
        <w:t xml:space="preserve">izpostavila tudi problematiko skladnosti z načelom pravne države ter opozorila, da predlog zakona lahko predstavlja prekomeren poseg v zasebno lastnino in svobodo gospodarske pobude. </w:t>
      </w:r>
    </w:p>
    <w:p w14:paraId="11D67844" w14:textId="77777777" w:rsidR="00D90FAE" w:rsidRPr="00FC4DAC" w:rsidRDefault="00D90FAE" w:rsidP="00A15C8E">
      <w:pPr>
        <w:pStyle w:val="Odstavekseznama"/>
        <w:rPr>
          <w:rFonts w:eastAsia="Calibri" w:cs="Arial"/>
          <w:sz w:val="20"/>
          <w:szCs w:val="20"/>
          <w:lang w:eastAsia="en-US"/>
        </w:rPr>
      </w:pPr>
    </w:p>
    <w:p w14:paraId="0C2A6CAE" w14:textId="607035F1" w:rsidR="00D90FAE" w:rsidRPr="00FC4DAC" w:rsidRDefault="00D90FAE" w:rsidP="00A15C8E">
      <w:pPr>
        <w:pStyle w:val="Odstavekseznama"/>
        <w:numPr>
          <w:ilvl w:val="0"/>
          <w:numId w:val="37"/>
        </w:numPr>
        <w:overflowPunct/>
        <w:autoSpaceDE/>
        <w:autoSpaceDN/>
        <w:adjustRightInd/>
        <w:ind w:left="426" w:hanging="426"/>
        <w:contextualSpacing/>
        <w:textAlignment w:val="auto"/>
        <w:rPr>
          <w:rFonts w:eastAsia="Calibri" w:cs="Arial"/>
          <w:sz w:val="20"/>
          <w:szCs w:val="20"/>
          <w:lang w:eastAsia="en-US"/>
        </w:rPr>
      </w:pPr>
      <w:r w:rsidRPr="00FC4DAC">
        <w:rPr>
          <w:rFonts w:eastAsia="Calibri" w:cs="Arial"/>
          <w:sz w:val="20"/>
          <w:szCs w:val="20"/>
          <w:lang w:eastAsia="en-US"/>
        </w:rPr>
        <w:t xml:space="preserve">Na številne negativne posledice sta pred sprejetjem </w:t>
      </w:r>
      <w:r w:rsidRPr="00FC4DAC">
        <w:rPr>
          <w:rFonts w:cs="Arial"/>
          <w:sz w:val="20"/>
          <w:szCs w:val="20"/>
          <w:shd w:val="clear" w:color="auto" w:fill="FFFFFF"/>
        </w:rPr>
        <w:t>ZOPVTKK opozorila</w:t>
      </w:r>
      <w:r w:rsidRPr="00FC4DAC">
        <w:rPr>
          <w:rStyle w:val="Sprotnaopomba-sklic"/>
          <w:rFonts w:cs="Arial"/>
          <w:sz w:val="20"/>
          <w:szCs w:val="20"/>
        </w:rPr>
        <w:footnoteReference w:id="5"/>
      </w:r>
      <w:r w:rsidRPr="00FC4DAC">
        <w:rPr>
          <w:rFonts w:cs="Arial"/>
          <w:sz w:val="20"/>
          <w:szCs w:val="20"/>
          <w:shd w:val="clear" w:color="auto" w:fill="FFFFFF"/>
        </w:rPr>
        <w:t xml:space="preserve"> tudi </w:t>
      </w:r>
      <w:r w:rsidR="00866A03" w:rsidRPr="00FC4DAC">
        <w:rPr>
          <w:rFonts w:cs="Arial"/>
          <w:sz w:val="20"/>
          <w:szCs w:val="20"/>
        </w:rPr>
        <w:t>Združenje bank Slovenije (ZBS) in Gospodarska zbornica Slovenije</w:t>
      </w:r>
      <w:r w:rsidRPr="00FC4DAC">
        <w:rPr>
          <w:rFonts w:cs="Arial"/>
          <w:sz w:val="20"/>
          <w:szCs w:val="20"/>
        </w:rPr>
        <w:t>. Obe instituciji sta menili</w:t>
      </w:r>
      <w:r w:rsidR="00866A03" w:rsidRPr="00FC4DAC">
        <w:rPr>
          <w:rFonts w:cs="Arial"/>
          <w:sz w:val="20"/>
          <w:szCs w:val="20"/>
        </w:rPr>
        <w:t xml:space="preserve">, da predlog </w:t>
      </w:r>
      <w:r w:rsidR="00866A03" w:rsidRPr="00FC4DAC">
        <w:rPr>
          <w:rFonts w:cs="Arial"/>
          <w:sz w:val="20"/>
          <w:szCs w:val="20"/>
          <w:shd w:val="clear" w:color="auto" w:fill="FFFFFF"/>
        </w:rPr>
        <w:t>ZOPVTKK</w:t>
      </w:r>
      <w:r w:rsidR="00866A03" w:rsidRPr="00FC4DAC">
        <w:rPr>
          <w:rFonts w:cs="Arial"/>
          <w:sz w:val="20"/>
          <w:szCs w:val="20"/>
        </w:rPr>
        <w:t xml:space="preserve"> krši slovensko ustavo, slovenske zakone in evropski pravni red. </w:t>
      </w:r>
      <w:r w:rsidR="00866A03" w:rsidRPr="00FC4DAC">
        <w:rPr>
          <w:rFonts w:cs="Arial"/>
          <w:sz w:val="20"/>
          <w:szCs w:val="20"/>
          <w:shd w:val="clear" w:color="auto" w:fill="FFFFFF"/>
        </w:rPr>
        <w:t>ZOPVTKK</w:t>
      </w:r>
      <w:r w:rsidR="00FE6AC6" w:rsidRPr="00FC4DAC">
        <w:rPr>
          <w:rFonts w:cs="Arial"/>
          <w:sz w:val="20"/>
          <w:szCs w:val="20"/>
          <w:shd w:val="clear" w:color="auto" w:fill="FFFFFF"/>
        </w:rPr>
        <w:t xml:space="preserve"> po mnenju navedenih institucij</w:t>
      </w:r>
      <w:r w:rsidR="00866A03" w:rsidRPr="00FC4DAC">
        <w:rPr>
          <w:rFonts w:cs="Arial"/>
          <w:sz w:val="20"/>
          <w:szCs w:val="20"/>
        </w:rPr>
        <w:t xml:space="preserve"> ruši zaupanje v pravo in pravno državo, saj retroaktivno posega v zakonito vzpostavljena pravna razmerja. </w:t>
      </w:r>
      <w:r w:rsidRPr="00FC4DAC">
        <w:rPr>
          <w:rFonts w:cs="Arial"/>
          <w:sz w:val="20"/>
          <w:szCs w:val="20"/>
        </w:rPr>
        <w:t>Sprejetje</w:t>
      </w:r>
      <w:r w:rsidRPr="00FC4DAC">
        <w:rPr>
          <w:rFonts w:cs="Arial"/>
          <w:sz w:val="20"/>
          <w:szCs w:val="20"/>
          <w:shd w:val="clear" w:color="auto" w:fill="FFFFFF"/>
        </w:rPr>
        <w:t xml:space="preserve"> ZOPVTKK</w:t>
      </w:r>
      <w:r w:rsidRPr="00FC4DAC">
        <w:rPr>
          <w:rFonts w:cs="Arial"/>
          <w:sz w:val="20"/>
          <w:szCs w:val="20"/>
        </w:rPr>
        <w:t xml:space="preserve"> </w:t>
      </w:r>
      <w:r w:rsidR="00866A03" w:rsidRPr="00FC4DAC">
        <w:rPr>
          <w:rFonts w:cs="Arial"/>
          <w:sz w:val="20"/>
          <w:szCs w:val="20"/>
        </w:rPr>
        <w:t>vzpostavlja nepredvidljivo poslovno okolje</w:t>
      </w:r>
      <w:r w:rsidRPr="00FC4DAC">
        <w:rPr>
          <w:rFonts w:cs="Arial"/>
          <w:sz w:val="20"/>
          <w:szCs w:val="20"/>
        </w:rPr>
        <w:t xml:space="preserve"> kakor tudi poseganje </w:t>
      </w:r>
      <w:r w:rsidR="00866A03" w:rsidRPr="00FC4DAC">
        <w:rPr>
          <w:rFonts w:cs="Arial"/>
          <w:sz w:val="20"/>
          <w:szCs w:val="20"/>
        </w:rPr>
        <w:t>zakonodajn</w:t>
      </w:r>
      <w:r w:rsidRPr="00FC4DAC">
        <w:rPr>
          <w:rFonts w:cs="Arial"/>
          <w:sz w:val="20"/>
          <w:szCs w:val="20"/>
        </w:rPr>
        <w:t>e</w:t>
      </w:r>
      <w:r w:rsidR="00866A03" w:rsidRPr="00FC4DAC">
        <w:rPr>
          <w:rFonts w:cs="Arial"/>
          <w:sz w:val="20"/>
          <w:szCs w:val="20"/>
        </w:rPr>
        <w:t xml:space="preserve"> vej</w:t>
      </w:r>
      <w:r w:rsidRPr="00FC4DAC">
        <w:rPr>
          <w:rFonts w:cs="Arial"/>
          <w:sz w:val="20"/>
          <w:szCs w:val="20"/>
        </w:rPr>
        <w:t>e</w:t>
      </w:r>
      <w:r w:rsidR="00866A03" w:rsidRPr="00FC4DAC">
        <w:rPr>
          <w:rFonts w:cs="Arial"/>
          <w:sz w:val="20"/>
          <w:szCs w:val="20"/>
        </w:rPr>
        <w:t xml:space="preserve"> oblasti v sodno vejo oblasti, v katere domeni je presoja sporov iz pogodbenih razmerij. </w:t>
      </w:r>
      <w:r w:rsidR="00866A03" w:rsidRPr="00FC4DAC">
        <w:rPr>
          <w:rFonts w:cs="Arial"/>
          <w:bCs/>
          <w:sz w:val="20"/>
          <w:szCs w:val="20"/>
        </w:rPr>
        <w:t xml:space="preserve">Po sprejetju </w:t>
      </w:r>
      <w:bookmarkStart w:id="2" w:name="_Hlk95482538"/>
      <w:r w:rsidR="00866A03" w:rsidRPr="00FC4DAC">
        <w:rPr>
          <w:rFonts w:cs="Arial"/>
          <w:sz w:val="20"/>
          <w:szCs w:val="20"/>
          <w:shd w:val="clear" w:color="auto" w:fill="FFFFFF"/>
        </w:rPr>
        <w:t>ZOPVTKK</w:t>
      </w:r>
      <w:bookmarkEnd w:id="2"/>
      <w:r w:rsidR="00866A03" w:rsidRPr="00FC4DAC">
        <w:rPr>
          <w:rFonts w:cs="Arial"/>
          <w:sz w:val="20"/>
          <w:szCs w:val="20"/>
          <w:shd w:val="clear" w:color="auto" w:fill="FFFFFF"/>
        </w:rPr>
        <w:t xml:space="preserve"> je ZBS na svoji spletni strani</w:t>
      </w:r>
      <w:r w:rsidR="00866A03" w:rsidRPr="00FC4DAC">
        <w:rPr>
          <w:rStyle w:val="Sprotnaopomba-sklic"/>
          <w:rFonts w:cs="Arial"/>
          <w:sz w:val="20"/>
          <w:szCs w:val="20"/>
        </w:rPr>
        <w:footnoteReference w:id="6"/>
      </w:r>
      <w:r w:rsidR="00866A03" w:rsidRPr="00FC4DAC">
        <w:rPr>
          <w:rFonts w:cs="Arial"/>
          <w:sz w:val="20"/>
          <w:szCs w:val="20"/>
          <w:shd w:val="clear" w:color="auto" w:fill="FFFFFF"/>
        </w:rPr>
        <w:t xml:space="preserve"> ponovno izpostavila </w:t>
      </w:r>
      <w:r w:rsidR="00866A03" w:rsidRPr="00FC4DAC">
        <w:rPr>
          <w:rFonts w:cs="Arial"/>
          <w:sz w:val="20"/>
          <w:szCs w:val="20"/>
          <w:shd w:val="clear" w:color="auto" w:fill="FFFFFF"/>
        </w:rPr>
        <w:t xml:space="preserve">protiustavnosti ZOPVTKK in kršitev </w:t>
      </w:r>
      <w:r w:rsidR="00866A03" w:rsidRPr="00FC4DAC">
        <w:rPr>
          <w:rFonts w:cs="Arial"/>
          <w:sz w:val="20"/>
          <w:szCs w:val="20"/>
        </w:rPr>
        <w:t xml:space="preserve">tako nacionalne kakor tudi evropske predpise. </w:t>
      </w:r>
    </w:p>
    <w:p w14:paraId="2E413960" w14:textId="77777777" w:rsidR="00D90FAE" w:rsidRPr="00FC4DAC" w:rsidRDefault="00D90FAE" w:rsidP="00A15C8E">
      <w:pPr>
        <w:pStyle w:val="Odstavekseznama"/>
        <w:rPr>
          <w:rFonts w:cs="Arial"/>
          <w:sz w:val="20"/>
          <w:szCs w:val="20"/>
        </w:rPr>
      </w:pPr>
    </w:p>
    <w:p w14:paraId="38A089A9" w14:textId="77777777" w:rsidR="00BF3877" w:rsidRDefault="00BF3877"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A570B4">
        <w:rPr>
          <w:rFonts w:cs="Arial"/>
          <w:sz w:val="20"/>
          <w:szCs w:val="20"/>
        </w:rPr>
        <w:t>Vlada obenem pojasnjuje, da tudi morebitna novela ZOPVTKK ni mogoča.</w:t>
      </w:r>
    </w:p>
    <w:p w14:paraId="01CDE427" w14:textId="77777777" w:rsidR="00BF3877" w:rsidRPr="004B1356" w:rsidRDefault="00BF3877" w:rsidP="00A15C8E">
      <w:pPr>
        <w:pStyle w:val="Odstavekseznama"/>
        <w:rPr>
          <w:rFonts w:cs="Arial"/>
          <w:sz w:val="20"/>
          <w:szCs w:val="20"/>
        </w:rPr>
      </w:pPr>
    </w:p>
    <w:p w14:paraId="52B651C8" w14:textId="77777777" w:rsidR="00BF3877" w:rsidRDefault="00BF3877" w:rsidP="00A15C8E">
      <w:pPr>
        <w:pStyle w:val="Odstavekseznama"/>
        <w:numPr>
          <w:ilvl w:val="0"/>
          <w:numId w:val="40"/>
        </w:numPr>
        <w:tabs>
          <w:tab w:val="left" w:pos="919"/>
        </w:tabs>
        <w:rPr>
          <w:rFonts w:cs="Arial"/>
          <w:sz w:val="20"/>
          <w:szCs w:val="20"/>
        </w:rPr>
      </w:pPr>
      <w:r w:rsidRPr="004B1356">
        <w:rPr>
          <w:rFonts w:cs="Arial"/>
          <w:i/>
          <w:iCs/>
          <w:sz w:val="20"/>
          <w:szCs w:val="20"/>
        </w:rPr>
        <w:t>Prvič</w:t>
      </w:r>
      <w:r>
        <w:rPr>
          <w:rFonts w:cs="Arial"/>
          <w:sz w:val="20"/>
          <w:szCs w:val="20"/>
        </w:rPr>
        <w:t>, c</w:t>
      </w:r>
      <w:r w:rsidRPr="004B1356">
        <w:rPr>
          <w:rFonts w:cs="Arial"/>
          <w:sz w:val="20"/>
          <w:szCs w:val="20"/>
        </w:rPr>
        <w:t xml:space="preserve">eloten zakon je namreč zaključena celota, ki temelji na spornih predpostavkah, da je mogoče retroaktivno posegati v vsa že sklenjena pogodbena kreditna razmerja ter v pridobljene pravice. Pri tem se pogodbeno razmerje za nazaj prenovi tako, da se sklene aneks k pogodbi, s katero se z učinkom od sklenitve osnovne pogodbe dogovori obrestna kapica, s tem pa nastane obveznost kreditodajalca poravnati preplačilo. V primeru, da je kreditna pogodba že prenehala in so bile obveznosti izpolnjene, ZOPVTKK nalaga sklenitev nove pogodbe s katero se za nazaj prenovi razmerje tako, da morebitno preplačilo nad valutno kapico plača kreditodajalec. Pri tem se ne upošteva, da so posamezni življenjski primeri med seboj različni, kar izhaja tudi iz ugotovitev sodišč, in da so nekateri potrošniki bili ustrezno obveščeni o tveganjih kreditne pogodb. </w:t>
      </w:r>
    </w:p>
    <w:p w14:paraId="376C468B" w14:textId="77777777" w:rsidR="00BF3877" w:rsidRPr="004B1356" w:rsidRDefault="00BF3877" w:rsidP="00A15C8E">
      <w:pPr>
        <w:tabs>
          <w:tab w:val="left" w:pos="919"/>
        </w:tabs>
        <w:ind w:left="360"/>
        <w:rPr>
          <w:rFonts w:cs="Arial"/>
          <w:sz w:val="20"/>
          <w:szCs w:val="20"/>
        </w:rPr>
      </w:pPr>
    </w:p>
    <w:p w14:paraId="4FDB07A7" w14:textId="176CAC81" w:rsidR="00BF3877" w:rsidRPr="003C37E0" w:rsidRDefault="00BF3877" w:rsidP="00A15C8E">
      <w:pPr>
        <w:pStyle w:val="Odstavekseznama"/>
        <w:numPr>
          <w:ilvl w:val="0"/>
          <w:numId w:val="40"/>
        </w:numPr>
        <w:tabs>
          <w:tab w:val="left" w:pos="919"/>
        </w:tabs>
        <w:rPr>
          <w:rFonts w:cs="Arial"/>
          <w:sz w:val="20"/>
          <w:szCs w:val="20"/>
        </w:rPr>
      </w:pPr>
      <w:r w:rsidRPr="003C37E0">
        <w:rPr>
          <w:rFonts w:cs="Arial"/>
          <w:i/>
          <w:iCs/>
          <w:sz w:val="20"/>
          <w:szCs w:val="20"/>
        </w:rPr>
        <w:t>Drugič</w:t>
      </w:r>
      <w:r w:rsidRPr="003C37E0">
        <w:rPr>
          <w:rFonts w:cs="Arial"/>
          <w:sz w:val="20"/>
          <w:szCs w:val="20"/>
        </w:rPr>
        <w:t xml:space="preserve">, ZOPVTKK cilje zasleduje na način, da temelji na konceptu sistemskega posega v sklenjena civilno pravna razmerja, tudi tista, ki so se že iztekla in tako odpira več dilem glede upoštevanja načela pravne države. Tak sistemski poseg ni v skladu z načelom upravičenih pričakovanj ter posega tudi v pridobljene pravice, kar ni v skladu z ustavnim načelom splošne svobode ravnanja in sklepanja pogodbenih razmerij ter svobodne gospodarske pobude. </w:t>
      </w:r>
    </w:p>
    <w:p w14:paraId="20C1849C" w14:textId="77777777" w:rsidR="00BF3877" w:rsidRPr="003C37E0" w:rsidRDefault="00BF3877" w:rsidP="00A15C8E">
      <w:pPr>
        <w:pStyle w:val="Odstavekseznama"/>
        <w:rPr>
          <w:rFonts w:cs="Arial"/>
          <w:sz w:val="20"/>
          <w:szCs w:val="20"/>
        </w:rPr>
      </w:pPr>
    </w:p>
    <w:p w14:paraId="3B092093" w14:textId="77777777" w:rsidR="00BF3877" w:rsidRPr="003C37E0" w:rsidRDefault="00BF3877" w:rsidP="00A15C8E">
      <w:pPr>
        <w:pStyle w:val="Odstavekseznama"/>
        <w:numPr>
          <w:ilvl w:val="0"/>
          <w:numId w:val="40"/>
        </w:numPr>
        <w:tabs>
          <w:tab w:val="left" w:pos="919"/>
        </w:tabs>
        <w:rPr>
          <w:rFonts w:cs="Arial"/>
          <w:sz w:val="20"/>
          <w:szCs w:val="20"/>
        </w:rPr>
      </w:pPr>
      <w:r w:rsidRPr="003C37E0">
        <w:rPr>
          <w:rFonts w:cs="Arial"/>
          <w:i/>
          <w:iCs/>
          <w:sz w:val="20"/>
          <w:szCs w:val="20"/>
        </w:rPr>
        <w:t>Tretjič</w:t>
      </w:r>
      <w:r w:rsidRPr="003C37E0">
        <w:rPr>
          <w:rFonts w:cs="Arial"/>
          <w:sz w:val="20"/>
          <w:szCs w:val="20"/>
        </w:rPr>
        <w:t xml:space="preserve">, kot pojasnjeno predhodno, tudi ne obstoji javni interes, ki bi upravičeval sistemske zakonske posege v civilnopravna razmerja. Morebitna novela, ki bi temeljila na enakem principu sistemskega retroaktivnega posega, ki ni upravičen z vidika javnega interesa, bi namreč kršila načelo zaupanja v pravo, ki posamezniku zagotavlja, da država njegovega položaja ne bo poslabšala brez razloga, utemeljenega v prevladujočem in legitimnem javnem interesu. </w:t>
      </w:r>
    </w:p>
    <w:p w14:paraId="68338150" w14:textId="77777777" w:rsidR="00BF3877" w:rsidRPr="003C37E0" w:rsidRDefault="00BF3877" w:rsidP="00A15C8E">
      <w:pPr>
        <w:pStyle w:val="Odstavekseznama"/>
        <w:rPr>
          <w:rFonts w:cs="Arial"/>
          <w:sz w:val="20"/>
          <w:szCs w:val="20"/>
        </w:rPr>
      </w:pPr>
    </w:p>
    <w:p w14:paraId="1AF4D912" w14:textId="77777777" w:rsidR="00BF3877" w:rsidRPr="003C37E0" w:rsidRDefault="00BF3877" w:rsidP="00A15C8E">
      <w:pPr>
        <w:pStyle w:val="Odstavekseznama"/>
        <w:numPr>
          <w:ilvl w:val="0"/>
          <w:numId w:val="40"/>
        </w:numPr>
        <w:tabs>
          <w:tab w:val="left" w:pos="919"/>
        </w:tabs>
        <w:rPr>
          <w:rFonts w:cs="Arial"/>
          <w:sz w:val="20"/>
          <w:szCs w:val="20"/>
        </w:rPr>
      </w:pPr>
      <w:r w:rsidRPr="003C37E0">
        <w:rPr>
          <w:rFonts w:cs="Arial"/>
          <w:i/>
          <w:iCs/>
          <w:sz w:val="20"/>
          <w:szCs w:val="20"/>
        </w:rPr>
        <w:t>Četrtič</w:t>
      </w:r>
      <w:r w:rsidRPr="003C37E0">
        <w:rPr>
          <w:rFonts w:cs="Arial"/>
          <w:sz w:val="20"/>
          <w:szCs w:val="20"/>
        </w:rPr>
        <w:t xml:space="preserve">, smer, ki jo je uzakonil ZOPVTKK krši tudi načelo enakosti, saj neenako obravnava kreditojemalce, ki imajo obveznosti v različnih valutah. Novela ZOPVTKK, ki bi ohranila takšen sistemski poseg, teh odstopanj od ustavnih načel tako ne bi mogla ustrezno nasloviti. V kolikor bi sledili razlogu zakonskega urejanja, kot je naveden v gradivu glede ZOPVTKK, ki navaja zavajanje potrošnikov, prikrivanje informacij potrošnikom s strani komercialnih bank v času trženja kreditov v švicarskih frankih, kršenje zakonodaje, neupoštevanje opozoril regulatorja in posledično neodgovorno kreditiranje s strani komercialnih bank na škodo kreditojemalcev, in bi </w:t>
      </w:r>
      <w:r w:rsidRPr="003C37E0">
        <w:rPr>
          <w:rFonts w:cs="Arial"/>
          <w:sz w:val="20"/>
          <w:szCs w:val="20"/>
        </w:rPr>
        <w:lastRenderedPageBreak/>
        <w:t>k morebitni noveli ZOPVTKK pristopili iz enakih ali podobnih razlogov, bi to pomenilo odstop od uveljavljenih pravil, po katerih ravnanje bank presoja bodisi Banka Slovenije, bodisi sodišča.</w:t>
      </w:r>
    </w:p>
    <w:p w14:paraId="3E383672" w14:textId="77777777" w:rsidR="00BF3877" w:rsidRPr="003C37E0" w:rsidRDefault="00BF3877" w:rsidP="00A15C8E">
      <w:pPr>
        <w:pStyle w:val="Odstavekseznama"/>
        <w:rPr>
          <w:rFonts w:cs="Arial"/>
          <w:sz w:val="20"/>
          <w:szCs w:val="20"/>
        </w:rPr>
      </w:pPr>
    </w:p>
    <w:p w14:paraId="0D8D8204" w14:textId="77777777" w:rsidR="00BF3877" w:rsidRPr="003C37E0" w:rsidRDefault="00BF3877" w:rsidP="00A15C8E">
      <w:pPr>
        <w:pStyle w:val="Odstavekseznama"/>
        <w:tabs>
          <w:tab w:val="left" w:pos="919"/>
        </w:tabs>
        <w:ind w:left="720"/>
        <w:rPr>
          <w:rFonts w:cs="Arial"/>
          <w:sz w:val="20"/>
          <w:szCs w:val="20"/>
        </w:rPr>
      </w:pPr>
      <w:r w:rsidRPr="003C37E0">
        <w:rPr>
          <w:rFonts w:cs="Arial"/>
          <w:sz w:val="20"/>
          <w:szCs w:val="20"/>
        </w:rPr>
        <w:t>Sodišča lahko ob presoji konkretnih okoliščin posameznih pravnih poslov presodijo med drugim, ali je v konkretnih primerih prišlo do opustitve dolžnega ravnanja ene od strank (npr. s pomanjkljivim obveščanjem kreditojemalcev s strani bank) oziroma ali so obstajali nepošteni pogodbeni pogoji. Presoja ravnanj bank torej ne more biti predmet zakonskega urejanja.</w:t>
      </w:r>
    </w:p>
    <w:p w14:paraId="08C19BB0" w14:textId="77777777" w:rsidR="00BF3877" w:rsidRPr="003C37E0" w:rsidRDefault="00BF3877" w:rsidP="00A15C8E">
      <w:pPr>
        <w:pStyle w:val="Odstavekseznama"/>
        <w:rPr>
          <w:rFonts w:cs="Arial"/>
          <w:sz w:val="20"/>
          <w:szCs w:val="20"/>
        </w:rPr>
      </w:pPr>
    </w:p>
    <w:p w14:paraId="3E6F6BE9" w14:textId="067E6650" w:rsidR="004B1356" w:rsidRPr="003C37E0" w:rsidRDefault="00BF3877" w:rsidP="00A15C8E">
      <w:pPr>
        <w:pStyle w:val="Odstavekseznama"/>
        <w:numPr>
          <w:ilvl w:val="0"/>
          <w:numId w:val="37"/>
        </w:numPr>
        <w:overflowPunct/>
        <w:autoSpaceDE/>
        <w:autoSpaceDN/>
        <w:adjustRightInd/>
        <w:ind w:left="426" w:hanging="426"/>
        <w:contextualSpacing/>
        <w:textAlignment w:val="auto"/>
        <w:rPr>
          <w:rFonts w:cs="Arial"/>
          <w:sz w:val="20"/>
          <w:szCs w:val="20"/>
        </w:rPr>
      </w:pPr>
      <w:r w:rsidRPr="003C37E0">
        <w:rPr>
          <w:rFonts w:cs="Arial"/>
          <w:sz w:val="20"/>
          <w:szCs w:val="20"/>
        </w:rPr>
        <w:t>Da bi izpostavljene pomanjkljivosti zakona odpravili, bi bilo potrebno poseči v večino določb veljavnega zakona, kar terja sistemski  pristop in konceptualno drugačno rešitev. Posledica tega bi bila, sprememba skoraj vseh členov zakona. Nomotehnične smernice v odstavku 238 določajo, da je ob  spremembah zakona potrebno pripraviti nov predlog zakona, če se poseže v več kot tretjino veljavnega obsega zakona.  Ta pogoj je v konkretnem primeru vsekakor izpolnjen</w:t>
      </w:r>
      <w:r w:rsidR="004B1356" w:rsidRPr="003C37E0">
        <w:rPr>
          <w:rFonts w:cs="Arial"/>
          <w:sz w:val="20"/>
          <w:szCs w:val="20"/>
        </w:rPr>
        <w:t>.</w:t>
      </w:r>
    </w:p>
    <w:sectPr w:rsidR="004B1356" w:rsidRPr="003C37E0" w:rsidSect="00383066">
      <w:headerReference w:type="first" r:id="rId10"/>
      <w:pgSz w:w="11907" w:h="16840" w:code="9"/>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70FC" w14:textId="77777777" w:rsidR="00A1711F" w:rsidRDefault="00A1711F" w:rsidP="00443548">
      <w:r>
        <w:separator/>
      </w:r>
    </w:p>
  </w:endnote>
  <w:endnote w:type="continuationSeparator" w:id="0">
    <w:p w14:paraId="6F641CE6" w14:textId="77777777" w:rsidR="00A1711F" w:rsidRDefault="00A1711F"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D883" w14:textId="77777777" w:rsidR="00A1711F" w:rsidRDefault="00A1711F" w:rsidP="00443548">
      <w:r>
        <w:separator/>
      </w:r>
    </w:p>
  </w:footnote>
  <w:footnote w:type="continuationSeparator" w:id="0">
    <w:p w14:paraId="55CAC698" w14:textId="77777777" w:rsidR="00A1711F" w:rsidRDefault="00A1711F" w:rsidP="00443548">
      <w:r>
        <w:continuationSeparator/>
      </w:r>
    </w:p>
  </w:footnote>
  <w:footnote w:id="1">
    <w:p w14:paraId="57F31F73" w14:textId="77777777" w:rsidR="007B1392" w:rsidRPr="000352FC" w:rsidRDefault="007B1392" w:rsidP="007B1392">
      <w:pPr>
        <w:pStyle w:val="Sprotnaopomba-besedilo"/>
        <w:ind w:left="0" w:firstLine="0"/>
        <w:rPr>
          <w:rFonts w:ascii="Arial" w:hAnsi="Arial" w:cs="Arial"/>
          <w:sz w:val="16"/>
          <w:szCs w:val="16"/>
        </w:rPr>
      </w:pPr>
      <w:r w:rsidRPr="000352FC">
        <w:rPr>
          <w:rStyle w:val="Sprotnaopomba-sklic"/>
          <w:rFonts w:ascii="Arial" w:hAnsi="Arial" w:cs="Arial"/>
          <w:sz w:val="16"/>
          <w:szCs w:val="16"/>
        </w:rPr>
        <w:footnoteRef/>
      </w:r>
      <w:r w:rsidRPr="000352FC">
        <w:rPr>
          <w:rFonts w:ascii="Arial" w:hAnsi="Arial" w:cs="Arial"/>
          <w:sz w:val="16"/>
          <w:szCs w:val="16"/>
        </w:rPr>
        <w:t xml:space="preserve"> </w:t>
      </w:r>
      <w:r w:rsidRPr="000352FC">
        <w:rPr>
          <w:rFonts w:ascii="Arial" w:hAnsi="Arial" w:cs="Arial"/>
          <w:sz w:val="16"/>
          <w:szCs w:val="16"/>
          <w:shd w:val="clear" w:color="auto" w:fill="FFFFFF"/>
        </w:rPr>
        <w:t>Mnenje Evropske centralne banke k Predlogu zakona o omejitvi in porazdelitvi valutnega tveganja med kreditodajalci in kreditojemalci kreditov v švicarskih frankih 29. 11. 2021 – dostopno tudi na spletni strani Državnega zbora</w:t>
      </w:r>
    </w:p>
  </w:footnote>
  <w:footnote w:id="2">
    <w:p w14:paraId="07C69243" w14:textId="2B0EB3CF" w:rsidR="007B1392" w:rsidRPr="00D90FAE" w:rsidRDefault="007B1392" w:rsidP="007B1392">
      <w:pPr>
        <w:rPr>
          <w:rFonts w:cs="Arial"/>
        </w:rPr>
      </w:pPr>
      <w:r w:rsidRPr="00D90FAE">
        <w:rPr>
          <w:rStyle w:val="Sprotnaopomba-sklic"/>
          <w:rFonts w:cs="Arial"/>
          <w:sz w:val="16"/>
        </w:rPr>
        <w:footnoteRef/>
      </w:r>
      <w:r w:rsidRPr="00D90FAE">
        <w:rPr>
          <w:rFonts w:cs="Arial"/>
          <w:sz w:val="16"/>
        </w:rPr>
        <w:t xml:space="preserve"> </w:t>
      </w:r>
      <w:r w:rsidRPr="00D90FAE">
        <w:rPr>
          <w:rFonts w:cs="Arial"/>
          <w:sz w:val="16"/>
          <w:shd w:val="clear" w:color="auto" w:fill="FFFFFF"/>
        </w:rPr>
        <w:t xml:space="preserve">Prevod pripomb Evropske banke za obnovo in razvoj k Predlogu zakona o omejitvi in porazdelitvi valutnega tveganja med kreditodajalci in kreditojemalci kreditov v švicarskih frankih 28. 1. 2022 – dostopno tudi na spletni strani Državnega zbora </w:t>
      </w:r>
      <w:r w:rsidR="00EB2A83">
        <w:rPr>
          <w:rFonts w:cs="Arial"/>
          <w:sz w:val="16"/>
          <w:shd w:val="clear" w:color="auto" w:fill="FFFFFF"/>
        </w:rPr>
        <w:t>RS.</w:t>
      </w:r>
    </w:p>
  </w:footnote>
  <w:footnote w:id="3">
    <w:p w14:paraId="0E5E9095" w14:textId="05C0A4BF" w:rsidR="007B1392" w:rsidRPr="00D90FAE" w:rsidRDefault="007B1392" w:rsidP="007B1392">
      <w:pPr>
        <w:shd w:val="clear" w:color="auto" w:fill="FFFFFF"/>
        <w:rPr>
          <w:rFonts w:cs="Arial"/>
          <w:sz w:val="16"/>
        </w:rPr>
      </w:pPr>
      <w:r w:rsidRPr="00D90FAE">
        <w:rPr>
          <w:rStyle w:val="Sprotnaopomba-sklic"/>
          <w:rFonts w:cs="Arial"/>
          <w:sz w:val="16"/>
        </w:rPr>
        <w:footnoteRef/>
      </w:r>
      <w:r w:rsidRPr="00D90FAE">
        <w:rPr>
          <w:rFonts w:cs="Arial"/>
          <w:sz w:val="16"/>
        </w:rPr>
        <w:t xml:space="preserve"> Mnenje k Predlogu zakona o omejitvi in porazdelitvi valutnega tveganja med kreditodajalci in kreditojemalci kreditov v švicarskih frankih 27. 1. 2022 – dostopno na spletni strani Državnega zbora</w:t>
      </w:r>
      <w:r w:rsidR="00EB2A83">
        <w:rPr>
          <w:rFonts w:cs="Arial"/>
          <w:sz w:val="16"/>
        </w:rPr>
        <w:t xml:space="preserve"> RS.</w:t>
      </w:r>
    </w:p>
  </w:footnote>
  <w:footnote w:id="4">
    <w:p w14:paraId="2176E440" w14:textId="77777777" w:rsidR="00FE6AC6" w:rsidRPr="00D90FAE" w:rsidRDefault="00FE6AC6" w:rsidP="00FE6AC6">
      <w:pPr>
        <w:pStyle w:val="Sprotnaopomba-besedilo"/>
        <w:ind w:left="0" w:firstLine="0"/>
        <w:jc w:val="left"/>
        <w:rPr>
          <w:rFonts w:ascii="Arial" w:hAnsi="Arial" w:cs="Arial"/>
          <w:b/>
          <w:bCs/>
          <w:sz w:val="16"/>
          <w:szCs w:val="16"/>
        </w:rPr>
      </w:pPr>
      <w:r w:rsidRPr="00D90FAE">
        <w:rPr>
          <w:rStyle w:val="Sprotnaopomba-sklic"/>
          <w:rFonts w:ascii="Arial" w:hAnsi="Arial" w:cs="Arial"/>
          <w:b/>
          <w:bCs/>
          <w:sz w:val="16"/>
          <w:szCs w:val="16"/>
        </w:rPr>
        <w:footnoteRef/>
      </w:r>
      <w:r w:rsidRPr="00D90FAE">
        <w:rPr>
          <w:rFonts w:ascii="Arial" w:hAnsi="Arial" w:cs="Arial"/>
          <w:b/>
          <w:bCs/>
          <w:sz w:val="16"/>
          <w:szCs w:val="16"/>
        </w:rPr>
        <w:t xml:space="preserve"> </w:t>
      </w:r>
      <w:hyperlink r:id="rId1" w:history="1">
        <w:r w:rsidRPr="00D90FAE">
          <w:rPr>
            <w:rStyle w:val="Hiperpovezava"/>
            <w:rFonts w:ascii="Arial" w:hAnsi="Arial" w:cs="Arial"/>
            <w:b w:val="0"/>
            <w:bCs/>
            <w:color w:val="auto"/>
            <w:sz w:val="16"/>
            <w:szCs w:val="16"/>
          </w:rPr>
          <w:t>https://www.bsi.si/mediji/1784/mnenje-banke-slovenije-glede-predloga-zakona-ki-ureja-problematiko-kreditov-v-svicarskih-frankih</w:t>
        </w:r>
      </w:hyperlink>
    </w:p>
  </w:footnote>
  <w:footnote w:id="5">
    <w:p w14:paraId="6E7B6689" w14:textId="77777777" w:rsidR="00D90FAE" w:rsidRPr="00D90FAE" w:rsidRDefault="00D90FAE" w:rsidP="00D90FAE">
      <w:pPr>
        <w:shd w:val="clear" w:color="auto" w:fill="FFFFFF"/>
        <w:rPr>
          <w:rFonts w:cs="Arial"/>
          <w:sz w:val="16"/>
        </w:rPr>
      </w:pPr>
      <w:r w:rsidRPr="00D90FAE">
        <w:rPr>
          <w:rStyle w:val="Sprotnaopomba-sklic"/>
          <w:rFonts w:cs="Arial"/>
          <w:sz w:val="16"/>
        </w:rPr>
        <w:footnoteRef/>
      </w:r>
      <w:r w:rsidRPr="00D90FAE">
        <w:rPr>
          <w:rFonts w:cs="Arial"/>
          <w:sz w:val="16"/>
        </w:rPr>
        <w:t xml:space="preserve"> Stališče k Predlogu zakona o omejitvi in porazdelitvi valutnega tveganja med kreditodajalci in kreditojemalci kreditov v švicarskih frankih 27. 1. 2022 – dostopno na spletni strani Državnega zbora</w:t>
      </w:r>
    </w:p>
  </w:footnote>
  <w:footnote w:id="6">
    <w:p w14:paraId="20A8A3D0" w14:textId="77777777" w:rsidR="00866A03" w:rsidRDefault="00866A03" w:rsidP="00866A03">
      <w:pPr>
        <w:pStyle w:val="Sprotnaopomba-besedilo"/>
        <w:ind w:left="0" w:firstLine="0"/>
      </w:pPr>
      <w:r w:rsidRPr="00D90FAE">
        <w:rPr>
          <w:rStyle w:val="Sprotnaopomba-sklic"/>
          <w:rFonts w:ascii="Arial" w:hAnsi="Arial" w:cs="Arial"/>
          <w:b/>
          <w:bCs/>
          <w:sz w:val="16"/>
          <w:szCs w:val="16"/>
        </w:rPr>
        <w:footnoteRef/>
      </w:r>
      <w:r w:rsidRPr="00D90FAE">
        <w:rPr>
          <w:rFonts w:ascii="Arial" w:hAnsi="Arial" w:cs="Arial"/>
          <w:b/>
          <w:bCs/>
          <w:sz w:val="16"/>
          <w:szCs w:val="16"/>
        </w:rPr>
        <w:t xml:space="preserve"> </w:t>
      </w:r>
      <w:hyperlink r:id="rId2" w:history="1">
        <w:r w:rsidRPr="00D90FAE">
          <w:rPr>
            <w:rStyle w:val="Hiperpovezava"/>
            <w:rFonts w:ascii="Arial" w:hAnsi="Arial" w:cs="Arial"/>
            <w:b w:val="0"/>
            <w:bCs/>
            <w:color w:val="auto"/>
            <w:sz w:val="16"/>
            <w:szCs w:val="16"/>
          </w:rPr>
          <w:t>https://www.zbs-giz.si/banke-bodo-na-ustavno-sodisce-vlozile-pobudo-za-zacetek-postopka-za-oceno-ustavnosti-zakona-o-omejitvi-in-porazdelitvi-valutnega-tveganja-med-kreditodajalci-in-kreditojemalci-kreditov-v-svicarskih-fra/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7E8C" w14:textId="77777777" w:rsidR="00D51D07" w:rsidRDefault="00D51D07" w:rsidP="00383066">
    <w:pPr>
      <w:pStyle w:val="Glava"/>
      <w:tabs>
        <w:tab w:val="left" w:pos="5112"/>
      </w:tabs>
      <w:spacing w:before="120" w:line="240" w:lineRule="exact"/>
      <w:rPr>
        <w:rFonts w:cs="Arial"/>
      </w:rPr>
    </w:pPr>
  </w:p>
  <w:p w14:paraId="7E476F3D" w14:textId="77777777" w:rsidR="00D51D07" w:rsidRDefault="00D51D07" w:rsidP="00383066">
    <w:pPr>
      <w:pStyle w:val="Glava"/>
      <w:tabs>
        <w:tab w:val="left" w:pos="5112"/>
      </w:tabs>
      <w:spacing w:before="120" w:line="240" w:lineRule="exact"/>
      <w:rPr>
        <w:rFonts w:cs="Arial"/>
      </w:rPr>
    </w:pPr>
  </w:p>
  <w:p w14:paraId="33C88ED6" w14:textId="77777777" w:rsidR="00D51D07" w:rsidRDefault="00D51D07" w:rsidP="00383066">
    <w:pPr>
      <w:pStyle w:val="Glava"/>
      <w:tabs>
        <w:tab w:val="left" w:pos="5112"/>
      </w:tabs>
      <w:spacing w:before="120" w:line="240" w:lineRule="exact"/>
      <w:rPr>
        <w:rFonts w:cs="Arial"/>
      </w:rPr>
    </w:pPr>
    <w:r>
      <w:rPr>
        <w:noProof/>
      </w:rPr>
      <w:drawing>
        <wp:anchor distT="0" distB="0" distL="114300" distR="114300" simplePos="0" relativeHeight="251657728" behindDoc="1" locked="0" layoutInCell="1" allowOverlap="1" wp14:anchorId="09CA832E" wp14:editId="3C051127">
          <wp:simplePos x="0" y="0"/>
          <wp:positionH relativeFrom="page">
            <wp:posOffset>0</wp:posOffset>
          </wp:positionH>
          <wp:positionV relativeFrom="page">
            <wp:posOffset>0</wp:posOffset>
          </wp:positionV>
          <wp:extent cx="4321810" cy="972185"/>
          <wp:effectExtent l="0" t="0" r="0" b="0"/>
          <wp:wrapSquare wrapText="bothSides"/>
          <wp:docPr id="2"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 xml:space="preserve">      </w:t>
    </w:r>
  </w:p>
  <w:p w14:paraId="158361B6" w14:textId="03501F2C" w:rsidR="00D51D07" w:rsidRDefault="00D51D07" w:rsidP="00383066">
    <w:pPr>
      <w:pStyle w:val="Glava"/>
      <w:tabs>
        <w:tab w:val="left" w:pos="5112"/>
      </w:tabs>
      <w:spacing w:before="120" w:line="240" w:lineRule="exact"/>
      <w:rPr>
        <w:rFonts w:cs="Arial"/>
      </w:rPr>
    </w:pPr>
    <w:r>
      <w:rPr>
        <w:rFonts w:cs="Arial"/>
      </w:rPr>
      <w:t xml:space="preserve">Župančičeva ulica 3, </w:t>
    </w:r>
    <w:proofErr w:type="spellStart"/>
    <w:r>
      <w:rPr>
        <w:rFonts w:cs="Arial"/>
      </w:rPr>
      <w:t>p.p</w:t>
    </w:r>
    <w:proofErr w:type="spellEnd"/>
    <w:r>
      <w:rPr>
        <w:rFonts w:cs="Arial"/>
      </w:rPr>
      <w:t>. 644a, 1001 Ljubljana</w:t>
    </w:r>
    <w:r>
      <w:rPr>
        <w:rFonts w:cs="Arial"/>
      </w:rPr>
      <w:tab/>
      <w:t xml:space="preserve">         T: 01-369-6600</w:t>
    </w:r>
  </w:p>
  <w:p w14:paraId="6C4841FB" w14:textId="77777777" w:rsidR="00D51D07" w:rsidRPr="00383066" w:rsidRDefault="00D51D07" w:rsidP="00383066">
    <w:pPr>
      <w:pStyle w:val="Glava"/>
      <w:tabs>
        <w:tab w:val="left" w:pos="5112"/>
      </w:tabs>
      <w:spacing w:line="240" w:lineRule="exact"/>
      <w:rPr>
        <w:rFonts w:cs="Arial"/>
      </w:rPr>
    </w:pPr>
    <w:r w:rsidRPr="00383066">
      <w:rPr>
        <w:rFonts w:cs="Arial"/>
      </w:rPr>
      <w:tab/>
      <w:t xml:space="preserve">         F: 01-369-6609</w:t>
    </w:r>
  </w:p>
  <w:p w14:paraId="2B18233C" w14:textId="77777777" w:rsidR="00D51D07" w:rsidRPr="00383066" w:rsidRDefault="00D51D07" w:rsidP="00383066">
    <w:pPr>
      <w:pStyle w:val="Glava"/>
      <w:tabs>
        <w:tab w:val="left" w:pos="5112"/>
      </w:tabs>
      <w:spacing w:line="240" w:lineRule="exact"/>
      <w:rPr>
        <w:rFonts w:cs="Arial"/>
      </w:rPr>
    </w:pPr>
    <w:r w:rsidRPr="00383066">
      <w:rPr>
        <w:rFonts w:cs="Arial"/>
      </w:rPr>
      <w:tab/>
      <w:t xml:space="preserve">            E: gp.mf@gov.si</w:t>
    </w:r>
  </w:p>
  <w:p w14:paraId="580C81BF" w14:textId="77777777" w:rsidR="00D51D07" w:rsidRPr="00383066" w:rsidRDefault="00D51D07" w:rsidP="00383066">
    <w:pPr>
      <w:pStyle w:val="Glava"/>
      <w:tabs>
        <w:tab w:val="left" w:pos="5112"/>
      </w:tabs>
      <w:spacing w:line="240" w:lineRule="exact"/>
      <w:rPr>
        <w:rFonts w:cs="Arial"/>
        <w:b/>
      </w:rPr>
    </w:pPr>
    <w:r w:rsidRPr="00383066">
      <w:rPr>
        <w:rFonts w:cs="Arial"/>
      </w:rPr>
      <w:tab/>
      <w:t xml:space="preserve">        </w:t>
    </w:r>
    <w:hyperlink r:id="rId2" w:history="1">
      <w:r w:rsidRPr="00383066">
        <w:rPr>
          <w:rStyle w:val="Hiperpovezava"/>
          <w:rFonts w:cs="Arial"/>
          <w:b w:val="0"/>
          <w:color w:val="auto"/>
        </w:rPr>
        <w:t>www.mf.gov.si</w:t>
      </w:r>
    </w:hyperlink>
  </w:p>
  <w:p w14:paraId="72DA6B21" w14:textId="77777777" w:rsidR="00D51D07" w:rsidRDefault="00D51D0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706"/>
    <w:multiLevelType w:val="hybridMultilevel"/>
    <w:tmpl w:val="C7361712"/>
    <w:lvl w:ilvl="0" w:tplc="D0E8F596">
      <w:start w:val="3"/>
      <w:numFmt w:val="bullet"/>
      <w:lvlText w:val="–"/>
      <w:lvlJc w:val="left"/>
      <w:pPr>
        <w:tabs>
          <w:tab w:val="num" w:pos="360"/>
        </w:tabs>
        <w:ind w:left="360" w:hanging="360"/>
      </w:pPr>
      <w:rPr>
        <w:rFonts w:ascii="Palatino Linotype" w:eastAsia="Symbol" w:hAnsi="Palatino Linotype" w:cs="Tahoma"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3F20B1"/>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47C39"/>
    <w:multiLevelType w:val="multilevel"/>
    <w:tmpl w:val="38D25EB0"/>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78487C"/>
    <w:multiLevelType w:val="multilevel"/>
    <w:tmpl w:val="C3B81CB2"/>
    <w:lvl w:ilvl="0">
      <w:start w:val="1"/>
      <w:numFmt w:val="bullet"/>
      <w:lvlText w:val=""/>
      <w:lvlJc w:val="left"/>
      <w:pPr>
        <w:ind w:left="284" w:hanging="284"/>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EA87311"/>
    <w:multiLevelType w:val="multilevel"/>
    <w:tmpl w:val="774C1932"/>
    <w:lvl w:ilvl="0">
      <w:start w:val="1"/>
      <w:numFmt w:val="decimal"/>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263C8E"/>
    <w:multiLevelType w:val="multilevel"/>
    <w:tmpl w:val="B96C0A9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2894033"/>
    <w:multiLevelType w:val="multilevel"/>
    <w:tmpl w:val="4DC27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BE71302"/>
    <w:multiLevelType w:val="multilevel"/>
    <w:tmpl w:val="FADEB70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641AEC"/>
    <w:multiLevelType w:val="hybridMultilevel"/>
    <w:tmpl w:val="19AA1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1D0DDE"/>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ED4D43"/>
    <w:multiLevelType w:val="hybridMultilevel"/>
    <w:tmpl w:val="B7F016D4"/>
    <w:lvl w:ilvl="0" w:tplc="8C4016AC">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35431C28"/>
    <w:multiLevelType w:val="hybridMultilevel"/>
    <w:tmpl w:val="BD1695BE"/>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9"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1"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315490"/>
    <w:multiLevelType w:val="singleLevel"/>
    <w:tmpl w:val="1F86C700"/>
    <w:name w:val="Tiret 1"/>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AE2167"/>
    <w:multiLevelType w:val="multilevel"/>
    <w:tmpl w:val="7D023CA0"/>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6DE44B0"/>
    <w:multiLevelType w:val="hybridMultilevel"/>
    <w:tmpl w:val="A6405ADA"/>
    <w:lvl w:ilvl="0" w:tplc="04240017">
      <w:start w:val="1"/>
      <w:numFmt w:val="lowerLetter"/>
      <w:lvlText w:val="%1)"/>
      <w:lvlJc w:val="left"/>
      <w:pPr>
        <w:ind w:left="786" w:hanging="360"/>
      </w:p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5D097536"/>
    <w:multiLevelType w:val="hybridMultilevel"/>
    <w:tmpl w:val="C36C8912"/>
    <w:lvl w:ilvl="0" w:tplc="A7C6D96C">
      <w:start w:val="1"/>
      <w:numFmt w:val="decimal"/>
      <w:pStyle w:val="Naslov5"/>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8" w15:restartNumberingAfterBreak="0">
    <w:nsid w:val="60282DB3"/>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2190E"/>
    <w:multiLevelType w:val="multilevel"/>
    <w:tmpl w:val="96FE3DB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995580"/>
    <w:multiLevelType w:val="singleLevel"/>
    <w:tmpl w:val="B7607D2A"/>
    <w:lvl w:ilvl="0">
      <w:start w:val="1"/>
      <w:numFmt w:val="decimal"/>
      <w:lvlRestart w:val="0"/>
      <w:pStyle w:val="Considrant"/>
      <w:lvlText w:val="(%1)"/>
      <w:lvlJc w:val="left"/>
      <w:pPr>
        <w:tabs>
          <w:tab w:val="num" w:pos="709"/>
        </w:tabs>
        <w:ind w:left="709" w:hanging="709"/>
      </w:pPr>
    </w:lvl>
  </w:abstractNum>
  <w:abstractNum w:abstractNumId="32" w15:restartNumberingAfterBreak="0">
    <w:nsid w:val="6A214DA6"/>
    <w:multiLevelType w:val="hybridMultilevel"/>
    <w:tmpl w:val="45F2A3F6"/>
    <w:lvl w:ilvl="0" w:tplc="0D446186">
      <w:start w:val="1"/>
      <w:numFmt w:val="bullet"/>
      <w:pStyle w:val="Naslov"/>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6A4102DC"/>
    <w:multiLevelType w:val="multilevel"/>
    <w:tmpl w:val="B56C6488"/>
    <w:lvl w:ilvl="0">
      <w:start w:val="1"/>
      <w:numFmt w:val="bullet"/>
      <w:lvlText w:val=""/>
      <w:lvlJc w:val="left"/>
      <w:pPr>
        <w:ind w:left="737" w:hanging="283"/>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F4B7F"/>
    <w:multiLevelType w:val="hybridMultilevel"/>
    <w:tmpl w:val="39225FAA"/>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FEF066A"/>
    <w:multiLevelType w:val="multilevel"/>
    <w:tmpl w:val="7D023CA0"/>
    <w:styleLink w:val="Slog1"/>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5AE5D87"/>
    <w:multiLevelType w:val="multilevel"/>
    <w:tmpl w:val="31C854FC"/>
    <w:lvl w:ilvl="0">
      <w:start w:val="1"/>
      <w:numFmt w:val="decimal"/>
      <w:lvlText w:val="%1."/>
      <w:lvlJc w:val="left"/>
      <w:pPr>
        <w:ind w:left="397" w:hanging="397"/>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7444E38"/>
    <w:multiLevelType w:val="multilevel"/>
    <w:tmpl w:val="C47C7A4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E65284"/>
    <w:multiLevelType w:val="hybridMultilevel"/>
    <w:tmpl w:val="C512E01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9"/>
  </w:num>
  <w:num w:numId="2">
    <w:abstractNumId w:val="34"/>
  </w:num>
  <w:num w:numId="3">
    <w:abstractNumId w:val="11"/>
  </w:num>
  <w:num w:numId="4">
    <w:abstractNumId w:val="21"/>
  </w:num>
  <w:num w:numId="5">
    <w:abstractNumId w:val="41"/>
  </w:num>
  <w:num w:numId="6">
    <w:abstractNumId w:val="18"/>
  </w:num>
  <w:num w:numId="7">
    <w:abstractNumId w:val="7"/>
  </w:num>
  <w:num w:numId="8">
    <w:abstractNumId w:val="20"/>
  </w:num>
  <w:num w:numId="9">
    <w:abstractNumId w:val="19"/>
  </w:num>
  <w:num w:numId="10">
    <w:abstractNumId w:val="23"/>
  </w:num>
  <w:num w:numId="11">
    <w:abstractNumId w:val="24"/>
  </w:num>
  <w:num w:numId="12">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3"/>
  </w:num>
  <w:num w:numId="14">
    <w:abstractNumId w:val="30"/>
  </w:num>
  <w:num w:numId="15">
    <w:abstractNumId w:val="40"/>
  </w:num>
  <w:num w:numId="16">
    <w:abstractNumId w:val="15"/>
  </w:num>
  <w:num w:numId="17">
    <w:abstractNumId w:val="25"/>
  </w:num>
  <w:num w:numId="18">
    <w:abstractNumId w:val="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1"/>
  </w:num>
  <w:num w:numId="22">
    <w:abstractNumId w:val="32"/>
  </w:num>
  <w:num w:numId="23">
    <w:abstractNumId w:val="27"/>
  </w:num>
  <w:num w:numId="24">
    <w:abstractNumId w:val="3"/>
  </w:num>
  <w:num w:numId="25">
    <w:abstractNumId w:val="5"/>
  </w:num>
  <w:num w:numId="26">
    <w:abstractNumId w:val="28"/>
  </w:num>
  <w:num w:numId="27">
    <w:abstractNumId w:val="1"/>
  </w:num>
  <w:num w:numId="28">
    <w:abstractNumId w:val="12"/>
  </w:num>
  <w:num w:numId="29">
    <w:abstractNumId w:val="38"/>
  </w:num>
  <w:num w:numId="30">
    <w:abstractNumId w:val="36"/>
  </w:num>
  <w:num w:numId="31">
    <w:abstractNumId w:val="10"/>
  </w:num>
  <w:num w:numId="32">
    <w:abstractNumId w:val="6"/>
  </w:num>
  <w:num w:numId="33">
    <w:abstractNumId w:val="16"/>
  </w:num>
  <w:num w:numId="34">
    <w:abstractNumId w:val="0"/>
  </w:num>
  <w:num w:numId="35">
    <w:abstractNumId w:val="35"/>
  </w:num>
  <w:num w:numId="36">
    <w:abstractNumId w:val="39"/>
  </w:num>
  <w:num w:numId="37">
    <w:abstractNumId w:val="37"/>
  </w:num>
  <w:num w:numId="38">
    <w:abstractNumId w:val="26"/>
  </w:num>
  <w:num w:numId="39">
    <w:abstractNumId w:val="4"/>
  </w:num>
  <w:num w:numId="40">
    <w:abstractNumId w:val="14"/>
  </w:num>
  <w:num w:numId="41">
    <w:abstractNumId w:val="33"/>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5F"/>
    <w:rsid w:val="00001181"/>
    <w:rsid w:val="00001F9D"/>
    <w:rsid w:val="000057C3"/>
    <w:rsid w:val="00013A94"/>
    <w:rsid w:val="00014217"/>
    <w:rsid w:val="00015AD5"/>
    <w:rsid w:val="00015D71"/>
    <w:rsid w:val="00016442"/>
    <w:rsid w:val="000175F5"/>
    <w:rsid w:val="0002219A"/>
    <w:rsid w:val="0002343C"/>
    <w:rsid w:val="00024295"/>
    <w:rsid w:val="00027E28"/>
    <w:rsid w:val="00032FFE"/>
    <w:rsid w:val="0003335F"/>
    <w:rsid w:val="0003431B"/>
    <w:rsid w:val="00034A34"/>
    <w:rsid w:val="000352FC"/>
    <w:rsid w:val="000365F8"/>
    <w:rsid w:val="00037EEE"/>
    <w:rsid w:val="0004081F"/>
    <w:rsid w:val="00041F97"/>
    <w:rsid w:val="00042937"/>
    <w:rsid w:val="000431D1"/>
    <w:rsid w:val="00043CF2"/>
    <w:rsid w:val="0004433E"/>
    <w:rsid w:val="0004451F"/>
    <w:rsid w:val="0004576D"/>
    <w:rsid w:val="000457BC"/>
    <w:rsid w:val="00045FFB"/>
    <w:rsid w:val="0005278F"/>
    <w:rsid w:val="00053104"/>
    <w:rsid w:val="00056DCB"/>
    <w:rsid w:val="0005798E"/>
    <w:rsid w:val="00062495"/>
    <w:rsid w:val="00062A89"/>
    <w:rsid w:val="0006346B"/>
    <w:rsid w:val="000647AC"/>
    <w:rsid w:val="00070A2C"/>
    <w:rsid w:val="0007104F"/>
    <w:rsid w:val="000733EA"/>
    <w:rsid w:val="000749A7"/>
    <w:rsid w:val="000769B0"/>
    <w:rsid w:val="000771DE"/>
    <w:rsid w:val="00083547"/>
    <w:rsid w:val="00083EA8"/>
    <w:rsid w:val="00084019"/>
    <w:rsid w:val="000843FB"/>
    <w:rsid w:val="00085B9F"/>
    <w:rsid w:val="00086701"/>
    <w:rsid w:val="00090F1F"/>
    <w:rsid w:val="00093678"/>
    <w:rsid w:val="000936E0"/>
    <w:rsid w:val="00094E9C"/>
    <w:rsid w:val="00095564"/>
    <w:rsid w:val="000A05CE"/>
    <w:rsid w:val="000A2139"/>
    <w:rsid w:val="000A2BFE"/>
    <w:rsid w:val="000A2C62"/>
    <w:rsid w:val="000A673B"/>
    <w:rsid w:val="000A69FE"/>
    <w:rsid w:val="000A74AB"/>
    <w:rsid w:val="000A7B6B"/>
    <w:rsid w:val="000A7F8F"/>
    <w:rsid w:val="000B0E9D"/>
    <w:rsid w:val="000B2895"/>
    <w:rsid w:val="000B4DD7"/>
    <w:rsid w:val="000B5652"/>
    <w:rsid w:val="000B59E1"/>
    <w:rsid w:val="000B6DAB"/>
    <w:rsid w:val="000B7440"/>
    <w:rsid w:val="000C223E"/>
    <w:rsid w:val="000C4827"/>
    <w:rsid w:val="000C7F03"/>
    <w:rsid w:val="000D01A7"/>
    <w:rsid w:val="000D0761"/>
    <w:rsid w:val="000D20B9"/>
    <w:rsid w:val="000D247E"/>
    <w:rsid w:val="000D266F"/>
    <w:rsid w:val="000D3BF9"/>
    <w:rsid w:val="000D4DD0"/>
    <w:rsid w:val="000D5656"/>
    <w:rsid w:val="000D6F9B"/>
    <w:rsid w:val="000E04AA"/>
    <w:rsid w:val="000E2CC3"/>
    <w:rsid w:val="000E565C"/>
    <w:rsid w:val="000E78C0"/>
    <w:rsid w:val="000F02A4"/>
    <w:rsid w:val="000F0915"/>
    <w:rsid w:val="000F1F86"/>
    <w:rsid w:val="000F247D"/>
    <w:rsid w:val="000F2990"/>
    <w:rsid w:val="000F3D4D"/>
    <w:rsid w:val="000F58ED"/>
    <w:rsid w:val="000F7245"/>
    <w:rsid w:val="000F784E"/>
    <w:rsid w:val="000F789C"/>
    <w:rsid w:val="00101C80"/>
    <w:rsid w:val="00103696"/>
    <w:rsid w:val="00103C64"/>
    <w:rsid w:val="00104342"/>
    <w:rsid w:val="00104ACD"/>
    <w:rsid w:val="00104C93"/>
    <w:rsid w:val="00107A85"/>
    <w:rsid w:val="00110A83"/>
    <w:rsid w:val="00112FCB"/>
    <w:rsid w:val="0011384E"/>
    <w:rsid w:val="00114B27"/>
    <w:rsid w:val="001151C8"/>
    <w:rsid w:val="00117C89"/>
    <w:rsid w:val="00122507"/>
    <w:rsid w:val="00122630"/>
    <w:rsid w:val="001235E8"/>
    <w:rsid w:val="00124523"/>
    <w:rsid w:val="00125BF2"/>
    <w:rsid w:val="001264A0"/>
    <w:rsid w:val="00130485"/>
    <w:rsid w:val="00131C53"/>
    <w:rsid w:val="001339CF"/>
    <w:rsid w:val="00134138"/>
    <w:rsid w:val="00135CEE"/>
    <w:rsid w:val="0014145B"/>
    <w:rsid w:val="00144D26"/>
    <w:rsid w:val="00144D83"/>
    <w:rsid w:val="0014550C"/>
    <w:rsid w:val="00146C56"/>
    <w:rsid w:val="00147F70"/>
    <w:rsid w:val="00150B86"/>
    <w:rsid w:val="0015303D"/>
    <w:rsid w:val="00154025"/>
    <w:rsid w:val="001552BA"/>
    <w:rsid w:val="00157A17"/>
    <w:rsid w:val="00162FB1"/>
    <w:rsid w:val="00165141"/>
    <w:rsid w:val="001661FE"/>
    <w:rsid w:val="001721F1"/>
    <w:rsid w:val="00172210"/>
    <w:rsid w:val="00174D48"/>
    <w:rsid w:val="001754D7"/>
    <w:rsid w:val="00175AF0"/>
    <w:rsid w:val="001762DC"/>
    <w:rsid w:val="00176792"/>
    <w:rsid w:val="00180AA2"/>
    <w:rsid w:val="00181316"/>
    <w:rsid w:val="00181B2A"/>
    <w:rsid w:val="00181E5D"/>
    <w:rsid w:val="00182266"/>
    <w:rsid w:val="001864CD"/>
    <w:rsid w:val="00186506"/>
    <w:rsid w:val="00186B9A"/>
    <w:rsid w:val="0019044E"/>
    <w:rsid w:val="0019202A"/>
    <w:rsid w:val="0019232A"/>
    <w:rsid w:val="00192ABA"/>
    <w:rsid w:val="00193E4D"/>
    <w:rsid w:val="00194E7D"/>
    <w:rsid w:val="001A101D"/>
    <w:rsid w:val="001A1E92"/>
    <w:rsid w:val="001A4485"/>
    <w:rsid w:val="001A732A"/>
    <w:rsid w:val="001B1969"/>
    <w:rsid w:val="001B2EBE"/>
    <w:rsid w:val="001B6BB5"/>
    <w:rsid w:val="001B73A2"/>
    <w:rsid w:val="001B77C8"/>
    <w:rsid w:val="001C04DE"/>
    <w:rsid w:val="001C0D6F"/>
    <w:rsid w:val="001C1531"/>
    <w:rsid w:val="001C1E25"/>
    <w:rsid w:val="001C28CD"/>
    <w:rsid w:val="001C3099"/>
    <w:rsid w:val="001C423E"/>
    <w:rsid w:val="001D0D1F"/>
    <w:rsid w:val="001D4123"/>
    <w:rsid w:val="001D4F1E"/>
    <w:rsid w:val="001D6DE5"/>
    <w:rsid w:val="001D6E13"/>
    <w:rsid w:val="001D6F68"/>
    <w:rsid w:val="001D7A4F"/>
    <w:rsid w:val="001E28C6"/>
    <w:rsid w:val="001E2E45"/>
    <w:rsid w:val="001E31F3"/>
    <w:rsid w:val="001E3918"/>
    <w:rsid w:val="001E3F84"/>
    <w:rsid w:val="001E40C9"/>
    <w:rsid w:val="001F264B"/>
    <w:rsid w:val="001F472D"/>
    <w:rsid w:val="001F689C"/>
    <w:rsid w:val="001F6AA7"/>
    <w:rsid w:val="00202166"/>
    <w:rsid w:val="00202E68"/>
    <w:rsid w:val="00203474"/>
    <w:rsid w:val="0020465D"/>
    <w:rsid w:val="0020628E"/>
    <w:rsid w:val="00207DB1"/>
    <w:rsid w:val="00214263"/>
    <w:rsid w:val="00214344"/>
    <w:rsid w:val="002151D6"/>
    <w:rsid w:val="00215249"/>
    <w:rsid w:val="00216F13"/>
    <w:rsid w:val="00221F82"/>
    <w:rsid w:val="00222FA2"/>
    <w:rsid w:val="002251B7"/>
    <w:rsid w:val="00225C28"/>
    <w:rsid w:val="00226480"/>
    <w:rsid w:val="00227BDE"/>
    <w:rsid w:val="00230832"/>
    <w:rsid w:val="0023114E"/>
    <w:rsid w:val="00236196"/>
    <w:rsid w:val="0023725C"/>
    <w:rsid w:val="00237C4B"/>
    <w:rsid w:val="00242D19"/>
    <w:rsid w:val="00243941"/>
    <w:rsid w:val="002463DE"/>
    <w:rsid w:val="0025042B"/>
    <w:rsid w:val="002515A3"/>
    <w:rsid w:val="0025422E"/>
    <w:rsid w:val="00255CEF"/>
    <w:rsid w:val="00256ACC"/>
    <w:rsid w:val="00257082"/>
    <w:rsid w:val="002572CB"/>
    <w:rsid w:val="00261112"/>
    <w:rsid w:val="002620CF"/>
    <w:rsid w:val="00263A1A"/>
    <w:rsid w:val="00264876"/>
    <w:rsid w:val="00270905"/>
    <w:rsid w:val="002714A9"/>
    <w:rsid w:val="002749D7"/>
    <w:rsid w:val="002759D7"/>
    <w:rsid w:val="0027648D"/>
    <w:rsid w:val="00276692"/>
    <w:rsid w:val="0027695A"/>
    <w:rsid w:val="00276CB9"/>
    <w:rsid w:val="00277C55"/>
    <w:rsid w:val="0028030B"/>
    <w:rsid w:val="00281828"/>
    <w:rsid w:val="00282148"/>
    <w:rsid w:val="00282725"/>
    <w:rsid w:val="002857B3"/>
    <w:rsid w:val="002858D6"/>
    <w:rsid w:val="002861B4"/>
    <w:rsid w:val="00287946"/>
    <w:rsid w:val="002919DD"/>
    <w:rsid w:val="00291FB7"/>
    <w:rsid w:val="00293102"/>
    <w:rsid w:val="0029531D"/>
    <w:rsid w:val="00296F13"/>
    <w:rsid w:val="002A040C"/>
    <w:rsid w:val="002A2E32"/>
    <w:rsid w:val="002A74B2"/>
    <w:rsid w:val="002A7C7C"/>
    <w:rsid w:val="002B151D"/>
    <w:rsid w:val="002B1A5F"/>
    <w:rsid w:val="002B257B"/>
    <w:rsid w:val="002B29AF"/>
    <w:rsid w:val="002B2E5A"/>
    <w:rsid w:val="002B6DE3"/>
    <w:rsid w:val="002B7127"/>
    <w:rsid w:val="002B76B5"/>
    <w:rsid w:val="002C151F"/>
    <w:rsid w:val="002C15A0"/>
    <w:rsid w:val="002C168C"/>
    <w:rsid w:val="002C2E47"/>
    <w:rsid w:val="002C3281"/>
    <w:rsid w:val="002C348D"/>
    <w:rsid w:val="002C4F54"/>
    <w:rsid w:val="002C55B4"/>
    <w:rsid w:val="002C6A66"/>
    <w:rsid w:val="002C7DB3"/>
    <w:rsid w:val="002D0896"/>
    <w:rsid w:val="002D5F4E"/>
    <w:rsid w:val="002D7B9C"/>
    <w:rsid w:val="002E0A99"/>
    <w:rsid w:val="002E0FA1"/>
    <w:rsid w:val="002E1522"/>
    <w:rsid w:val="002E2782"/>
    <w:rsid w:val="002E2E70"/>
    <w:rsid w:val="002E3A53"/>
    <w:rsid w:val="002E3CE3"/>
    <w:rsid w:val="002E52A6"/>
    <w:rsid w:val="002E5E24"/>
    <w:rsid w:val="002E62C0"/>
    <w:rsid w:val="002E6531"/>
    <w:rsid w:val="002E73C5"/>
    <w:rsid w:val="002F0A99"/>
    <w:rsid w:val="002F29A5"/>
    <w:rsid w:val="002F2DE2"/>
    <w:rsid w:val="002F3565"/>
    <w:rsid w:val="002F5056"/>
    <w:rsid w:val="002F58F5"/>
    <w:rsid w:val="002F60C8"/>
    <w:rsid w:val="00302462"/>
    <w:rsid w:val="00303165"/>
    <w:rsid w:val="003031B8"/>
    <w:rsid w:val="00304E7A"/>
    <w:rsid w:val="0030759A"/>
    <w:rsid w:val="00311318"/>
    <w:rsid w:val="0031241A"/>
    <w:rsid w:val="00312696"/>
    <w:rsid w:val="00313526"/>
    <w:rsid w:val="00314E9B"/>
    <w:rsid w:val="0031523E"/>
    <w:rsid w:val="003155ED"/>
    <w:rsid w:val="00315691"/>
    <w:rsid w:val="003179B9"/>
    <w:rsid w:val="003227EA"/>
    <w:rsid w:val="00322CFB"/>
    <w:rsid w:val="00323172"/>
    <w:rsid w:val="00323292"/>
    <w:rsid w:val="00324AE1"/>
    <w:rsid w:val="00330C67"/>
    <w:rsid w:val="00330D67"/>
    <w:rsid w:val="00332203"/>
    <w:rsid w:val="00332D5E"/>
    <w:rsid w:val="00334A76"/>
    <w:rsid w:val="003357F3"/>
    <w:rsid w:val="00337EBD"/>
    <w:rsid w:val="00340CF0"/>
    <w:rsid w:val="00340E88"/>
    <w:rsid w:val="00341D88"/>
    <w:rsid w:val="00343AEB"/>
    <w:rsid w:val="00344D06"/>
    <w:rsid w:val="003456CA"/>
    <w:rsid w:val="003464D6"/>
    <w:rsid w:val="00346FB3"/>
    <w:rsid w:val="0035408D"/>
    <w:rsid w:val="00355C09"/>
    <w:rsid w:val="003565E9"/>
    <w:rsid w:val="00357591"/>
    <w:rsid w:val="00360F0E"/>
    <w:rsid w:val="003611E1"/>
    <w:rsid w:val="00361223"/>
    <w:rsid w:val="00363868"/>
    <w:rsid w:val="00372AB3"/>
    <w:rsid w:val="00373581"/>
    <w:rsid w:val="00375239"/>
    <w:rsid w:val="0038114C"/>
    <w:rsid w:val="00381271"/>
    <w:rsid w:val="00381D10"/>
    <w:rsid w:val="00383066"/>
    <w:rsid w:val="00386E90"/>
    <w:rsid w:val="00390635"/>
    <w:rsid w:val="0039131E"/>
    <w:rsid w:val="00396187"/>
    <w:rsid w:val="003A1009"/>
    <w:rsid w:val="003A39FD"/>
    <w:rsid w:val="003A3D35"/>
    <w:rsid w:val="003A3EC6"/>
    <w:rsid w:val="003A7D3C"/>
    <w:rsid w:val="003B1119"/>
    <w:rsid w:val="003B3121"/>
    <w:rsid w:val="003B3A62"/>
    <w:rsid w:val="003B47A8"/>
    <w:rsid w:val="003B5084"/>
    <w:rsid w:val="003B50CA"/>
    <w:rsid w:val="003B685F"/>
    <w:rsid w:val="003C201C"/>
    <w:rsid w:val="003C2988"/>
    <w:rsid w:val="003C37E0"/>
    <w:rsid w:val="003C41F2"/>
    <w:rsid w:val="003C4588"/>
    <w:rsid w:val="003D4FB6"/>
    <w:rsid w:val="003D69CB"/>
    <w:rsid w:val="003D6AAB"/>
    <w:rsid w:val="003D7340"/>
    <w:rsid w:val="003E368E"/>
    <w:rsid w:val="003E6440"/>
    <w:rsid w:val="003E6849"/>
    <w:rsid w:val="003E7653"/>
    <w:rsid w:val="003E7B75"/>
    <w:rsid w:val="003F1F5D"/>
    <w:rsid w:val="003F4539"/>
    <w:rsid w:val="003F5D8E"/>
    <w:rsid w:val="003F6B4B"/>
    <w:rsid w:val="00405955"/>
    <w:rsid w:val="004101EA"/>
    <w:rsid w:val="00410821"/>
    <w:rsid w:val="00410EA3"/>
    <w:rsid w:val="00411E44"/>
    <w:rsid w:val="00413A0F"/>
    <w:rsid w:val="00416028"/>
    <w:rsid w:val="00422B24"/>
    <w:rsid w:val="00422C3C"/>
    <w:rsid w:val="004234C7"/>
    <w:rsid w:val="00423CF0"/>
    <w:rsid w:val="0042406C"/>
    <w:rsid w:val="00425537"/>
    <w:rsid w:val="00426DC2"/>
    <w:rsid w:val="00430093"/>
    <w:rsid w:val="004301CD"/>
    <w:rsid w:val="004311B8"/>
    <w:rsid w:val="00431E84"/>
    <w:rsid w:val="00434C59"/>
    <w:rsid w:val="00436F59"/>
    <w:rsid w:val="00443548"/>
    <w:rsid w:val="00443F72"/>
    <w:rsid w:val="00446AAC"/>
    <w:rsid w:val="00450AC4"/>
    <w:rsid w:val="00451702"/>
    <w:rsid w:val="0045280B"/>
    <w:rsid w:val="00452992"/>
    <w:rsid w:val="00453500"/>
    <w:rsid w:val="00453B67"/>
    <w:rsid w:val="0045636F"/>
    <w:rsid w:val="00456C8C"/>
    <w:rsid w:val="0046161D"/>
    <w:rsid w:val="00464639"/>
    <w:rsid w:val="00466C7F"/>
    <w:rsid w:val="00467149"/>
    <w:rsid w:val="00470FD4"/>
    <w:rsid w:val="00471815"/>
    <w:rsid w:val="00472346"/>
    <w:rsid w:val="00472702"/>
    <w:rsid w:val="00473769"/>
    <w:rsid w:val="00473CBD"/>
    <w:rsid w:val="00475672"/>
    <w:rsid w:val="00482B3F"/>
    <w:rsid w:val="00483ACE"/>
    <w:rsid w:val="00483F22"/>
    <w:rsid w:val="00484022"/>
    <w:rsid w:val="00485AF4"/>
    <w:rsid w:val="0049015E"/>
    <w:rsid w:val="00490921"/>
    <w:rsid w:val="00492506"/>
    <w:rsid w:val="004945C3"/>
    <w:rsid w:val="004949A4"/>
    <w:rsid w:val="00496027"/>
    <w:rsid w:val="00496DC8"/>
    <w:rsid w:val="00497F6E"/>
    <w:rsid w:val="00497FF5"/>
    <w:rsid w:val="004A1DED"/>
    <w:rsid w:val="004A1F3D"/>
    <w:rsid w:val="004A2821"/>
    <w:rsid w:val="004A33E2"/>
    <w:rsid w:val="004A6FB0"/>
    <w:rsid w:val="004A7062"/>
    <w:rsid w:val="004A748F"/>
    <w:rsid w:val="004B043A"/>
    <w:rsid w:val="004B085B"/>
    <w:rsid w:val="004B08FD"/>
    <w:rsid w:val="004B1356"/>
    <w:rsid w:val="004B310E"/>
    <w:rsid w:val="004B4709"/>
    <w:rsid w:val="004B51E8"/>
    <w:rsid w:val="004B6101"/>
    <w:rsid w:val="004B76AC"/>
    <w:rsid w:val="004C0DF4"/>
    <w:rsid w:val="004C169B"/>
    <w:rsid w:val="004C18B7"/>
    <w:rsid w:val="004C20BD"/>
    <w:rsid w:val="004C2D46"/>
    <w:rsid w:val="004C3503"/>
    <w:rsid w:val="004C44DA"/>
    <w:rsid w:val="004C4E22"/>
    <w:rsid w:val="004C5226"/>
    <w:rsid w:val="004C6759"/>
    <w:rsid w:val="004C6B5E"/>
    <w:rsid w:val="004D0AE4"/>
    <w:rsid w:val="004D1029"/>
    <w:rsid w:val="004D150F"/>
    <w:rsid w:val="004D3599"/>
    <w:rsid w:val="004D3A32"/>
    <w:rsid w:val="004D426C"/>
    <w:rsid w:val="004D5E02"/>
    <w:rsid w:val="004D657D"/>
    <w:rsid w:val="004D78F5"/>
    <w:rsid w:val="004E1037"/>
    <w:rsid w:val="004E15E0"/>
    <w:rsid w:val="004E51E6"/>
    <w:rsid w:val="004F01FD"/>
    <w:rsid w:val="004F06B5"/>
    <w:rsid w:val="004F0754"/>
    <w:rsid w:val="004F0A17"/>
    <w:rsid w:val="004F0C42"/>
    <w:rsid w:val="004F0F41"/>
    <w:rsid w:val="004F1384"/>
    <w:rsid w:val="004F1D69"/>
    <w:rsid w:val="004F48C8"/>
    <w:rsid w:val="004F4EE7"/>
    <w:rsid w:val="004F51A1"/>
    <w:rsid w:val="004F61AE"/>
    <w:rsid w:val="004F6E46"/>
    <w:rsid w:val="0050457B"/>
    <w:rsid w:val="00504970"/>
    <w:rsid w:val="00506BA7"/>
    <w:rsid w:val="005078D3"/>
    <w:rsid w:val="00511C4B"/>
    <w:rsid w:val="00511C7F"/>
    <w:rsid w:val="00513504"/>
    <w:rsid w:val="00513832"/>
    <w:rsid w:val="00513DB3"/>
    <w:rsid w:val="00515230"/>
    <w:rsid w:val="00515B90"/>
    <w:rsid w:val="005167AE"/>
    <w:rsid w:val="005167C2"/>
    <w:rsid w:val="00516F80"/>
    <w:rsid w:val="00522DEB"/>
    <w:rsid w:val="00523935"/>
    <w:rsid w:val="00523EE5"/>
    <w:rsid w:val="00524D95"/>
    <w:rsid w:val="0052576B"/>
    <w:rsid w:val="0052656B"/>
    <w:rsid w:val="00526BE0"/>
    <w:rsid w:val="00530F61"/>
    <w:rsid w:val="005310DC"/>
    <w:rsid w:val="005322B0"/>
    <w:rsid w:val="00532823"/>
    <w:rsid w:val="00535912"/>
    <w:rsid w:val="00535F0B"/>
    <w:rsid w:val="005360BE"/>
    <w:rsid w:val="0054322E"/>
    <w:rsid w:val="005448F2"/>
    <w:rsid w:val="00545B73"/>
    <w:rsid w:val="00546140"/>
    <w:rsid w:val="0055245B"/>
    <w:rsid w:val="00553D77"/>
    <w:rsid w:val="005548ED"/>
    <w:rsid w:val="00555E95"/>
    <w:rsid w:val="00560AA8"/>
    <w:rsid w:val="00563AE8"/>
    <w:rsid w:val="00563ED4"/>
    <w:rsid w:val="00565CE8"/>
    <w:rsid w:val="00572552"/>
    <w:rsid w:val="0057357B"/>
    <w:rsid w:val="00575717"/>
    <w:rsid w:val="00576D77"/>
    <w:rsid w:val="005776D0"/>
    <w:rsid w:val="00577E7A"/>
    <w:rsid w:val="00581601"/>
    <w:rsid w:val="00583E67"/>
    <w:rsid w:val="0058591D"/>
    <w:rsid w:val="005867A4"/>
    <w:rsid w:val="0058694C"/>
    <w:rsid w:val="00592771"/>
    <w:rsid w:val="00597858"/>
    <w:rsid w:val="005A2C15"/>
    <w:rsid w:val="005A6054"/>
    <w:rsid w:val="005A6D44"/>
    <w:rsid w:val="005A7D43"/>
    <w:rsid w:val="005B2669"/>
    <w:rsid w:val="005B2D7D"/>
    <w:rsid w:val="005B37CA"/>
    <w:rsid w:val="005C09CA"/>
    <w:rsid w:val="005C0C79"/>
    <w:rsid w:val="005C1F5B"/>
    <w:rsid w:val="005C28A7"/>
    <w:rsid w:val="005C2D60"/>
    <w:rsid w:val="005C4210"/>
    <w:rsid w:val="005C4FD5"/>
    <w:rsid w:val="005C5321"/>
    <w:rsid w:val="005C73EC"/>
    <w:rsid w:val="005D021A"/>
    <w:rsid w:val="005D0C54"/>
    <w:rsid w:val="005D0D55"/>
    <w:rsid w:val="005D15E9"/>
    <w:rsid w:val="005D4B31"/>
    <w:rsid w:val="005D62A2"/>
    <w:rsid w:val="005D6EC8"/>
    <w:rsid w:val="005D7A75"/>
    <w:rsid w:val="005E0E38"/>
    <w:rsid w:val="005E2DDE"/>
    <w:rsid w:val="005E3646"/>
    <w:rsid w:val="005E43A0"/>
    <w:rsid w:val="005E5D99"/>
    <w:rsid w:val="005E646F"/>
    <w:rsid w:val="005F05CF"/>
    <w:rsid w:val="005F213A"/>
    <w:rsid w:val="005F268F"/>
    <w:rsid w:val="005F44C7"/>
    <w:rsid w:val="00601A48"/>
    <w:rsid w:val="00601D0B"/>
    <w:rsid w:val="00601D67"/>
    <w:rsid w:val="00602513"/>
    <w:rsid w:val="006027DA"/>
    <w:rsid w:val="006030AA"/>
    <w:rsid w:val="00606AFE"/>
    <w:rsid w:val="00607AAD"/>
    <w:rsid w:val="00610FCF"/>
    <w:rsid w:val="00611EBA"/>
    <w:rsid w:val="00613CC7"/>
    <w:rsid w:val="006146A0"/>
    <w:rsid w:val="006157D1"/>
    <w:rsid w:val="006200D4"/>
    <w:rsid w:val="006202C8"/>
    <w:rsid w:val="00621CD8"/>
    <w:rsid w:val="0062218D"/>
    <w:rsid w:val="006225FF"/>
    <w:rsid w:val="0062461F"/>
    <w:rsid w:val="00625CE5"/>
    <w:rsid w:val="006262A4"/>
    <w:rsid w:val="0063087D"/>
    <w:rsid w:val="00631A0E"/>
    <w:rsid w:val="00632B36"/>
    <w:rsid w:val="00633819"/>
    <w:rsid w:val="00634A34"/>
    <w:rsid w:val="00636E04"/>
    <w:rsid w:val="006370D0"/>
    <w:rsid w:val="006377A1"/>
    <w:rsid w:val="0064154D"/>
    <w:rsid w:val="0064324D"/>
    <w:rsid w:val="0064352F"/>
    <w:rsid w:val="00644053"/>
    <w:rsid w:val="0064478E"/>
    <w:rsid w:val="00644D83"/>
    <w:rsid w:val="006456D7"/>
    <w:rsid w:val="00645CFD"/>
    <w:rsid w:val="00645D98"/>
    <w:rsid w:val="00647A80"/>
    <w:rsid w:val="006502C6"/>
    <w:rsid w:val="00650EC7"/>
    <w:rsid w:val="006525FD"/>
    <w:rsid w:val="00653C19"/>
    <w:rsid w:val="00654F94"/>
    <w:rsid w:val="00655C2C"/>
    <w:rsid w:val="00660F08"/>
    <w:rsid w:val="00661D47"/>
    <w:rsid w:val="00663067"/>
    <w:rsid w:val="0066348B"/>
    <w:rsid w:val="00663EFF"/>
    <w:rsid w:val="0066611A"/>
    <w:rsid w:val="00666605"/>
    <w:rsid w:val="00666A68"/>
    <w:rsid w:val="00666AD4"/>
    <w:rsid w:val="0066781A"/>
    <w:rsid w:val="00667AE7"/>
    <w:rsid w:val="00670783"/>
    <w:rsid w:val="00670B55"/>
    <w:rsid w:val="006739A5"/>
    <w:rsid w:val="0067484C"/>
    <w:rsid w:val="00675206"/>
    <w:rsid w:val="00677BE2"/>
    <w:rsid w:val="00680504"/>
    <w:rsid w:val="00680B3C"/>
    <w:rsid w:val="00681399"/>
    <w:rsid w:val="00682F06"/>
    <w:rsid w:val="006836D0"/>
    <w:rsid w:val="00685A46"/>
    <w:rsid w:val="00687338"/>
    <w:rsid w:val="006879C3"/>
    <w:rsid w:val="00694142"/>
    <w:rsid w:val="00695888"/>
    <w:rsid w:val="006A16CB"/>
    <w:rsid w:val="006A3241"/>
    <w:rsid w:val="006A4C74"/>
    <w:rsid w:val="006A52C9"/>
    <w:rsid w:val="006B034C"/>
    <w:rsid w:val="006B2BAE"/>
    <w:rsid w:val="006B40CB"/>
    <w:rsid w:val="006C16AB"/>
    <w:rsid w:val="006C30F4"/>
    <w:rsid w:val="006C3327"/>
    <w:rsid w:val="006C38A4"/>
    <w:rsid w:val="006C4846"/>
    <w:rsid w:val="006C4867"/>
    <w:rsid w:val="006C5382"/>
    <w:rsid w:val="006C72BB"/>
    <w:rsid w:val="006D08D7"/>
    <w:rsid w:val="006D28DC"/>
    <w:rsid w:val="006D352C"/>
    <w:rsid w:val="006D4CA8"/>
    <w:rsid w:val="006D5C99"/>
    <w:rsid w:val="006D65A2"/>
    <w:rsid w:val="006E0468"/>
    <w:rsid w:val="006E055E"/>
    <w:rsid w:val="006E45C5"/>
    <w:rsid w:val="006E5298"/>
    <w:rsid w:val="006F0E5F"/>
    <w:rsid w:val="006F29CB"/>
    <w:rsid w:val="006F2D48"/>
    <w:rsid w:val="006F3E6A"/>
    <w:rsid w:val="006F548D"/>
    <w:rsid w:val="006F7442"/>
    <w:rsid w:val="006F7BDA"/>
    <w:rsid w:val="00700DCC"/>
    <w:rsid w:val="00702171"/>
    <w:rsid w:val="007055EC"/>
    <w:rsid w:val="007065A5"/>
    <w:rsid w:val="0070713D"/>
    <w:rsid w:val="00707F1D"/>
    <w:rsid w:val="00716D87"/>
    <w:rsid w:val="00720233"/>
    <w:rsid w:val="00721EFA"/>
    <w:rsid w:val="00725B6F"/>
    <w:rsid w:val="00726E3C"/>
    <w:rsid w:val="0072733B"/>
    <w:rsid w:val="007276B9"/>
    <w:rsid w:val="00730AAB"/>
    <w:rsid w:val="00731DE8"/>
    <w:rsid w:val="00731ED9"/>
    <w:rsid w:val="0073264B"/>
    <w:rsid w:val="007346B0"/>
    <w:rsid w:val="007359F6"/>
    <w:rsid w:val="00736A8A"/>
    <w:rsid w:val="00736D87"/>
    <w:rsid w:val="007374A5"/>
    <w:rsid w:val="00737B4E"/>
    <w:rsid w:val="007402F5"/>
    <w:rsid w:val="00740BE7"/>
    <w:rsid w:val="00741A95"/>
    <w:rsid w:val="007420A6"/>
    <w:rsid w:val="00743D0B"/>
    <w:rsid w:val="0074548D"/>
    <w:rsid w:val="0074569D"/>
    <w:rsid w:val="00746122"/>
    <w:rsid w:val="00746125"/>
    <w:rsid w:val="007467B6"/>
    <w:rsid w:val="0074722B"/>
    <w:rsid w:val="007509AD"/>
    <w:rsid w:val="00752D7F"/>
    <w:rsid w:val="00754DC8"/>
    <w:rsid w:val="0075781D"/>
    <w:rsid w:val="00761300"/>
    <w:rsid w:val="007628D4"/>
    <w:rsid w:val="00762E8F"/>
    <w:rsid w:val="00762EF1"/>
    <w:rsid w:val="00763423"/>
    <w:rsid w:val="00764761"/>
    <w:rsid w:val="00764C9A"/>
    <w:rsid w:val="00765815"/>
    <w:rsid w:val="0076721F"/>
    <w:rsid w:val="0076735C"/>
    <w:rsid w:val="00767C28"/>
    <w:rsid w:val="00770B23"/>
    <w:rsid w:val="0077291D"/>
    <w:rsid w:val="007733E6"/>
    <w:rsid w:val="00773CD6"/>
    <w:rsid w:val="00775C51"/>
    <w:rsid w:val="00776934"/>
    <w:rsid w:val="00782FB5"/>
    <w:rsid w:val="0078752E"/>
    <w:rsid w:val="00787B98"/>
    <w:rsid w:val="00790E29"/>
    <w:rsid w:val="00792495"/>
    <w:rsid w:val="00793EC9"/>
    <w:rsid w:val="007948E5"/>
    <w:rsid w:val="00796D8F"/>
    <w:rsid w:val="00797225"/>
    <w:rsid w:val="00797B47"/>
    <w:rsid w:val="00797C14"/>
    <w:rsid w:val="007A02CD"/>
    <w:rsid w:val="007A2BAB"/>
    <w:rsid w:val="007A3E2F"/>
    <w:rsid w:val="007A438B"/>
    <w:rsid w:val="007A5855"/>
    <w:rsid w:val="007A5FC4"/>
    <w:rsid w:val="007A66F1"/>
    <w:rsid w:val="007A70FA"/>
    <w:rsid w:val="007B1234"/>
    <w:rsid w:val="007B1392"/>
    <w:rsid w:val="007B1C11"/>
    <w:rsid w:val="007B22F4"/>
    <w:rsid w:val="007B3C47"/>
    <w:rsid w:val="007B64B3"/>
    <w:rsid w:val="007B7A5F"/>
    <w:rsid w:val="007C01E1"/>
    <w:rsid w:val="007C0B1E"/>
    <w:rsid w:val="007C2E74"/>
    <w:rsid w:val="007C5C7E"/>
    <w:rsid w:val="007C5EB4"/>
    <w:rsid w:val="007C7B55"/>
    <w:rsid w:val="007D08B0"/>
    <w:rsid w:val="007D08CA"/>
    <w:rsid w:val="007D1EF4"/>
    <w:rsid w:val="007D2B64"/>
    <w:rsid w:val="007D7416"/>
    <w:rsid w:val="007E0C52"/>
    <w:rsid w:val="007E1F17"/>
    <w:rsid w:val="007E21FD"/>
    <w:rsid w:val="007E260D"/>
    <w:rsid w:val="007E3903"/>
    <w:rsid w:val="007E4D09"/>
    <w:rsid w:val="007F0191"/>
    <w:rsid w:val="007F3DC7"/>
    <w:rsid w:val="007F3DF7"/>
    <w:rsid w:val="007F4575"/>
    <w:rsid w:val="007F5AE6"/>
    <w:rsid w:val="007F778E"/>
    <w:rsid w:val="008036A7"/>
    <w:rsid w:val="008045A5"/>
    <w:rsid w:val="00804868"/>
    <w:rsid w:val="00805234"/>
    <w:rsid w:val="00806888"/>
    <w:rsid w:val="00812AF7"/>
    <w:rsid w:val="00812B40"/>
    <w:rsid w:val="00813CF6"/>
    <w:rsid w:val="00816E00"/>
    <w:rsid w:val="008219CA"/>
    <w:rsid w:val="008253D5"/>
    <w:rsid w:val="00831A8E"/>
    <w:rsid w:val="00833D61"/>
    <w:rsid w:val="00836450"/>
    <w:rsid w:val="0083648C"/>
    <w:rsid w:val="00836FB5"/>
    <w:rsid w:val="008377F0"/>
    <w:rsid w:val="00840F2B"/>
    <w:rsid w:val="00841610"/>
    <w:rsid w:val="008440C1"/>
    <w:rsid w:val="008446ED"/>
    <w:rsid w:val="00845D9A"/>
    <w:rsid w:val="0084603A"/>
    <w:rsid w:val="00846BA9"/>
    <w:rsid w:val="008474EC"/>
    <w:rsid w:val="00850382"/>
    <w:rsid w:val="0085055C"/>
    <w:rsid w:val="008527BA"/>
    <w:rsid w:val="00854FA2"/>
    <w:rsid w:val="008615D7"/>
    <w:rsid w:val="008619B3"/>
    <w:rsid w:val="00862EE2"/>
    <w:rsid w:val="008658F7"/>
    <w:rsid w:val="00866A03"/>
    <w:rsid w:val="00866C87"/>
    <w:rsid w:val="008700F1"/>
    <w:rsid w:val="008721EF"/>
    <w:rsid w:val="00873C0C"/>
    <w:rsid w:val="00873E3B"/>
    <w:rsid w:val="008740C0"/>
    <w:rsid w:val="00874E39"/>
    <w:rsid w:val="00875209"/>
    <w:rsid w:val="00876F84"/>
    <w:rsid w:val="00877182"/>
    <w:rsid w:val="00880D97"/>
    <w:rsid w:val="00882107"/>
    <w:rsid w:val="00886109"/>
    <w:rsid w:val="00887EFE"/>
    <w:rsid w:val="008913F5"/>
    <w:rsid w:val="00891FDF"/>
    <w:rsid w:val="008929B8"/>
    <w:rsid w:val="00893316"/>
    <w:rsid w:val="00894070"/>
    <w:rsid w:val="00895C21"/>
    <w:rsid w:val="0089723B"/>
    <w:rsid w:val="008A0FF0"/>
    <w:rsid w:val="008A25B5"/>
    <w:rsid w:val="008A3EAE"/>
    <w:rsid w:val="008A473B"/>
    <w:rsid w:val="008A4A15"/>
    <w:rsid w:val="008A57A1"/>
    <w:rsid w:val="008A61DF"/>
    <w:rsid w:val="008A7BE4"/>
    <w:rsid w:val="008B0C8F"/>
    <w:rsid w:val="008B12CA"/>
    <w:rsid w:val="008B1675"/>
    <w:rsid w:val="008B18B8"/>
    <w:rsid w:val="008B1C9A"/>
    <w:rsid w:val="008B50E0"/>
    <w:rsid w:val="008B6CB5"/>
    <w:rsid w:val="008C09D6"/>
    <w:rsid w:val="008C0D86"/>
    <w:rsid w:val="008C2C24"/>
    <w:rsid w:val="008C3286"/>
    <w:rsid w:val="008C7C0C"/>
    <w:rsid w:val="008D2CB0"/>
    <w:rsid w:val="008D3808"/>
    <w:rsid w:val="008D3CF5"/>
    <w:rsid w:val="008D3DF5"/>
    <w:rsid w:val="008D4CB2"/>
    <w:rsid w:val="008D581B"/>
    <w:rsid w:val="008E0B01"/>
    <w:rsid w:val="008E166A"/>
    <w:rsid w:val="008E2D09"/>
    <w:rsid w:val="008E3574"/>
    <w:rsid w:val="008E3C89"/>
    <w:rsid w:val="008E4E18"/>
    <w:rsid w:val="008E4FC4"/>
    <w:rsid w:val="008E65FA"/>
    <w:rsid w:val="008E6C20"/>
    <w:rsid w:val="008E7AFA"/>
    <w:rsid w:val="008F0443"/>
    <w:rsid w:val="008F3A2D"/>
    <w:rsid w:val="008F3E76"/>
    <w:rsid w:val="00901E70"/>
    <w:rsid w:val="009028C4"/>
    <w:rsid w:val="00903BA6"/>
    <w:rsid w:val="00904181"/>
    <w:rsid w:val="00907245"/>
    <w:rsid w:val="00912643"/>
    <w:rsid w:val="00913D5E"/>
    <w:rsid w:val="00915433"/>
    <w:rsid w:val="009174FA"/>
    <w:rsid w:val="0091779F"/>
    <w:rsid w:val="00920440"/>
    <w:rsid w:val="00921884"/>
    <w:rsid w:val="009221F2"/>
    <w:rsid w:val="00923904"/>
    <w:rsid w:val="00927266"/>
    <w:rsid w:val="00930025"/>
    <w:rsid w:val="00930254"/>
    <w:rsid w:val="0093041B"/>
    <w:rsid w:val="00936474"/>
    <w:rsid w:val="0094009F"/>
    <w:rsid w:val="009426FA"/>
    <w:rsid w:val="0094304D"/>
    <w:rsid w:val="00946315"/>
    <w:rsid w:val="0095002B"/>
    <w:rsid w:val="00951C7B"/>
    <w:rsid w:val="0095348B"/>
    <w:rsid w:val="00953590"/>
    <w:rsid w:val="00953A74"/>
    <w:rsid w:val="00956A80"/>
    <w:rsid w:val="00956C9D"/>
    <w:rsid w:val="0096178B"/>
    <w:rsid w:val="0096550E"/>
    <w:rsid w:val="00966AE8"/>
    <w:rsid w:val="00967D6A"/>
    <w:rsid w:val="0097165C"/>
    <w:rsid w:val="00971E1C"/>
    <w:rsid w:val="009749E4"/>
    <w:rsid w:val="00975CA6"/>
    <w:rsid w:val="00975ECE"/>
    <w:rsid w:val="0097770E"/>
    <w:rsid w:val="009803A5"/>
    <w:rsid w:val="0098137D"/>
    <w:rsid w:val="00981F51"/>
    <w:rsid w:val="00983150"/>
    <w:rsid w:val="009A148A"/>
    <w:rsid w:val="009A41CC"/>
    <w:rsid w:val="009A42BF"/>
    <w:rsid w:val="009A4609"/>
    <w:rsid w:val="009A5F4C"/>
    <w:rsid w:val="009A69C7"/>
    <w:rsid w:val="009A6BBB"/>
    <w:rsid w:val="009A6E27"/>
    <w:rsid w:val="009B0CA5"/>
    <w:rsid w:val="009B10DE"/>
    <w:rsid w:val="009B336C"/>
    <w:rsid w:val="009B3BC9"/>
    <w:rsid w:val="009B41CC"/>
    <w:rsid w:val="009B4B39"/>
    <w:rsid w:val="009B517E"/>
    <w:rsid w:val="009B5937"/>
    <w:rsid w:val="009B6A34"/>
    <w:rsid w:val="009B75D2"/>
    <w:rsid w:val="009B7F6F"/>
    <w:rsid w:val="009C0DE5"/>
    <w:rsid w:val="009C30E5"/>
    <w:rsid w:val="009C6B37"/>
    <w:rsid w:val="009C7CBD"/>
    <w:rsid w:val="009C7DEB"/>
    <w:rsid w:val="009D16E4"/>
    <w:rsid w:val="009D3061"/>
    <w:rsid w:val="009D56BD"/>
    <w:rsid w:val="009D5923"/>
    <w:rsid w:val="009E026C"/>
    <w:rsid w:val="009E2244"/>
    <w:rsid w:val="009E2E04"/>
    <w:rsid w:val="009E2EED"/>
    <w:rsid w:val="009E458F"/>
    <w:rsid w:val="009E588F"/>
    <w:rsid w:val="009E6808"/>
    <w:rsid w:val="009E6EF3"/>
    <w:rsid w:val="009E780A"/>
    <w:rsid w:val="009F1923"/>
    <w:rsid w:val="009F22BE"/>
    <w:rsid w:val="009F3C15"/>
    <w:rsid w:val="009F507B"/>
    <w:rsid w:val="009F5317"/>
    <w:rsid w:val="009F703D"/>
    <w:rsid w:val="00A012C3"/>
    <w:rsid w:val="00A01744"/>
    <w:rsid w:val="00A03E7D"/>
    <w:rsid w:val="00A04447"/>
    <w:rsid w:val="00A04FC5"/>
    <w:rsid w:val="00A0719C"/>
    <w:rsid w:val="00A11000"/>
    <w:rsid w:val="00A11C19"/>
    <w:rsid w:val="00A14710"/>
    <w:rsid w:val="00A1481E"/>
    <w:rsid w:val="00A14B5C"/>
    <w:rsid w:val="00A15C8E"/>
    <w:rsid w:val="00A1711F"/>
    <w:rsid w:val="00A229FE"/>
    <w:rsid w:val="00A23009"/>
    <w:rsid w:val="00A23FA4"/>
    <w:rsid w:val="00A24E87"/>
    <w:rsid w:val="00A26D5A"/>
    <w:rsid w:val="00A26DA2"/>
    <w:rsid w:val="00A27931"/>
    <w:rsid w:val="00A31972"/>
    <w:rsid w:val="00A329EC"/>
    <w:rsid w:val="00A32BA8"/>
    <w:rsid w:val="00A32C18"/>
    <w:rsid w:val="00A3483D"/>
    <w:rsid w:val="00A35D65"/>
    <w:rsid w:val="00A35D72"/>
    <w:rsid w:val="00A36C34"/>
    <w:rsid w:val="00A408D2"/>
    <w:rsid w:val="00A40E63"/>
    <w:rsid w:val="00A504E5"/>
    <w:rsid w:val="00A5051F"/>
    <w:rsid w:val="00A51C1E"/>
    <w:rsid w:val="00A527D4"/>
    <w:rsid w:val="00A53B4E"/>
    <w:rsid w:val="00A53F33"/>
    <w:rsid w:val="00A53F5E"/>
    <w:rsid w:val="00A570B4"/>
    <w:rsid w:val="00A654D4"/>
    <w:rsid w:val="00A65561"/>
    <w:rsid w:val="00A659FB"/>
    <w:rsid w:val="00A66BD2"/>
    <w:rsid w:val="00A67665"/>
    <w:rsid w:val="00A70609"/>
    <w:rsid w:val="00A769EA"/>
    <w:rsid w:val="00A8212A"/>
    <w:rsid w:val="00A8219B"/>
    <w:rsid w:val="00A83434"/>
    <w:rsid w:val="00A8399C"/>
    <w:rsid w:val="00A84A7E"/>
    <w:rsid w:val="00A85349"/>
    <w:rsid w:val="00A87860"/>
    <w:rsid w:val="00A9000A"/>
    <w:rsid w:val="00A91E00"/>
    <w:rsid w:val="00A92EDB"/>
    <w:rsid w:val="00A95454"/>
    <w:rsid w:val="00A95FEE"/>
    <w:rsid w:val="00AA07C3"/>
    <w:rsid w:val="00AA1620"/>
    <w:rsid w:val="00AA18F4"/>
    <w:rsid w:val="00AA1F1A"/>
    <w:rsid w:val="00AA2422"/>
    <w:rsid w:val="00AA2A81"/>
    <w:rsid w:val="00AA3AEC"/>
    <w:rsid w:val="00AA5674"/>
    <w:rsid w:val="00AA5D87"/>
    <w:rsid w:val="00AA602E"/>
    <w:rsid w:val="00AB24B1"/>
    <w:rsid w:val="00AB2535"/>
    <w:rsid w:val="00AB2F04"/>
    <w:rsid w:val="00AB4027"/>
    <w:rsid w:val="00AB5A07"/>
    <w:rsid w:val="00AB6C29"/>
    <w:rsid w:val="00AB7452"/>
    <w:rsid w:val="00AB7612"/>
    <w:rsid w:val="00AC30CE"/>
    <w:rsid w:val="00AC319D"/>
    <w:rsid w:val="00AC3349"/>
    <w:rsid w:val="00AC5D6F"/>
    <w:rsid w:val="00AC6273"/>
    <w:rsid w:val="00AC70BC"/>
    <w:rsid w:val="00AD0C14"/>
    <w:rsid w:val="00AD2A82"/>
    <w:rsid w:val="00AD7617"/>
    <w:rsid w:val="00AD78D5"/>
    <w:rsid w:val="00AD7ED2"/>
    <w:rsid w:val="00AE0AE6"/>
    <w:rsid w:val="00AE1084"/>
    <w:rsid w:val="00AE20CC"/>
    <w:rsid w:val="00AE21C4"/>
    <w:rsid w:val="00AE380E"/>
    <w:rsid w:val="00AE4812"/>
    <w:rsid w:val="00AE623E"/>
    <w:rsid w:val="00AE7827"/>
    <w:rsid w:val="00AF3112"/>
    <w:rsid w:val="00AF344C"/>
    <w:rsid w:val="00AF3F24"/>
    <w:rsid w:val="00AF5C41"/>
    <w:rsid w:val="00AF5CE0"/>
    <w:rsid w:val="00AF5FE3"/>
    <w:rsid w:val="00AF6463"/>
    <w:rsid w:val="00AF75B5"/>
    <w:rsid w:val="00AF7841"/>
    <w:rsid w:val="00AF7B2A"/>
    <w:rsid w:val="00B04A76"/>
    <w:rsid w:val="00B07972"/>
    <w:rsid w:val="00B10920"/>
    <w:rsid w:val="00B14356"/>
    <w:rsid w:val="00B144F7"/>
    <w:rsid w:val="00B1457D"/>
    <w:rsid w:val="00B15BDB"/>
    <w:rsid w:val="00B16B3A"/>
    <w:rsid w:val="00B17BA2"/>
    <w:rsid w:val="00B20FCE"/>
    <w:rsid w:val="00B21914"/>
    <w:rsid w:val="00B22835"/>
    <w:rsid w:val="00B22A4A"/>
    <w:rsid w:val="00B231A3"/>
    <w:rsid w:val="00B239DC"/>
    <w:rsid w:val="00B3060C"/>
    <w:rsid w:val="00B30679"/>
    <w:rsid w:val="00B31D97"/>
    <w:rsid w:val="00B32533"/>
    <w:rsid w:val="00B33B3E"/>
    <w:rsid w:val="00B34226"/>
    <w:rsid w:val="00B34F8D"/>
    <w:rsid w:val="00B3609A"/>
    <w:rsid w:val="00B36F58"/>
    <w:rsid w:val="00B37BB1"/>
    <w:rsid w:val="00B434D8"/>
    <w:rsid w:val="00B437A6"/>
    <w:rsid w:val="00B45561"/>
    <w:rsid w:val="00B469F3"/>
    <w:rsid w:val="00B476DB"/>
    <w:rsid w:val="00B47EAE"/>
    <w:rsid w:val="00B50994"/>
    <w:rsid w:val="00B5224D"/>
    <w:rsid w:val="00B549B6"/>
    <w:rsid w:val="00B57C6F"/>
    <w:rsid w:val="00B60AAF"/>
    <w:rsid w:val="00B63627"/>
    <w:rsid w:val="00B6420A"/>
    <w:rsid w:val="00B64A9C"/>
    <w:rsid w:val="00B65DE7"/>
    <w:rsid w:val="00B70761"/>
    <w:rsid w:val="00B71082"/>
    <w:rsid w:val="00B728DF"/>
    <w:rsid w:val="00B73E52"/>
    <w:rsid w:val="00B76E04"/>
    <w:rsid w:val="00B77BB3"/>
    <w:rsid w:val="00B81489"/>
    <w:rsid w:val="00B817C7"/>
    <w:rsid w:val="00B8325A"/>
    <w:rsid w:val="00B834B2"/>
    <w:rsid w:val="00B846BC"/>
    <w:rsid w:val="00B86862"/>
    <w:rsid w:val="00B870B1"/>
    <w:rsid w:val="00B9024E"/>
    <w:rsid w:val="00B90CA1"/>
    <w:rsid w:val="00B912F1"/>
    <w:rsid w:val="00B95BF9"/>
    <w:rsid w:val="00B9609C"/>
    <w:rsid w:val="00B97F11"/>
    <w:rsid w:val="00BA2C6E"/>
    <w:rsid w:val="00BA34F5"/>
    <w:rsid w:val="00BA5A9C"/>
    <w:rsid w:val="00BA72DD"/>
    <w:rsid w:val="00BA72E7"/>
    <w:rsid w:val="00BA74FA"/>
    <w:rsid w:val="00BB1BF1"/>
    <w:rsid w:val="00BB2A80"/>
    <w:rsid w:val="00BB4533"/>
    <w:rsid w:val="00BB4BC6"/>
    <w:rsid w:val="00BB4FEA"/>
    <w:rsid w:val="00BC0CF0"/>
    <w:rsid w:val="00BC10B7"/>
    <w:rsid w:val="00BC1B5B"/>
    <w:rsid w:val="00BC5355"/>
    <w:rsid w:val="00BC583B"/>
    <w:rsid w:val="00BC6765"/>
    <w:rsid w:val="00BC762E"/>
    <w:rsid w:val="00BD02E5"/>
    <w:rsid w:val="00BD137D"/>
    <w:rsid w:val="00BD14D2"/>
    <w:rsid w:val="00BD1CE7"/>
    <w:rsid w:val="00BD34F7"/>
    <w:rsid w:val="00BD3851"/>
    <w:rsid w:val="00BD489C"/>
    <w:rsid w:val="00BD683C"/>
    <w:rsid w:val="00BD69DF"/>
    <w:rsid w:val="00BD7798"/>
    <w:rsid w:val="00BD78B7"/>
    <w:rsid w:val="00BD7C7B"/>
    <w:rsid w:val="00BD7F2E"/>
    <w:rsid w:val="00BE136C"/>
    <w:rsid w:val="00BE34FA"/>
    <w:rsid w:val="00BE55F3"/>
    <w:rsid w:val="00BF0124"/>
    <w:rsid w:val="00BF02FB"/>
    <w:rsid w:val="00BF3877"/>
    <w:rsid w:val="00BF3A0A"/>
    <w:rsid w:val="00BF7DAF"/>
    <w:rsid w:val="00BF7F6D"/>
    <w:rsid w:val="00C005D5"/>
    <w:rsid w:val="00C00D74"/>
    <w:rsid w:val="00C01245"/>
    <w:rsid w:val="00C0362A"/>
    <w:rsid w:val="00C049D9"/>
    <w:rsid w:val="00C05A42"/>
    <w:rsid w:val="00C10285"/>
    <w:rsid w:val="00C11869"/>
    <w:rsid w:val="00C11AFD"/>
    <w:rsid w:val="00C120AC"/>
    <w:rsid w:val="00C12773"/>
    <w:rsid w:val="00C14067"/>
    <w:rsid w:val="00C147C9"/>
    <w:rsid w:val="00C15992"/>
    <w:rsid w:val="00C15F0F"/>
    <w:rsid w:val="00C20497"/>
    <w:rsid w:val="00C21431"/>
    <w:rsid w:val="00C21F9F"/>
    <w:rsid w:val="00C22B74"/>
    <w:rsid w:val="00C23607"/>
    <w:rsid w:val="00C2786C"/>
    <w:rsid w:val="00C27D05"/>
    <w:rsid w:val="00C27E61"/>
    <w:rsid w:val="00C30533"/>
    <w:rsid w:val="00C3124D"/>
    <w:rsid w:val="00C31FF2"/>
    <w:rsid w:val="00C32DE8"/>
    <w:rsid w:val="00C33ED4"/>
    <w:rsid w:val="00C348EE"/>
    <w:rsid w:val="00C34970"/>
    <w:rsid w:val="00C34BD5"/>
    <w:rsid w:val="00C34EA6"/>
    <w:rsid w:val="00C356B8"/>
    <w:rsid w:val="00C360E7"/>
    <w:rsid w:val="00C40828"/>
    <w:rsid w:val="00C40C34"/>
    <w:rsid w:val="00C41FA1"/>
    <w:rsid w:val="00C425DB"/>
    <w:rsid w:val="00C42D98"/>
    <w:rsid w:val="00C43AA5"/>
    <w:rsid w:val="00C44E9F"/>
    <w:rsid w:val="00C45C77"/>
    <w:rsid w:val="00C4652F"/>
    <w:rsid w:val="00C46A88"/>
    <w:rsid w:val="00C473A4"/>
    <w:rsid w:val="00C47673"/>
    <w:rsid w:val="00C52401"/>
    <w:rsid w:val="00C52FBB"/>
    <w:rsid w:val="00C5524E"/>
    <w:rsid w:val="00C57C77"/>
    <w:rsid w:val="00C60CF9"/>
    <w:rsid w:val="00C61330"/>
    <w:rsid w:val="00C625A5"/>
    <w:rsid w:val="00C62DEA"/>
    <w:rsid w:val="00C62E80"/>
    <w:rsid w:val="00C64119"/>
    <w:rsid w:val="00C6711F"/>
    <w:rsid w:val="00C67C70"/>
    <w:rsid w:val="00C712B5"/>
    <w:rsid w:val="00C71C33"/>
    <w:rsid w:val="00C73440"/>
    <w:rsid w:val="00C816EF"/>
    <w:rsid w:val="00C81F72"/>
    <w:rsid w:val="00C82EC8"/>
    <w:rsid w:val="00C83839"/>
    <w:rsid w:val="00C838AA"/>
    <w:rsid w:val="00C840D8"/>
    <w:rsid w:val="00C85505"/>
    <w:rsid w:val="00C8664C"/>
    <w:rsid w:val="00C8698C"/>
    <w:rsid w:val="00C9149D"/>
    <w:rsid w:val="00C928ED"/>
    <w:rsid w:val="00C937D4"/>
    <w:rsid w:val="00C93867"/>
    <w:rsid w:val="00C93D71"/>
    <w:rsid w:val="00C9412A"/>
    <w:rsid w:val="00C9487A"/>
    <w:rsid w:val="00C94970"/>
    <w:rsid w:val="00C94C31"/>
    <w:rsid w:val="00CA1E56"/>
    <w:rsid w:val="00CA2B61"/>
    <w:rsid w:val="00CA32E6"/>
    <w:rsid w:val="00CA3DEA"/>
    <w:rsid w:val="00CA4E2D"/>
    <w:rsid w:val="00CB0126"/>
    <w:rsid w:val="00CB0247"/>
    <w:rsid w:val="00CB195B"/>
    <w:rsid w:val="00CB1E97"/>
    <w:rsid w:val="00CB2A87"/>
    <w:rsid w:val="00CB2C9D"/>
    <w:rsid w:val="00CB3B27"/>
    <w:rsid w:val="00CB41D5"/>
    <w:rsid w:val="00CB43A8"/>
    <w:rsid w:val="00CB76F2"/>
    <w:rsid w:val="00CC0551"/>
    <w:rsid w:val="00CC0A71"/>
    <w:rsid w:val="00CC0E7F"/>
    <w:rsid w:val="00CC19ED"/>
    <w:rsid w:val="00CC1C05"/>
    <w:rsid w:val="00CC2C48"/>
    <w:rsid w:val="00CC4335"/>
    <w:rsid w:val="00CC4502"/>
    <w:rsid w:val="00CC471D"/>
    <w:rsid w:val="00CC57BF"/>
    <w:rsid w:val="00CC62F1"/>
    <w:rsid w:val="00CC6E2F"/>
    <w:rsid w:val="00CC7EB5"/>
    <w:rsid w:val="00CD0C57"/>
    <w:rsid w:val="00CD117A"/>
    <w:rsid w:val="00CD1E47"/>
    <w:rsid w:val="00CD1F79"/>
    <w:rsid w:val="00CD2A8F"/>
    <w:rsid w:val="00CD2F6E"/>
    <w:rsid w:val="00CD53FB"/>
    <w:rsid w:val="00CD583D"/>
    <w:rsid w:val="00CD6434"/>
    <w:rsid w:val="00CD74C8"/>
    <w:rsid w:val="00CE042B"/>
    <w:rsid w:val="00CE0A6C"/>
    <w:rsid w:val="00CE218A"/>
    <w:rsid w:val="00CE2CF9"/>
    <w:rsid w:val="00CE7945"/>
    <w:rsid w:val="00CF09DD"/>
    <w:rsid w:val="00CF0ED8"/>
    <w:rsid w:val="00CF2455"/>
    <w:rsid w:val="00CF2D8C"/>
    <w:rsid w:val="00CF40EB"/>
    <w:rsid w:val="00CF47BF"/>
    <w:rsid w:val="00CF4A1A"/>
    <w:rsid w:val="00CF584E"/>
    <w:rsid w:val="00CF6B11"/>
    <w:rsid w:val="00CF797C"/>
    <w:rsid w:val="00D0103C"/>
    <w:rsid w:val="00D01A8B"/>
    <w:rsid w:val="00D02954"/>
    <w:rsid w:val="00D0323E"/>
    <w:rsid w:val="00D03E95"/>
    <w:rsid w:val="00D11299"/>
    <w:rsid w:val="00D11BD0"/>
    <w:rsid w:val="00D11BE1"/>
    <w:rsid w:val="00D12B04"/>
    <w:rsid w:val="00D1453E"/>
    <w:rsid w:val="00D14D69"/>
    <w:rsid w:val="00D15555"/>
    <w:rsid w:val="00D16332"/>
    <w:rsid w:val="00D16898"/>
    <w:rsid w:val="00D16B30"/>
    <w:rsid w:val="00D177EF"/>
    <w:rsid w:val="00D200FA"/>
    <w:rsid w:val="00D20C63"/>
    <w:rsid w:val="00D215D2"/>
    <w:rsid w:val="00D21966"/>
    <w:rsid w:val="00D227B7"/>
    <w:rsid w:val="00D269C8"/>
    <w:rsid w:val="00D275BC"/>
    <w:rsid w:val="00D31674"/>
    <w:rsid w:val="00D36AD0"/>
    <w:rsid w:val="00D44DF1"/>
    <w:rsid w:val="00D46C38"/>
    <w:rsid w:val="00D473EA"/>
    <w:rsid w:val="00D51555"/>
    <w:rsid w:val="00D516D0"/>
    <w:rsid w:val="00D51D07"/>
    <w:rsid w:val="00D52926"/>
    <w:rsid w:val="00D54357"/>
    <w:rsid w:val="00D54EBE"/>
    <w:rsid w:val="00D55588"/>
    <w:rsid w:val="00D55E62"/>
    <w:rsid w:val="00D56C2E"/>
    <w:rsid w:val="00D57192"/>
    <w:rsid w:val="00D574AC"/>
    <w:rsid w:val="00D57719"/>
    <w:rsid w:val="00D60036"/>
    <w:rsid w:val="00D601F8"/>
    <w:rsid w:val="00D6608A"/>
    <w:rsid w:val="00D67F48"/>
    <w:rsid w:val="00D73DAA"/>
    <w:rsid w:val="00D74972"/>
    <w:rsid w:val="00D764BC"/>
    <w:rsid w:val="00D82090"/>
    <w:rsid w:val="00D83A2D"/>
    <w:rsid w:val="00D84497"/>
    <w:rsid w:val="00D853A9"/>
    <w:rsid w:val="00D862D9"/>
    <w:rsid w:val="00D86EC0"/>
    <w:rsid w:val="00D9010C"/>
    <w:rsid w:val="00D90FAE"/>
    <w:rsid w:val="00D91BB2"/>
    <w:rsid w:val="00D92461"/>
    <w:rsid w:val="00D947E9"/>
    <w:rsid w:val="00D97FA1"/>
    <w:rsid w:val="00DA1FBC"/>
    <w:rsid w:val="00DA2A5F"/>
    <w:rsid w:val="00DA2B63"/>
    <w:rsid w:val="00DA3C11"/>
    <w:rsid w:val="00DA48D1"/>
    <w:rsid w:val="00DA4D0D"/>
    <w:rsid w:val="00DA4FEA"/>
    <w:rsid w:val="00DA5A67"/>
    <w:rsid w:val="00DA65D0"/>
    <w:rsid w:val="00DA7976"/>
    <w:rsid w:val="00DB075B"/>
    <w:rsid w:val="00DB2698"/>
    <w:rsid w:val="00DC0448"/>
    <w:rsid w:val="00DC0ABD"/>
    <w:rsid w:val="00DC1F40"/>
    <w:rsid w:val="00DC2BFA"/>
    <w:rsid w:val="00DC33B3"/>
    <w:rsid w:val="00DC4AEF"/>
    <w:rsid w:val="00DC4D8C"/>
    <w:rsid w:val="00DD166E"/>
    <w:rsid w:val="00DD5854"/>
    <w:rsid w:val="00DD59C7"/>
    <w:rsid w:val="00DD77A2"/>
    <w:rsid w:val="00DE17BD"/>
    <w:rsid w:val="00DE7ACF"/>
    <w:rsid w:val="00DF09D1"/>
    <w:rsid w:val="00DF17FA"/>
    <w:rsid w:val="00DF32C8"/>
    <w:rsid w:val="00DF40FD"/>
    <w:rsid w:val="00DF5CFE"/>
    <w:rsid w:val="00DF6ADB"/>
    <w:rsid w:val="00E03C92"/>
    <w:rsid w:val="00E04F6D"/>
    <w:rsid w:val="00E07269"/>
    <w:rsid w:val="00E1045F"/>
    <w:rsid w:val="00E10B45"/>
    <w:rsid w:val="00E10C8C"/>
    <w:rsid w:val="00E115C3"/>
    <w:rsid w:val="00E14AF8"/>
    <w:rsid w:val="00E155D4"/>
    <w:rsid w:val="00E1711C"/>
    <w:rsid w:val="00E2123D"/>
    <w:rsid w:val="00E23BA3"/>
    <w:rsid w:val="00E245DB"/>
    <w:rsid w:val="00E25213"/>
    <w:rsid w:val="00E26764"/>
    <w:rsid w:val="00E309B3"/>
    <w:rsid w:val="00E32A01"/>
    <w:rsid w:val="00E33FE7"/>
    <w:rsid w:val="00E3633F"/>
    <w:rsid w:val="00E400D7"/>
    <w:rsid w:val="00E4640E"/>
    <w:rsid w:val="00E514B4"/>
    <w:rsid w:val="00E52A97"/>
    <w:rsid w:val="00E53457"/>
    <w:rsid w:val="00E53959"/>
    <w:rsid w:val="00E57E63"/>
    <w:rsid w:val="00E60DBF"/>
    <w:rsid w:val="00E62E9C"/>
    <w:rsid w:val="00E632F2"/>
    <w:rsid w:val="00E64245"/>
    <w:rsid w:val="00E65820"/>
    <w:rsid w:val="00E67D29"/>
    <w:rsid w:val="00E734D5"/>
    <w:rsid w:val="00E74092"/>
    <w:rsid w:val="00E75B9C"/>
    <w:rsid w:val="00E764FB"/>
    <w:rsid w:val="00E7692E"/>
    <w:rsid w:val="00E779B9"/>
    <w:rsid w:val="00E81225"/>
    <w:rsid w:val="00E840B4"/>
    <w:rsid w:val="00E8457E"/>
    <w:rsid w:val="00E86734"/>
    <w:rsid w:val="00E86B58"/>
    <w:rsid w:val="00E87EDF"/>
    <w:rsid w:val="00E90980"/>
    <w:rsid w:val="00E909DB"/>
    <w:rsid w:val="00E9233E"/>
    <w:rsid w:val="00E94ACC"/>
    <w:rsid w:val="00E94CF3"/>
    <w:rsid w:val="00E9551F"/>
    <w:rsid w:val="00E95946"/>
    <w:rsid w:val="00EA0602"/>
    <w:rsid w:val="00EA0B48"/>
    <w:rsid w:val="00EA1216"/>
    <w:rsid w:val="00EA3BE6"/>
    <w:rsid w:val="00EA5242"/>
    <w:rsid w:val="00EA72E3"/>
    <w:rsid w:val="00EB0369"/>
    <w:rsid w:val="00EB066F"/>
    <w:rsid w:val="00EB0A74"/>
    <w:rsid w:val="00EB1DC2"/>
    <w:rsid w:val="00EB2903"/>
    <w:rsid w:val="00EB2A83"/>
    <w:rsid w:val="00EB2FF1"/>
    <w:rsid w:val="00EC272A"/>
    <w:rsid w:val="00EC302F"/>
    <w:rsid w:val="00EC34C3"/>
    <w:rsid w:val="00EC371B"/>
    <w:rsid w:val="00EC3F07"/>
    <w:rsid w:val="00EC3FA2"/>
    <w:rsid w:val="00EC5389"/>
    <w:rsid w:val="00ED0E2F"/>
    <w:rsid w:val="00ED2CDF"/>
    <w:rsid w:val="00ED3107"/>
    <w:rsid w:val="00ED3BC1"/>
    <w:rsid w:val="00ED3C21"/>
    <w:rsid w:val="00ED43F6"/>
    <w:rsid w:val="00ED5F47"/>
    <w:rsid w:val="00ED6A6D"/>
    <w:rsid w:val="00EE0573"/>
    <w:rsid w:val="00EE3754"/>
    <w:rsid w:val="00EE78BF"/>
    <w:rsid w:val="00EE7CEE"/>
    <w:rsid w:val="00EF1F3F"/>
    <w:rsid w:val="00EF2A42"/>
    <w:rsid w:val="00EF3B41"/>
    <w:rsid w:val="00EF56ED"/>
    <w:rsid w:val="00EF59ED"/>
    <w:rsid w:val="00EF5C7E"/>
    <w:rsid w:val="00EF6F51"/>
    <w:rsid w:val="00F00970"/>
    <w:rsid w:val="00F013B9"/>
    <w:rsid w:val="00F03C57"/>
    <w:rsid w:val="00F0452F"/>
    <w:rsid w:val="00F06FEE"/>
    <w:rsid w:val="00F129D5"/>
    <w:rsid w:val="00F130A1"/>
    <w:rsid w:val="00F1510C"/>
    <w:rsid w:val="00F1654B"/>
    <w:rsid w:val="00F21A9A"/>
    <w:rsid w:val="00F21B74"/>
    <w:rsid w:val="00F22933"/>
    <w:rsid w:val="00F258D0"/>
    <w:rsid w:val="00F25A8C"/>
    <w:rsid w:val="00F276BB"/>
    <w:rsid w:val="00F27C23"/>
    <w:rsid w:val="00F329B6"/>
    <w:rsid w:val="00F349CD"/>
    <w:rsid w:val="00F36155"/>
    <w:rsid w:val="00F41A0F"/>
    <w:rsid w:val="00F4252B"/>
    <w:rsid w:val="00F4279D"/>
    <w:rsid w:val="00F43C20"/>
    <w:rsid w:val="00F4400D"/>
    <w:rsid w:val="00F44B5C"/>
    <w:rsid w:val="00F45110"/>
    <w:rsid w:val="00F476A3"/>
    <w:rsid w:val="00F47AE9"/>
    <w:rsid w:val="00F509CA"/>
    <w:rsid w:val="00F50E22"/>
    <w:rsid w:val="00F51659"/>
    <w:rsid w:val="00F53275"/>
    <w:rsid w:val="00F55CD3"/>
    <w:rsid w:val="00F570FE"/>
    <w:rsid w:val="00F61A49"/>
    <w:rsid w:val="00F63445"/>
    <w:rsid w:val="00F641EF"/>
    <w:rsid w:val="00F64747"/>
    <w:rsid w:val="00F652F5"/>
    <w:rsid w:val="00F65CF1"/>
    <w:rsid w:val="00F661FC"/>
    <w:rsid w:val="00F668AA"/>
    <w:rsid w:val="00F66C9C"/>
    <w:rsid w:val="00F676E8"/>
    <w:rsid w:val="00F71E0C"/>
    <w:rsid w:val="00F72D9B"/>
    <w:rsid w:val="00F752A2"/>
    <w:rsid w:val="00F758A5"/>
    <w:rsid w:val="00F80125"/>
    <w:rsid w:val="00F80BFC"/>
    <w:rsid w:val="00F81CCE"/>
    <w:rsid w:val="00F81D78"/>
    <w:rsid w:val="00F857C8"/>
    <w:rsid w:val="00F86B5A"/>
    <w:rsid w:val="00F90459"/>
    <w:rsid w:val="00F92E37"/>
    <w:rsid w:val="00F9569F"/>
    <w:rsid w:val="00F97121"/>
    <w:rsid w:val="00FA0D76"/>
    <w:rsid w:val="00FA3311"/>
    <w:rsid w:val="00FA3849"/>
    <w:rsid w:val="00FA628D"/>
    <w:rsid w:val="00FA7500"/>
    <w:rsid w:val="00FA7554"/>
    <w:rsid w:val="00FB0FCB"/>
    <w:rsid w:val="00FB446C"/>
    <w:rsid w:val="00FB6BA1"/>
    <w:rsid w:val="00FB73B7"/>
    <w:rsid w:val="00FB7EDD"/>
    <w:rsid w:val="00FC2888"/>
    <w:rsid w:val="00FC2950"/>
    <w:rsid w:val="00FC2BAD"/>
    <w:rsid w:val="00FC381C"/>
    <w:rsid w:val="00FC452E"/>
    <w:rsid w:val="00FC4DAC"/>
    <w:rsid w:val="00FC6AD0"/>
    <w:rsid w:val="00FD0EEF"/>
    <w:rsid w:val="00FD39FC"/>
    <w:rsid w:val="00FD55C1"/>
    <w:rsid w:val="00FD59BF"/>
    <w:rsid w:val="00FD7BDC"/>
    <w:rsid w:val="00FE0FBE"/>
    <w:rsid w:val="00FE1C60"/>
    <w:rsid w:val="00FE2D76"/>
    <w:rsid w:val="00FE32C9"/>
    <w:rsid w:val="00FE382B"/>
    <w:rsid w:val="00FE490F"/>
    <w:rsid w:val="00FE4D90"/>
    <w:rsid w:val="00FE525F"/>
    <w:rsid w:val="00FE61D6"/>
    <w:rsid w:val="00FE6AC6"/>
    <w:rsid w:val="00FF09ED"/>
    <w:rsid w:val="00FF0F63"/>
    <w:rsid w:val="00FF1088"/>
    <w:rsid w:val="00FF43A0"/>
    <w:rsid w:val="00FF56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C9D23"/>
  <w15:docId w15:val="{017BF9CE-A071-466E-A257-067DA547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locked="0"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7A5855"/>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aliases w:val="Naslov 1 - POGLAVJE"/>
    <w:basedOn w:val="Navaden"/>
    <w:next w:val="Navaden"/>
    <w:link w:val="Naslov1Znak"/>
    <w:uiPriority w:val="9"/>
    <w:qFormat/>
    <w:locked/>
    <w:rsid w:val="006502C6"/>
    <w:pPr>
      <w:keepNext/>
      <w:spacing w:before="240" w:after="60"/>
      <w:outlineLvl w:val="0"/>
    </w:pPr>
    <w:rPr>
      <w:rFonts w:ascii="Calibri Light" w:hAnsi="Calibri Light"/>
      <w:b/>
      <w:bCs/>
      <w:kern w:val="32"/>
      <w:sz w:val="32"/>
      <w:szCs w:val="32"/>
    </w:rPr>
  </w:style>
  <w:style w:type="paragraph" w:styleId="Naslov2">
    <w:name w:val="heading 2"/>
    <w:aliases w:val="Naslov 2 - oddelek"/>
    <w:basedOn w:val="Navaden"/>
    <w:next w:val="Navaden"/>
    <w:link w:val="Naslov2Znak"/>
    <w:uiPriority w:val="9"/>
    <w:unhideWhenUsed/>
    <w:qFormat/>
    <w:locked/>
    <w:rsid w:val="006502C6"/>
    <w:pPr>
      <w:keepNext/>
      <w:keepLines/>
      <w:overflowPunct/>
      <w:autoSpaceDE/>
      <w:autoSpaceDN/>
      <w:adjustRightInd/>
      <w:spacing w:before="200"/>
      <w:jc w:val="left"/>
      <w:textAlignment w:val="auto"/>
      <w:outlineLvl w:val="1"/>
    </w:pPr>
    <w:rPr>
      <w:rFonts w:ascii="Cambria" w:hAnsi="Cambria"/>
      <w:b/>
      <w:bCs/>
      <w:color w:val="4F81BD"/>
      <w:sz w:val="26"/>
      <w:szCs w:val="26"/>
    </w:rPr>
  </w:style>
  <w:style w:type="paragraph" w:styleId="Naslov3">
    <w:name w:val="heading 3"/>
    <w:basedOn w:val="Navaden"/>
    <w:next w:val="Navaden"/>
    <w:link w:val="Naslov3Znak"/>
    <w:uiPriority w:val="9"/>
    <w:unhideWhenUsed/>
    <w:qFormat/>
    <w:locked/>
    <w:rsid w:val="006502C6"/>
    <w:pPr>
      <w:keepNext/>
      <w:keepLines/>
      <w:overflowPunct/>
      <w:autoSpaceDE/>
      <w:autoSpaceDN/>
      <w:adjustRightInd/>
      <w:spacing w:before="200"/>
      <w:jc w:val="left"/>
      <w:textAlignment w:val="auto"/>
      <w:outlineLvl w:val="2"/>
    </w:pPr>
    <w:rPr>
      <w:rFonts w:ascii="Calibri" w:hAnsi="Calibri"/>
      <w:b/>
      <w:bCs/>
      <w:color w:val="4F81BD"/>
      <w:sz w:val="20"/>
      <w:szCs w:val="20"/>
    </w:rPr>
  </w:style>
  <w:style w:type="paragraph" w:styleId="Naslov4">
    <w:name w:val="heading 4"/>
    <w:aliases w:val="Grafika,ČLEN - Naslov 4"/>
    <w:basedOn w:val="Navaden"/>
    <w:next w:val="Odstavek"/>
    <w:link w:val="Naslov4Znak"/>
    <w:qFormat/>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rPr>
  </w:style>
  <w:style w:type="paragraph" w:styleId="Naslov5">
    <w:name w:val="heading 5"/>
    <w:aliases w:val="SEZNAM"/>
    <w:basedOn w:val="Odstavekseznama"/>
    <w:next w:val="Navaden"/>
    <w:link w:val="Naslov5Znak"/>
    <w:uiPriority w:val="9"/>
    <w:unhideWhenUsed/>
    <w:qFormat/>
    <w:locked/>
    <w:rsid w:val="006502C6"/>
    <w:pPr>
      <w:keepNext/>
      <w:keepLines/>
      <w:numPr>
        <w:numId w:val="23"/>
      </w:numPr>
      <w:overflowPunct/>
      <w:autoSpaceDE/>
      <w:autoSpaceDN/>
      <w:adjustRightInd/>
      <w:spacing w:before="200"/>
      <w:ind w:left="360"/>
      <w:contextualSpacing/>
      <w:jc w:val="left"/>
      <w:textAlignment w:val="auto"/>
      <w:outlineLvl w:val="4"/>
    </w:pPr>
    <w:rPr>
      <w:rFonts w:ascii="Calibri" w:hAnsi="Calibri"/>
      <w:sz w:val="20"/>
      <w:szCs w:val="20"/>
    </w:rPr>
  </w:style>
  <w:style w:type="paragraph" w:styleId="Naslov6">
    <w:name w:val="heading 6"/>
    <w:basedOn w:val="Navaden"/>
    <w:next w:val="Navaden"/>
    <w:link w:val="Naslov6Znak"/>
    <w:uiPriority w:val="9"/>
    <w:unhideWhenUsed/>
    <w:locked/>
    <w:rsid w:val="006502C6"/>
    <w:pPr>
      <w:keepNext/>
      <w:keepLines/>
      <w:overflowPunct/>
      <w:autoSpaceDE/>
      <w:autoSpaceDN/>
      <w:adjustRightInd/>
      <w:spacing w:before="200"/>
      <w:jc w:val="left"/>
      <w:textAlignment w:val="auto"/>
      <w:outlineLvl w:val="5"/>
    </w:pPr>
    <w:rPr>
      <w:rFonts w:ascii="Calibri" w:hAnsi="Calibri"/>
      <w:i/>
      <w:iCs/>
      <w:color w:val="243F60"/>
      <w:sz w:val="20"/>
      <w:szCs w:val="20"/>
    </w:rPr>
  </w:style>
  <w:style w:type="paragraph" w:styleId="Naslov7">
    <w:name w:val="heading 7"/>
    <w:basedOn w:val="Navaden"/>
    <w:next w:val="Navaden"/>
    <w:link w:val="Naslov7Znak"/>
    <w:uiPriority w:val="9"/>
    <w:semiHidden/>
    <w:unhideWhenUsed/>
    <w:locked/>
    <w:rsid w:val="006502C6"/>
    <w:pPr>
      <w:keepNext/>
      <w:keepLines/>
      <w:overflowPunct/>
      <w:autoSpaceDE/>
      <w:autoSpaceDN/>
      <w:adjustRightInd/>
      <w:spacing w:before="200"/>
      <w:jc w:val="left"/>
      <w:textAlignment w:val="auto"/>
      <w:outlineLvl w:val="6"/>
    </w:pPr>
    <w:rPr>
      <w:rFonts w:ascii="Calibri" w:hAnsi="Calibri"/>
      <w:i/>
      <w:iCs/>
      <w:color w:val="404040"/>
      <w:sz w:val="20"/>
      <w:szCs w:val="20"/>
    </w:rPr>
  </w:style>
  <w:style w:type="paragraph" w:styleId="Naslov8">
    <w:name w:val="heading 8"/>
    <w:basedOn w:val="Navaden"/>
    <w:next w:val="Navaden"/>
    <w:link w:val="Naslov8Znak"/>
    <w:uiPriority w:val="9"/>
    <w:unhideWhenUsed/>
    <w:locked/>
    <w:rsid w:val="006502C6"/>
    <w:pPr>
      <w:keepNext/>
      <w:keepLines/>
      <w:overflowPunct/>
      <w:autoSpaceDE/>
      <w:autoSpaceDN/>
      <w:adjustRightInd/>
      <w:spacing w:before="200"/>
      <w:jc w:val="left"/>
      <w:textAlignment w:val="auto"/>
      <w:outlineLvl w:val="7"/>
    </w:pPr>
    <w:rPr>
      <w:rFonts w:ascii="Calibri" w:hAnsi="Calibri"/>
      <w:color w:val="404040"/>
      <w:sz w:val="20"/>
      <w:szCs w:val="20"/>
    </w:rPr>
  </w:style>
  <w:style w:type="paragraph" w:styleId="Naslov9">
    <w:name w:val="heading 9"/>
    <w:basedOn w:val="Navaden"/>
    <w:next w:val="Navaden"/>
    <w:link w:val="Naslov9Znak"/>
    <w:uiPriority w:val="9"/>
    <w:unhideWhenUsed/>
    <w:locked/>
    <w:rsid w:val="006502C6"/>
    <w:pPr>
      <w:keepNext/>
      <w:keepLines/>
      <w:overflowPunct/>
      <w:autoSpaceDE/>
      <w:autoSpaceDN/>
      <w:adjustRightInd/>
      <w:spacing w:before="200"/>
      <w:jc w:val="left"/>
      <w:textAlignment w:val="auto"/>
      <w:outlineLvl w:val="8"/>
    </w:pPr>
    <w:rPr>
      <w:rFonts w:ascii="Calibri" w:hAnsi="Calibri"/>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rPr>
      <w:rFonts w:ascii="Times New Roman" w:eastAsia="Calibri" w:hAnsi="Times New Roman"/>
      <w:sz w:val="20"/>
      <w:szCs w:val="20"/>
    </w:r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rPr>
      <w:sz w:val="16"/>
    </w:rPr>
  </w:style>
  <w:style w:type="character" w:customStyle="1" w:styleId="GlavaZnak">
    <w:name w:val="Glava Znak"/>
    <w:link w:val="Glava"/>
    <w:uiPriority w:val="99"/>
    <w:qFormat/>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rPr>
  </w:style>
  <w:style w:type="paragraph" w:customStyle="1" w:styleId="tevilnatoka111">
    <w:name w:val="Številčna točka 1.1.1"/>
    <w:basedOn w:val="Navaden"/>
    <w:qFormat/>
    <w:rsid w:val="00202E68"/>
    <w:pPr>
      <w:widowControl w:val="0"/>
      <w:numPr>
        <w:ilvl w:val="2"/>
        <w:numId w:val="17"/>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4C5226"/>
    <w:rPr>
      <w:rFonts w:ascii="Arial" w:eastAsia="Times New Roman" w:hAnsi="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aliases w:val="numbered list,Dot pt,F5 List Paragraph,List Paragraph Char Char Char,Indicator Text,Numbered Para 1,Bullet 1,Bullet Points,List Paragraph2,MAIN CONTENT,Normal numbered,Colorful List - Accent 11,Issue Action POC,3,POCG Table Text,Bulle"/>
    <w:basedOn w:val="Navaden"/>
    <w:link w:val="OdstavekseznamaZnak"/>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unhideWhenUsed/>
    <w:locked/>
    <w:rsid w:val="006E055E"/>
    <w:rPr>
      <w:rFonts w:ascii="Tahoma" w:hAnsi="Tahoma"/>
      <w:sz w:val="16"/>
    </w:rPr>
  </w:style>
  <w:style w:type="character" w:customStyle="1" w:styleId="BesedilooblakaZnak">
    <w:name w:val="Besedilo oblačka Znak"/>
    <w:link w:val="Besedilooblaka"/>
    <w:uiPriority w:val="99"/>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szCs w:val="22"/>
    </w:rPr>
  </w:style>
  <w:style w:type="paragraph" w:customStyle="1" w:styleId="Odsek">
    <w:name w:val="Odsek"/>
    <w:basedOn w:val="Navaden"/>
    <w:link w:val="OdsekZnak"/>
    <w:qFormat/>
    <w:rsid w:val="000E565C"/>
    <w:pPr>
      <w:spacing w:before="480" w:line="240" w:lineRule="atLeast"/>
      <w:jc w:val="center"/>
    </w:pPr>
    <w:rPr>
      <w:szCs w:val="22"/>
    </w:rPr>
  </w:style>
  <w:style w:type="paragraph" w:customStyle="1" w:styleId="Del">
    <w:name w:val="Del"/>
    <w:basedOn w:val="Poglavje"/>
    <w:link w:val="DelZnak"/>
    <w:qFormat/>
    <w:rsid w:val="00357591"/>
    <w:rPr>
      <w:rFonts w:cs="Times New Roman"/>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sz w:val="22"/>
      <w:szCs w:val="22"/>
    </w:rPr>
  </w:style>
  <w:style w:type="paragraph" w:customStyle="1" w:styleId="tevilnatoka">
    <w:name w:val="Številčna točka"/>
    <w:basedOn w:val="Navaden"/>
    <w:link w:val="tevilnatokaZnak"/>
    <w:qFormat/>
    <w:rsid w:val="00D97FA1"/>
    <w:pPr>
      <w:numPr>
        <w:numId w:val="17"/>
      </w:numPr>
      <w:overflowPunct/>
      <w:autoSpaceDE/>
      <w:autoSpaceDN/>
      <w:adjustRightInd/>
      <w:textAlignment w:val="auto"/>
    </w:pPr>
    <w:rPr>
      <w:szCs w:val="22"/>
    </w:rPr>
  </w:style>
  <w:style w:type="character" w:customStyle="1" w:styleId="AlineazatevilnotokoZnak">
    <w:name w:val="Alinea za številčno točko Znak"/>
    <w:link w:val="Alineazatevilnotoko"/>
    <w:rsid w:val="004C5226"/>
    <w:rPr>
      <w:rFonts w:ascii="Arial" w:eastAsia="Times New Roman" w:hAnsi="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cs="Arial"/>
      <w:sz w:val="22"/>
      <w:szCs w:val="22"/>
    </w:rPr>
  </w:style>
  <w:style w:type="character" w:customStyle="1" w:styleId="tevilnatokaZnak">
    <w:name w:val="Številčna točka Znak"/>
    <w:link w:val="tevilnatoka"/>
    <w:rsid w:val="00D97FA1"/>
    <w:rPr>
      <w:rFonts w:ascii="Arial" w:eastAsia="Times New Roman" w:hAnsi="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link w:val="Alineazaodstavkom"/>
    <w:rsid w:val="00FA3311"/>
    <w:rPr>
      <w:rFonts w:ascii="Arial" w:eastAsia="Times New Roman" w:hAnsi="Arial"/>
      <w:sz w:val="22"/>
      <w:szCs w:val="22"/>
    </w:rPr>
  </w:style>
  <w:style w:type="paragraph" w:customStyle="1" w:styleId="Datumsprejetja">
    <w:name w:val="Datum sprejetja"/>
    <w:basedOn w:val="Navaden"/>
    <w:link w:val="DatumsprejetjaZnak"/>
    <w:qFormat/>
    <w:rsid w:val="008929B8"/>
    <w:rPr>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rPr>
  </w:style>
  <w:style w:type="character" w:styleId="Pripombasklic">
    <w:name w:val="annotation reference"/>
    <w:uiPriority w:val="99"/>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
    <w:uiPriority w:val="99"/>
    <w:locked/>
    <w:rsid w:val="00357591"/>
    <w:pPr>
      <w:overflowPunct/>
      <w:autoSpaceDE/>
      <w:autoSpaceDN/>
      <w:adjustRightInd/>
      <w:textAlignment w:val="auto"/>
    </w:pPr>
    <w:rPr>
      <w:sz w:val="20"/>
      <w:szCs w:val="20"/>
      <w:lang w:eastAsia="en-US"/>
    </w:rPr>
  </w:style>
  <w:style w:type="character" w:customStyle="1" w:styleId="PripombabesediloZnak">
    <w:name w:val="Pripomba – besedilo Znak"/>
    <w:aliases w:val="Komentar - besedilo Znak"/>
    <w:link w:val="Pripombabesedilo"/>
    <w:uiPriority w:val="99"/>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szCs w:val="22"/>
    </w:rPr>
  </w:style>
  <w:style w:type="character" w:customStyle="1" w:styleId="Naslov4Znak">
    <w:name w:val="Naslov 4 Znak"/>
    <w:aliases w:val="Grafika Znak,ČLEN - Naslov 4 Znak"/>
    <w:link w:val="Naslov4"/>
    <w:rsid w:val="001552BA"/>
    <w:rPr>
      <w:rFonts w:ascii="Arial" w:eastAsia="Times New Roman" w:hAnsi="Arial" w:cs="Arial"/>
      <w:bCs/>
      <w:color w:val="000000"/>
      <w:sz w:val="22"/>
      <w:szCs w:val="27"/>
    </w:rPr>
  </w:style>
  <w:style w:type="paragraph" w:styleId="Zadevapripombe">
    <w:name w:val="annotation subject"/>
    <w:basedOn w:val="Pripombabesedilo"/>
    <w:next w:val="Pripombabesedilo"/>
    <w:link w:val="ZadevapripombeZnak"/>
    <w:uiPriority w:val="99"/>
    <w:unhideWhenUsed/>
    <w:locked/>
    <w:rsid w:val="00A11000"/>
    <w:pPr>
      <w:overflowPunct w:val="0"/>
      <w:autoSpaceDE w:val="0"/>
      <w:autoSpaceDN w:val="0"/>
      <w:adjustRightInd w:val="0"/>
      <w:textAlignment w:val="baseline"/>
    </w:pPr>
    <w:rPr>
      <w:b/>
      <w:bCs/>
    </w:rPr>
  </w:style>
  <w:style w:type="character" w:customStyle="1" w:styleId="ZadevapripombeZnak">
    <w:name w:val="Zadeva pripombe Znak"/>
    <w:link w:val="Zadevapripombe"/>
    <w:uiPriority w:val="99"/>
    <w:rsid w:val="00A11000"/>
    <w:rPr>
      <w:rFonts w:ascii="Arial" w:eastAsia="Times New Roman" w:hAnsi="Arial"/>
      <w:b/>
      <w:bCs/>
      <w:lang w:eastAsia="en-US"/>
    </w:rPr>
  </w:style>
  <w:style w:type="paragraph" w:customStyle="1" w:styleId="Opozorilo">
    <w:name w:val="Opozorilo"/>
    <w:basedOn w:val="Navaden"/>
    <w:link w:val="OpozoriloZnak"/>
    <w:qFormat/>
    <w:rsid w:val="006E055E"/>
    <w:pPr>
      <w:spacing w:before="480"/>
    </w:pPr>
    <w:rPr>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style>
  <w:style w:type="paragraph" w:customStyle="1" w:styleId="Priloga">
    <w:name w:val="Priloga"/>
    <w:basedOn w:val="Navaden"/>
    <w:link w:val="PrilogaZnak"/>
    <w:qFormat/>
    <w:rsid w:val="00423CF0"/>
    <w:pPr>
      <w:spacing w:before="380" w:after="60" w:line="200" w:lineRule="exact"/>
    </w:pPr>
    <w:rPr>
      <w:szCs w:val="17"/>
    </w:rPr>
  </w:style>
  <w:style w:type="character" w:customStyle="1" w:styleId="lennoveleZnak">
    <w:name w:val="Člen_novele 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link w:val="tevilnatoka11Nova"/>
    <w:rsid w:val="00D97FA1"/>
    <w:rPr>
      <w:rFonts w:ascii="Arial" w:eastAsia="Times New Roman" w:hAnsi="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FA3311"/>
    <w:rPr>
      <w:rFonts w:ascii="Arial" w:eastAsia="Times New Roman" w:hAnsi="Arial"/>
      <w:sz w:val="22"/>
      <w:szCs w:val="22"/>
    </w:rPr>
  </w:style>
  <w:style w:type="paragraph" w:customStyle="1" w:styleId="rkovnatokazaodstavkomA0">
    <w:name w:val="Črkovna točka za odstavkom (A)"/>
    <w:link w:val="rkovnatokazaodstavkomAZnak0"/>
    <w:qFormat/>
    <w:rsid w:val="00E309B3"/>
    <w:pPr>
      <w:numPr>
        <w:numId w:val="13"/>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4"/>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5"/>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6"/>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character" w:styleId="SledenaHiperpovezava">
    <w:name w:val="FollowedHyperlink"/>
    <w:uiPriority w:val="99"/>
    <w:unhideWhenUsed/>
    <w:locked/>
    <w:rsid w:val="0014145B"/>
    <w:rPr>
      <w:color w:val="954F72"/>
      <w:u w:val="single"/>
    </w:rPr>
  </w:style>
  <w:style w:type="character" w:styleId="Poudarek">
    <w:name w:val="Emphasis"/>
    <w:uiPriority w:val="20"/>
    <w:qFormat/>
    <w:locked/>
    <w:rsid w:val="002F5056"/>
    <w:rPr>
      <w:i/>
      <w:iCs/>
    </w:rPr>
  </w:style>
  <w:style w:type="character" w:customStyle="1" w:styleId="OdstavekseznamaZnak">
    <w:name w:val="Odstavek seznama Znak"/>
    <w:aliases w:val="numbered list Znak,Dot pt Znak,F5 List Paragraph Znak,List Paragraph Char Char Char Znak,Indicator Text Znak,Numbered Para 1 Znak,Bullet 1 Znak,Bullet Points Znak,List Paragraph2 Znak,MAIN CONTENT Znak,Normal numbered Znak,3 Znak"/>
    <w:link w:val="Odstavekseznama"/>
    <w:uiPriority w:val="34"/>
    <w:qFormat/>
    <w:locked/>
    <w:rsid w:val="00BD7F2E"/>
    <w:rPr>
      <w:rFonts w:ascii="Arial" w:eastAsia="Times New Roman" w:hAnsi="Arial"/>
      <w:sz w:val="22"/>
      <w:szCs w:val="16"/>
    </w:rPr>
  </w:style>
  <w:style w:type="paragraph" w:styleId="Revizija">
    <w:name w:val="Revision"/>
    <w:hidden/>
    <w:uiPriority w:val="99"/>
    <w:semiHidden/>
    <w:rsid w:val="008527BA"/>
    <w:rPr>
      <w:rFonts w:ascii="Arial" w:eastAsia="Times New Roman" w:hAnsi="Arial"/>
      <w:sz w:val="22"/>
      <w:szCs w:val="16"/>
    </w:rPr>
  </w:style>
  <w:style w:type="paragraph" w:customStyle="1" w:styleId="odstavek1">
    <w:name w:val="odstavek1"/>
    <w:basedOn w:val="Navaden"/>
    <w:rsid w:val="008527BA"/>
    <w:pPr>
      <w:overflowPunct/>
      <w:autoSpaceDE/>
      <w:autoSpaceDN/>
      <w:adjustRightInd/>
      <w:spacing w:before="240"/>
      <w:ind w:firstLine="1021"/>
      <w:textAlignment w:val="auto"/>
    </w:pPr>
    <w:rPr>
      <w:rFonts w:cs="Arial"/>
      <w:szCs w:val="22"/>
    </w:rPr>
  </w:style>
  <w:style w:type="character" w:customStyle="1" w:styleId="Naslov1Znak">
    <w:name w:val="Naslov 1 Znak"/>
    <w:aliases w:val="Naslov 1 - POGLAVJE Znak"/>
    <w:link w:val="Naslov1"/>
    <w:uiPriority w:val="9"/>
    <w:rsid w:val="006502C6"/>
    <w:rPr>
      <w:rFonts w:ascii="Calibri Light" w:eastAsia="Times New Roman" w:hAnsi="Calibri Light" w:cs="Times New Roman"/>
      <w:b/>
      <w:bCs/>
      <w:kern w:val="32"/>
      <w:sz w:val="32"/>
      <w:szCs w:val="32"/>
    </w:rPr>
  </w:style>
  <w:style w:type="character" w:customStyle="1" w:styleId="Naslov2Znak">
    <w:name w:val="Naslov 2 Znak"/>
    <w:aliases w:val="Naslov 2 - oddelek Znak"/>
    <w:link w:val="Naslov2"/>
    <w:uiPriority w:val="9"/>
    <w:rsid w:val="006502C6"/>
    <w:rPr>
      <w:rFonts w:ascii="Cambria" w:eastAsia="Times New Roman" w:hAnsi="Cambria"/>
      <w:b/>
      <w:bCs/>
      <w:color w:val="4F81BD"/>
      <w:sz w:val="26"/>
      <w:szCs w:val="26"/>
    </w:rPr>
  </w:style>
  <w:style w:type="character" w:customStyle="1" w:styleId="Naslov3Znak">
    <w:name w:val="Naslov 3 Znak"/>
    <w:link w:val="Naslov3"/>
    <w:uiPriority w:val="9"/>
    <w:rsid w:val="006502C6"/>
    <w:rPr>
      <w:rFonts w:eastAsia="Times New Roman"/>
      <w:b/>
      <w:bCs/>
      <w:color w:val="4F81BD"/>
    </w:rPr>
  </w:style>
  <w:style w:type="character" w:customStyle="1" w:styleId="Naslov5Znak">
    <w:name w:val="Naslov 5 Znak"/>
    <w:aliases w:val="SEZNAM Znak"/>
    <w:link w:val="Naslov5"/>
    <w:uiPriority w:val="9"/>
    <w:rsid w:val="006502C6"/>
    <w:rPr>
      <w:rFonts w:eastAsia="Times New Roman"/>
    </w:rPr>
  </w:style>
  <w:style w:type="character" w:customStyle="1" w:styleId="Naslov6Znak">
    <w:name w:val="Naslov 6 Znak"/>
    <w:link w:val="Naslov6"/>
    <w:uiPriority w:val="9"/>
    <w:rsid w:val="006502C6"/>
    <w:rPr>
      <w:rFonts w:eastAsia="Times New Roman"/>
      <w:i/>
      <w:iCs/>
      <w:color w:val="243F60"/>
    </w:rPr>
  </w:style>
  <w:style w:type="character" w:customStyle="1" w:styleId="Naslov7Znak">
    <w:name w:val="Naslov 7 Znak"/>
    <w:link w:val="Naslov7"/>
    <w:uiPriority w:val="9"/>
    <w:semiHidden/>
    <w:rsid w:val="006502C6"/>
    <w:rPr>
      <w:rFonts w:eastAsia="Times New Roman"/>
      <w:i/>
      <w:iCs/>
      <w:color w:val="404040"/>
    </w:rPr>
  </w:style>
  <w:style w:type="character" w:customStyle="1" w:styleId="Naslov8Znak">
    <w:name w:val="Naslov 8 Znak"/>
    <w:link w:val="Naslov8"/>
    <w:uiPriority w:val="9"/>
    <w:rsid w:val="006502C6"/>
    <w:rPr>
      <w:rFonts w:eastAsia="Times New Roman"/>
      <w:color w:val="404040"/>
    </w:rPr>
  </w:style>
  <w:style w:type="character" w:customStyle="1" w:styleId="Naslov9Znak">
    <w:name w:val="Naslov 9 Znak"/>
    <w:link w:val="Naslov9"/>
    <w:uiPriority w:val="9"/>
    <w:rsid w:val="006502C6"/>
    <w:rPr>
      <w:rFonts w:eastAsia="Times New Roman"/>
      <w:i/>
      <w:iCs/>
      <w:color w:val="404040"/>
    </w:rPr>
  </w:style>
  <w:style w:type="paragraph" w:customStyle="1" w:styleId="datumtevilka">
    <w:name w:val="datum številka"/>
    <w:basedOn w:val="Navaden"/>
    <w:qFormat/>
    <w:rsid w:val="006502C6"/>
    <w:pPr>
      <w:tabs>
        <w:tab w:val="left" w:pos="1701"/>
      </w:tabs>
      <w:overflowPunct/>
      <w:autoSpaceDE/>
      <w:autoSpaceDN/>
      <w:adjustRightInd/>
      <w:spacing w:line="260" w:lineRule="exact"/>
      <w:jc w:val="left"/>
      <w:textAlignment w:val="auto"/>
    </w:pPr>
    <w:rPr>
      <w:sz w:val="20"/>
      <w:szCs w:val="20"/>
    </w:rPr>
  </w:style>
  <w:style w:type="paragraph" w:customStyle="1" w:styleId="OPOZORILO0">
    <w:name w:val="OPOZORILO"/>
    <w:basedOn w:val="Noga"/>
    <w:qFormat/>
    <w:rsid w:val="006502C6"/>
    <w:pPr>
      <w:overflowPunct/>
      <w:autoSpaceDE/>
      <w:autoSpaceDN/>
      <w:adjustRightInd/>
      <w:jc w:val="left"/>
      <w:textAlignment w:val="auto"/>
    </w:pPr>
    <w:rPr>
      <w:rFonts w:cs="Arial"/>
      <w:b/>
      <w:color w:val="000000"/>
      <w:sz w:val="24"/>
      <w:szCs w:val="24"/>
    </w:rPr>
  </w:style>
  <w:style w:type="paragraph" w:customStyle="1" w:styleId="CM3">
    <w:name w:val="CM3"/>
    <w:basedOn w:val="Navaden"/>
    <w:next w:val="Navaden"/>
    <w:uiPriority w:val="99"/>
    <w:rsid w:val="006502C6"/>
    <w:pPr>
      <w:overflowPunct/>
      <w:jc w:val="left"/>
      <w:textAlignment w:val="auto"/>
    </w:pPr>
    <w:rPr>
      <w:rFonts w:ascii="EUAlbertina" w:eastAsia="Calibri" w:hAnsi="EUAlbertina"/>
      <w:sz w:val="24"/>
      <w:szCs w:val="24"/>
      <w:lang w:eastAsia="en-US"/>
    </w:rPr>
  </w:style>
  <w:style w:type="paragraph" w:customStyle="1" w:styleId="Default">
    <w:name w:val="Default"/>
    <w:rsid w:val="006502C6"/>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Navaden"/>
    <w:next w:val="Navaden"/>
    <w:uiPriority w:val="99"/>
    <w:rsid w:val="006502C6"/>
    <w:pPr>
      <w:overflowPunct/>
      <w:jc w:val="left"/>
      <w:textAlignment w:val="auto"/>
    </w:pPr>
    <w:rPr>
      <w:rFonts w:ascii="EUAlbertina" w:eastAsia="Calibri" w:hAnsi="EUAlbertina"/>
      <w:sz w:val="24"/>
      <w:szCs w:val="24"/>
      <w:lang w:eastAsia="en-US"/>
    </w:rPr>
  </w:style>
  <w:style w:type="character" w:customStyle="1" w:styleId="Heading2">
    <w:name w:val="Heading #2_"/>
    <w:link w:val="Heading20"/>
    <w:rsid w:val="006502C6"/>
    <w:rPr>
      <w:sz w:val="21"/>
      <w:szCs w:val="21"/>
      <w:shd w:val="clear" w:color="auto" w:fill="FFFFFF"/>
    </w:rPr>
  </w:style>
  <w:style w:type="paragraph" w:customStyle="1" w:styleId="Heading20">
    <w:name w:val="Heading #2"/>
    <w:basedOn w:val="Navaden"/>
    <w:link w:val="Heading2"/>
    <w:rsid w:val="006502C6"/>
    <w:pPr>
      <w:shd w:val="clear" w:color="auto" w:fill="FFFFFF"/>
      <w:overflowPunct/>
      <w:autoSpaceDE/>
      <w:autoSpaceDN/>
      <w:adjustRightInd/>
      <w:spacing w:before="240" w:after="420" w:line="274" w:lineRule="exact"/>
      <w:jc w:val="center"/>
      <w:textAlignment w:val="auto"/>
      <w:outlineLvl w:val="1"/>
    </w:pPr>
    <w:rPr>
      <w:rFonts w:ascii="Calibri" w:eastAsia="Calibri" w:hAnsi="Calibri"/>
      <w:sz w:val="21"/>
      <w:szCs w:val="21"/>
    </w:rPr>
  </w:style>
  <w:style w:type="character" w:customStyle="1" w:styleId="Bodytext">
    <w:name w:val="Body text_"/>
    <w:link w:val="BodyText3"/>
    <w:rsid w:val="006502C6"/>
    <w:rPr>
      <w:sz w:val="21"/>
      <w:szCs w:val="21"/>
      <w:shd w:val="clear" w:color="auto" w:fill="FFFFFF"/>
    </w:rPr>
  </w:style>
  <w:style w:type="paragraph" w:customStyle="1" w:styleId="BodyText3">
    <w:name w:val="Body Text3"/>
    <w:basedOn w:val="Navaden"/>
    <w:link w:val="Bodytext"/>
    <w:rsid w:val="006502C6"/>
    <w:pPr>
      <w:shd w:val="clear" w:color="auto" w:fill="FFFFFF"/>
      <w:overflowPunct/>
      <w:autoSpaceDE/>
      <w:autoSpaceDN/>
      <w:adjustRightInd/>
      <w:spacing w:before="420" w:after="240" w:line="250" w:lineRule="exact"/>
      <w:textAlignment w:val="auto"/>
    </w:pPr>
    <w:rPr>
      <w:rFonts w:ascii="Calibri" w:eastAsia="Calibri" w:hAnsi="Calibri"/>
      <w:sz w:val="21"/>
      <w:szCs w:val="21"/>
    </w:rPr>
  </w:style>
  <w:style w:type="character" w:customStyle="1" w:styleId="BodytextBold">
    <w:name w:val="Body text + Bold"/>
    <w:rsid w:val="006502C6"/>
    <w:rPr>
      <w:rFonts w:ascii="Times New Roman" w:eastAsia="Times New Roman" w:hAnsi="Times New Roman" w:cs="Times New Roman"/>
      <w:b/>
      <w:bCs/>
      <w:spacing w:val="0"/>
      <w:sz w:val="21"/>
      <w:szCs w:val="21"/>
      <w:shd w:val="clear" w:color="auto" w:fill="FFFFFF"/>
    </w:rPr>
  </w:style>
  <w:style w:type="character" w:customStyle="1" w:styleId="Bodytext2">
    <w:name w:val="Body text (2)_"/>
    <w:link w:val="Bodytext20"/>
    <w:rsid w:val="006502C6"/>
    <w:rPr>
      <w:sz w:val="21"/>
      <w:szCs w:val="21"/>
      <w:shd w:val="clear" w:color="auto" w:fill="FFFFFF"/>
    </w:rPr>
  </w:style>
  <w:style w:type="paragraph" w:customStyle="1" w:styleId="Bodytext20">
    <w:name w:val="Body text (2)"/>
    <w:basedOn w:val="Navaden"/>
    <w:link w:val="Bodytext2"/>
    <w:rsid w:val="006502C6"/>
    <w:pPr>
      <w:shd w:val="clear" w:color="auto" w:fill="FFFFFF"/>
      <w:overflowPunct/>
      <w:autoSpaceDE/>
      <w:autoSpaceDN/>
      <w:adjustRightInd/>
      <w:spacing w:before="240" w:line="250" w:lineRule="exact"/>
      <w:jc w:val="center"/>
      <w:textAlignment w:val="auto"/>
    </w:pPr>
    <w:rPr>
      <w:rFonts w:ascii="Calibri" w:eastAsia="Calibri" w:hAnsi="Calibri"/>
      <w:sz w:val="21"/>
      <w:szCs w:val="21"/>
    </w:rPr>
  </w:style>
  <w:style w:type="character" w:customStyle="1" w:styleId="Bodytext2NotBold">
    <w:name w:val="Body text (2) + Not Bold"/>
    <w:rsid w:val="006502C6"/>
    <w:rPr>
      <w:rFonts w:ascii="Times New Roman" w:eastAsia="Times New Roman" w:hAnsi="Times New Roman" w:cs="Times New Roman"/>
      <w:b/>
      <w:bCs/>
      <w:sz w:val="21"/>
      <w:szCs w:val="21"/>
      <w:shd w:val="clear" w:color="auto" w:fill="FFFFFF"/>
    </w:rPr>
  </w:style>
  <w:style w:type="paragraph" w:styleId="Sprotnaopomba-besedilo">
    <w:name w:val="footnote text"/>
    <w:aliases w:val="Footnote,Fußnote,Sprotna opomba - besedilo Znak1 Char,Sprotna opomba - besedilo Znak Znak Char,Znak Znak Znak Char,Znak Znak Znak Znak Znak Znak Znak Char,Znak Znak1 Char,Znak Znak Znak Znak Znak Znak1 Char,????? ?????? ????"/>
    <w:basedOn w:val="Navaden"/>
    <w:link w:val="Sprotnaopomba-besediloZnak"/>
    <w:qFormat/>
    <w:locked/>
    <w:rsid w:val="006502C6"/>
    <w:pPr>
      <w:overflowPunct/>
      <w:autoSpaceDE/>
      <w:autoSpaceDN/>
      <w:adjustRightInd/>
      <w:ind w:left="720" w:hanging="720"/>
      <w:textAlignment w:val="auto"/>
    </w:pPr>
    <w:rPr>
      <w:rFonts w:ascii="Times New Roman" w:hAnsi="Times New Roman"/>
      <w:snapToGrid w:val="0"/>
      <w:sz w:val="20"/>
      <w:szCs w:val="20"/>
      <w:lang w:eastAsia="en-GB"/>
    </w:rPr>
  </w:style>
  <w:style w:type="character" w:customStyle="1" w:styleId="Sprotnaopomba-besediloZnak">
    <w:name w:val="Sprotna opomba - besedilo Znak"/>
    <w:aliases w:val="Footnote Znak,Fußnote Znak,Sprotna opomba - besedilo Znak1 Char Znak,Sprotna opomba - besedilo Znak Znak Char Znak,Znak Znak Znak Char Znak,Znak Znak Znak Znak Znak Znak Znak Char Znak,Znak Znak1 Char Znak"/>
    <w:link w:val="Sprotnaopomba-besedilo"/>
    <w:qFormat/>
    <w:rsid w:val="006502C6"/>
    <w:rPr>
      <w:rFonts w:ascii="Times New Roman" w:eastAsia="Times New Roman" w:hAnsi="Times New Roman"/>
      <w:snapToGrid w:val="0"/>
      <w:lang w:eastAsia="en-GB"/>
    </w:rPr>
  </w:style>
  <w:style w:type="character" w:styleId="Sprotnaopomba-sklic">
    <w:name w:val="footnote reference"/>
    <w:aliases w:val="Footnote Reference Number,Footnote Reference_LVL6,Footnote Reference_LVL61,Footnote Reference_LVL62,Footnote Reference_LVL63,Footnote Reference_LVL64,Fußnotenzeichen3,Footnote symbol,Footnote reference number,Ch,Footnotes refss"/>
    <w:uiPriority w:val="99"/>
    <w:locked/>
    <w:rsid w:val="006502C6"/>
    <w:rPr>
      <w:shd w:val="clear" w:color="auto" w:fill="auto"/>
      <w:vertAlign w:val="superscript"/>
    </w:rPr>
  </w:style>
  <w:style w:type="paragraph" w:customStyle="1" w:styleId="ListDash">
    <w:name w:val="List Dash"/>
    <w:basedOn w:val="Navaden"/>
    <w:rsid w:val="006502C6"/>
    <w:pPr>
      <w:numPr>
        <w:numId w:val="20"/>
      </w:numPr>
      <w:overflowPunct/>
      <w:autoSpaceDE/>
      <w:autoSpaceDN/>
      <w:adjustRightInd/>
      <w:spacing w:before="120" w:after="120"/>
      <w:textAlignment w:val="auto"/>
    </w:pPr>
    <w:rPr>
      <w:rFonts w:ascii="Times New Roman" w:hAnsi="Times New Roman"/>
      <w:snapToGrid w:val="0"/>
      <w:sz w:val="24"/>
      <w:szCs w:val="24"/>
      <w:lang w:eastAsia="en-GB"/>
    </w:rPr>
  </w:style>
  <w:style w:type="paragraph" w:customStyle="1" w:styleId="CM4">
    <w:name w:val="CM4"/>
    <w:basedOn w:val="Navaden"/>
    <w:next w:val="Navaden"/>
    <w:uiPriority w:val="99"/>
    <w:rsid w:val="006502C6"/>
    <w:pPr>
      <w:overflowPunct/>
      <w:jc w:val="left"/>
      <w:textAlignment w:val="auto"/>
    </w:pPr>
    <w:rPr>
      <w:rFonts w:ascii="Times New Roman" w:eastAsia="Calibri" w:hAnsi="Times New Roman"/>
      <w:sz w:val="24"/>
      <w:szCs w:val="24"/>
      <w:lang w:eastAsia="en-US"/>
    </w:rPr>
  </w:style>
  <w:style w:type="paragraph" w:customStyle="1" w:styleId="Considrant">
    <w:name w:val="Considérant"/>
    <w:basedOn w:val="Navaden"/>
    <w:rsid w:val="006502C6"/>
    <w:pPr>
      <w:numPr>
        <w:numId w:val="21"/>
      </w:numPr>
      <w:overflowPunct/>
      <w:autoSpaceDE/>
      <w:autoSpaceDN/>
      <w:adjustRightInd/>
      <w:spacing w:before="120" w:after="120"/>
      <w:textAlignment w:val="auto"/>
    </w:pPr>
    <w:rPr>
      <w:rFonts w:ascii="Times New Roman" w:hAnsi="Times New Roman"/>
      <w:sz w:val="24"/>
      <w:szCs w:val="24"/>
      <w:lang w:eastAsia="en-US"/>
    </w:rPr>
  </w:style>
  <w:style w:type="paragraph" w:styleId="Brezrazmikov">
    <w:name w:val="No Spacing"/>
    <w:uiPriority w:val="1"/>
    <w:locked/>
    <w:rsid w:val="006502C6"/>
    <w:rPr>
      <w:rFonts w:ascii="Times New Roman" w:hAnsi="Times New Roman"/>
      <w:sz w:val="22"/>
      <w:szCs w:val="22"/>
      <w:lang w:eastAsia="en-US"/>
    </w:rPr>
  </w:style>
  <w:style w:type="paragraph" w:styleId="Naslov">
    <w:name w:val="Title"/>
    <w:aliases w:val="ALINEJE"/>
    <w:basedOn w:val="Odstavekseznama"/>
    <w:next w:val="Navaden"/>
    <w:link w:val="NaslovZnak"/>
    <w:uiPriority w:val="10"/>
    <w:qFormat/>
    <w:locked/>
    <w:rsid w:val="006502C6"/>
    <w:pPr>
      <w:numPr>
        <w:numId w:val="22"/>
      </w:numPr>
      <w:overflowPunct/>
      <w:autoSpaceDE/>
      <w:autoSpaceDN/>
      <w:adjustRightInd/>
      <w:spacing w:after="300"/>
      <w:ind w:left="1068"/>
      <w:contextualSpacing/>
      <w:jc w:val="left"/>
      <w:textAlignment w:val="auto"/>
    </w:pPr>
    <w:rPr>
      <w:rFonts w:ascii="Calibri" w:hAnsi="Calibri"/>
      <w:spacing w:val="5"/>
      <w:kern w:val="28"/>
      <w:sz w:val="20"/>
      <w:szCs w:val="52"/>
    </w:rPr>
  </w:style>
  <w:style w:type="character" w:customStyle="1" w:styleId="NaslovZnak">
    <w:name w:val="Naslov Znak"/>
    <w:aliases w:val="ALINEJE Znak"/>
    <w:link w:val="Naslov"/>
    <w:uiPriority w:val="10"/>
    <w:rsid w:val="006502C6"/>
    <w:rPr>
      <w:rFonts w:eastAsia="Times New Roman"/>
      <w:spacing w:val="5"/>
      <w:kern w:val="28"/>
      <w:szCs w:val="52"/>
    </w:rPr>
  </w:style>
  <w:style w:type="paragraph" w:styleId="Podnaslov">
    <w:name w:val="Subtitle"/>
    <w:basedOn w:val="Navaden"/>
    <w:next w:val="Navaden"/>
    <w:link w:val="PodnaslovZnak"/>
    <w:uiPriority w:val="11"/>
    <w:rsid w:val="006502C6"/>
    <w:pPr>
      <w:numPr>
        <w:ilvl w:val="1"/>
      </w:numPr>
      <w:overflowPunct/>
      <w:autoSpaceDE/>
      <w:autoSpaceDN/>
      <w:adjustRightInd/>
      <w:jc w:val="left"/>
      <w:textAlignment w:val="auto"/>
    </w:pPr>
    <w:rPr>
      <w:rFonts w:ascii="Calibri" w:hAnsi="Calibri"/>
      <w:i/>
      <w:iCs/>
      <w:color w:val="4F81BD"/>
      <w:spacing w:val="15"/>
      <w:sz w:val="24"/>
      <w:szCs w:val="24"/>
    </w:rPr>
  </w:style>
  <w:style w:type="character" w:customStyle="1" w:styleId="PodnaslovZnak">
    <w:name w:val="Podnaslov Znak"/>
    <w:link w:val="Podnaslov"/>
    <w:uiPriority w:val="11"/>
    <w:rsid w:val="006502C6"/>
    <w:rPr>
      <w:rFonts w:eastAsia="Times New Roman"/>
      <w:i/>
      <w:iCs/>
      <w:color w:val="4F81BD"/>
      <w:spacing w:val="15"/>
      <w:sz w:val="24"/>
      <w:szCs w:val="24"/>
    </w:rPr>
  </w:style>
  <w:style w:type="paragraph" w:styleId="NaslovTOC">
    <w:name w:val="TOC Heading"/>
    <w:basedOn w:val="Naslov1"/>
    <w:next w:val="Navaden"/>
    <w:uiPriority w:val="39"/>
    <w:unhideWhenUsed/>
    <w:qFormat/>
    <w:locked/>
    <w:rsid w:val="006502C6"/>
    <w:pPr>
      <w:keepLines/>
      <w:overflowPunct/>
      <w:autoSpaceDE/>
      <w:autoSpaceDN/>
      <w:adjustRightInd/>
      <w:spacing w:before="480" w:after="0" w:line="276" w:lineRule="auto"/>
      <w:jc w:val="left"/>
      <w:textAlignment w:val="auto"/>
      <w:outlineLvl w:val="9"/>
    </w:pPr>
    <w:rPr>
      <w:rFonts w:ascii="Cambria" w:hAnsi="Cambria"/>
      <w:color w:val="365F91"/>
      <w:kern w:val="0"/>
      <w:sz w:val="28"/>
      <w:szCs w:val="28"/>
    </w:rPr>
  </w:style>
  <w:style w:type="paragraph" w:styleId="Kazalovsebine1">
    <w:name w:val="toc 1"/>
    <w:basedOn w:val="Navaden"/>
    <w:next w:val="Navaden"/>
    <w:autoRedefine/>
    <w:uiPriority w:val="39"/>
    <w:unhideWhenUsed/>
    <w:qFormat/>
    <w:locked/>
    <w:rsid w:val="006502C6"/>
    <w:pPr>
      <w:overflowPunct/>
      <w:autoSpaceDE/>
      <w:autoSpaceDN/>
      <w:adjustRightInd/>
      <w:spacing w:before="120"/>
      <w:jc w:val="left"/>
      <w:textAlignment w:val="auto"/>
    </w:pPr>
    <w:rPr>
      <w:rFonts w:ascii="Calibri" w:eastAsia="Calibri" w:hAnsi="Calibri"/>
      <w:b/>
      <w:bCs/>
      <w:i/>
      <w:iCs/>
      <w:sz w:val="24"/>
      <w:szCs w:val="24"/>
      <w:lang w:eastAsia="en-US"/>
    </w:rPr>
  </w:style>
  <w:style w:type="paragraph" w:styleId="Kazalovsebine2">
    <w:name w:val="toc 2"/>
    <w:basedOn w:val="Navaden"/>
    <w:next w:val="Navaden"/>
    <w:autoRedefine/>
    <w:uiPriority w:val="39"/>
    <w:unhideWhenUsed/>
    <w:qFormat/>
    <w:locked/>
    <w:rsid w:val="006502C6"/>
    <w:pPr>
      <w:overflowPunct/>
      <w:autoSpaceDE/>
      <w:autoSpaceDN/>
      <w:adjustRightInd/>
      <w:spacing w:before="120"/>
      <w:ind w:left="220"/>
      <w:jc w:val="left"/>
      <w:textAlignment w:val="auto"/>
    </w:pPr>
    <w:rPr>
      <w:rFonts w:ascii="Calibri" w:eastAsia="Calibri" w:hAnsi="Calibri"/>
      <w:b/>
      <w:bCs/>
      <w:szCs w:val="22"/>
      <w:lang w:eastAsia="en-US"/>
    </w:rPr>
  </w:style>
  <w:style w:type="paragraph" w:styleId="Kazalovsebine3">
    <w:name w:val="toc 3"/>
    <w:basedOn w:val="Navaden"/>
    <w:next w:val="Navaden"/>
    <w:autoRedefine/>
    <w:uiPriority w:val="39"/>
    <w:unhideWhenUsed/>
    <w:qFormat/>
    <w:locked/>
    <w:rsid w:val="006502C6"/>
    <w:pPr>
      <w:overflowPunct/>
      <w:autoSpaceDE/>
      <w:autoSpaceDN/>
      <w:adjustRightInd/>
      <w:ind w:left="440"/>
      <w:jc w:val="left"/>
      <w:textAlignment w:val="auto"/>
    </w:pPr>
    <w:rPr>
      <w:rFonts w:ascii="Calibri" w:eastAsia="Calibri" w:hAnsi="Calibri"/>
      <w:sz w:val="20"/>
      <w:szCs w:val="20"/>
      <w:lang w:eastAsia="en-US"/>
    </w:rPr>
  </w:style>
  <w:style w:type="paragraph" w:styleId="Kazalovsebine4">
    <w:name w:val="toc 4"/>
    <w:basedOn w:val="Navaden"/>
    <w:next w:val="Navaden"/>
    <w:autoRedefine/>
    <w:uiPriority w:val="39"/>
    <w:unhideWhenUsed/>
    <w:locked/>
    <w:rsid w:val="006502C6"/>
    <w:pPr>
      <w:overflowPunct/>
      <w:autoSpaceDE/>
      <w:autoSpaceDN/>
      <w:adjustRightInd/>
      <w:ind w:left="660"/>
      <w:jc w:val="left"/>
      <w:textAlignment w:val="auto"/>
    </w:pPr>
    <w:rPr>
      <w:rFonts w:ascii="Calibri" w:eastAsia="Calibri" w:hAnsi="Calibri"/>
      <w:sz w:val="20"/>
      <w:szCs w:val="20"/>
      <w:lang w:eastAsia="en-US"/>
    </w:rPr>
  </w:style>
  <w:style w:type="paragraph" w:styleId="Kazalovsebine5">
    <w:name w:val="toc 5"/>
    <w:basedOn w:val="Navaden"/>
    <w:next w:val="Navaden"/>
    <w:autoRedefine/>
    <w:uiPriority w:val="39"/>
    <w:unhideWhenUsed/>
    <w:locked/>
    <w:rsid w:val="006502C6"/>
    <w:pPr>
      <w:overflowPunct/>
      <w:autoSpaceDE/>
      <w:autoSpaceDN/>
      <w:adjustRightInd/>
      <w:ind w:left="880"/>
      <w:jc w:val="left"/>
      <w:textAlignment w:val="auto"/>
    </w:pPr>
    <w:rPr>
      <w:rFonts w:ascii="Calibri" w:eastAsia="Calibri" w:hAnsi="Calibri"/>
      <w:sz w:val="20"/>
      <w:szCs w:val="20"/>
      <w:lang w:eastAsia="en-US"/>
    </w:rPr>
  </w:style>
  <w:style w:type="paragraph" w:styleId="Kazalovsebine6">
    <w:name w:val="toc 6"/>
    <w:basedOn w:val="Navaden"/>
    <w:next w:val="Navaden"/>
    <w:autoRedefine/>
    <w:uiPriority w:val="39"/>
    <w:unhideWhenUsed/>
    <w:locked/>
    <w:rsid w:val="006502C6"/>
    <w:pPr>
      <w:overflowPunct/>
      <w:autoSpaceDE/>
      <w:autoSpaceDN/>
      <w:adjustRightInd/>
      <w:ind w:left="1100"/>
      <w:jc w:val="left"/>
      <w:textAlignment w:val="auto"/>
    </w:pPr>
    <w:rPr>
      <w:rFonts w:ascii="Calibri" w:eastAsia="Calibri" w:hAnsi="Calibri"/>
      <w:sz w:val="20"/>
      <w:szCs w:val="20"/>
      <w:lang w:eastAsia="en-US"/>
    </w:rPr>
  </w:style>
  <w:style w:type="paragraph" w:styleId="Kazalovsebine7">
    <w:name w:val="toc 7"/>
    <w:basedOn w:val="Navaden"/>
    <w:next w:val="Navaden"/>
    <w:autoRedefine/>
    <w:uiPriority w:val="39"/>
    <w:unhideWhenUsed/>
    <w:locked/>
    <w:rsid w:val="006502C6"/>
    <w:pPr>
      <w:overflowPunct/>
      <w:autoSpaceDE/>
      <w:autoSpaceDN/>
      <w:adjustRightInd/>
      <w:ind w:left="1320"/>
      <w:jc w:val="left"/>
      <w:textAlignment w:val="auto"/>
    </w:pPr>
    <w:rPr>
      <w:rFonts w:ascii="Calibri" w:eastAsia="Calibri" w:hAnsi="Calibri"/>
      <w:sz w:val="20"/>
      <w:szCs w:val="20"/>
      <w:lang w:eastAsia="en-US"/>
    </w:rPr>
  </w:style>
  <w:style w:type="paragraph" w:styleId="Kazalovsebine8">
    <w:name w:val="toc 8"/>
    <w:basedOn w:val="Navaden"/>
    <w:next w:val="Navaden"/>
    <w:autoRedefine/>
    <w:uiPriority w:val="39"/>
    <w:unhideWhenUsed/>
    <w:locked/>
    <w:rsid w:val="006502C6"/>
    <w:pPr>
      <w:overflowPunct/>
      <w:autoSpaceDE/>
      <w:autoSpaceDN/>
      <w:adjustRightInd/>
      <w:ind w:left="1540"/>
      <w:jc w:val="left"/>
      <w:textAlignment w:val="auto"/>
    </w:pPr>
    <w:rPr>
      <w:rFonts w:ascii="Calibri" w:eastAsia="Calibri" w:hAnsi="Calibri"/>
      <w:sz w:val="20"/>
      <w:szCs w:val="20"/>
      <w:lang w:eastAsia="en-US"/>
    </w:rPr>
  </w:style>
  <w:style w:type="paragraph" w:styleId="Kazalovsebine9">
    <w:name w:val="toc 9"/>
    <w:basedOn w:val="Navaden"/>
    <w:next w:val="Navaden"/>
    <w:autoRedefine/>
    <w:uiPriority w:val="39"/>
    <w:unhideWhenUsed/>
    <w:locked/>
    <w:rsid w:val="006502C6"/>
    <w:pPr>
      <w:overflowPunct/>
      <w:autoSpaceDE/>
      <w:autoSpaceDN/>
      <w:adjustRightInd/>
      <w:ind w:left="1760"/>
      <w:jc w:val="left"/>
      <w:textAlignment w:val="auto"/>
    </w:pPr>
    <w:rPr>
      <w:rFonts w:ascii="Calibri" w:eastAsia="Calibri" w:hAnsi="Calibri"/>
      <w:sz w:val="20"/>
      <w:szCs w:val="20"/>
      <w:lang w:eastAsia="en-US"/>
    </w:rPr>
  </w:style>
  <w:style w:type="paragraph" w:customStyle="1" w:styleId="odstavek0">
    <w:name w:val="odstavek"/>
    <w:basedOn w:val="Navaden"/>
    <w:rsid w:val="006502C6"/>
    <w:pPr>
      <w:overflowPunct/>
      <w:autoSpaceDE/>
      <w:autoSpaceDN/>
      <w:adjustRightInd/>
      <w:spacing w:before="100" w:beforeAutospacing="1" w:after="100" w:afterAutospacing="1"/>
      <w:ind w:firstLine="360"/>
      <w:textAlignment w:val="auto"/>
    </w:pPr>
    <w:rPr>
      <w:rFonts w:ascii="Times New Roman" w:hAnsi="Times New Roman"/>
      <w:sz w:val="24"/>
      <w:szCs w:val="24"/>
    </w:rPr>
  </w:style>
  <w:style w:type="paragraph" w:customStyle="1" w:styleId="lennaslov0">
    <w:name w:val="lennaslov"/>
    <w:basedOn w:val="Navaden"/>
    <w:rsid w:val="006502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0">
    <w:name w:val="len"/>
    <w:basedOn w:val="Navaden"/>
    <w:rsid w:val="006502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0">
    <w:name w:val="tevilnatoka"/>
    <w:basedOn w:val="Navaden"/>
    <w:rsid w:val="006502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tevilnotoko0">
    <w:name w:val="alineazatevilnotoko"/>
    <w:basedOn w:val="Navaden"/>
    <w:rsid w:val="006502C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hps">
    <w:name w:val="hps"/>
    <w:rsid w:val="006502C6"/>
  </w:style>
  <w:style w:type="paragraph" w:customStyle="1" w:styleId="CM15">
    <w:name w:val="CM1+5"/>
    <w:basedOn w:val="Default"/>
    <w:next w:val="Default"/>
    <w:uiPriority w:val="99"/>
    <w:rsid w:val="006502C6"/>
    <w:rPr>
      <w:rFonts w:cs="Times New Roman"/>
      <w:color w:val="auto"/>
    </w:rPr>
  </w:style>
  <w:style w:type="paragraph" w:customStyle="1" w:styleId="CM35">
    <w:name w:val="CM3+5"/>
    <w:basedOn w:val="Default"/>
    <w:next w:val="Default"/>
    <w:uiPriority w:val="99"/>
    <w:rsid w:val="006502C6"/>
    <w:rPr>
      <w:rFonts w:cs="Times New Roman"/>
      <w:color w:val="auto"/>
    </w:rPr>
  </w:style>
  <w:style w:type="paragraph" w:customStyle="1" w:styleId="CM45">
    <w:name w:val="CM4+5"/>
    <w:basedOn w:val="Default"/>
    <w:next w:val="Default"/>
    <w:uiPriority w:val="99"/>
    <w:rsid w:val="006502C6"/>
    <w:rPr>
      <w:rFonts w:cs="Times New Roman"/>
      <w:color w:val="auto"/>
    </w:rPr>
  </w:style>
  <w:style w:type="paragraph" w:customStyle="1" w:styleId="Neotevilenodstavek">
    <w:name w:val="Neoštevilčen odstavek"/>
    <w:basedOn w:val="Navaden"/>
    <w:link w:val="NeotevilenodstavekZnak"/>
    <w:qFormat/>
    <w:rsid w:val="006502C6"/>
    <w:pPr>
      <w:spacing w:before="60" w:after="60" w:line="200" w:lineRule="exact"/>
    </w:pPr>
    <w:rPr>
      <w:rFonts w:eastAsia="Calibri"/>
      <w:sz w:val="20"/>
      <w:szCs w:val="20"/>
    </w:rPr>
  </w:style>
  <w:style w:type="character" w:customStyle="1" w:styleId="NeotevilenodstavekZnak">
    <w:name w:val="Neoštevilčen odstavek Znak"/>
    <w:link w:val="Neotevilenodstavek"/>
    <w:locked/>
    <w:rsid w:val="006502C6"/>
    <w:rPr>
      <w:rFonts w:ascii="Arial" w:hAnsi="Arial"/>
    </w:rPr>
  </w:style>
  <w:style w:type="paragraph" w:customStyle="1" w:styleId="podpisi">
    <w:name w:val="podpisi"/>
    <w:basedOn w:val="Navaden"/>
    <w:qFormat/>
    <w:rsid w:val="006502C6"/>
    <w:pPr>
      <w:tabs>
        <w:tab w:val="left" w:pos="3402"/>
      </w:tabs>
      <w:overflowPunct/>
      <w:autoSpaceDE/>
      <w:autoSpaceDN/>
      <w:adjustRightInd/>
      <w:spacing w:line="260" w:lineRule="atLeast"/>
      <w:jc w:val="left"/>
      <w:textAlignment w:val="auto"/>
    </w:pPr>
    <w:rPr>
      <w:rFonts w:eastAsia="Calibri"/>
      <w:sz w:val="20"/>
      <w:szCs w:val="24"/>
      <w:lang w:val="it-IT" w:eastAsia="en-US"/>
    </w:rPr>
  </w:style>
  <w:style w:type="paragraph" w:styleId="Telobesedila">
    <w:name w:val="Body Text"/>
    <w:basedOn w:val="Navaden"/>
    <w:link w:val="TelobesedilaZnak"/>
    <w:locked/>
    <w:rsid w:val="006502C6"/>
    <w:pPr>
      <w:overflowPunct/>
      <w:autoSpaceDE/>
      <w:autoSpaceDN/>
      <w:adjustRightInd/>
      <w:textAlignment w:val="auto"/>
    </w:pPr>
    <w:rPr>
      <w:sz w:val="20"/>
      <w:szCs w:val="24"/>
    </w:rPr>
  </w:style>
  <w:style w:type="character" w:customStyle="1" w:styleId="TelobesedilaZnak">
    <w:name w:val="Telo besedila Znak"/>
    <w:link w:val="Telobesedila"/>
    <w:rsid w:val="006502C6"/>
    <w:rPr>
      <w:rFonts w:ascii="Arial" w:eastAsia="Times New Roman" w:hAnsi="Arial"/>
      <w:szCs w:val="24"/>
    </w:rPr>
  </w:style>
  <w:style w:type="paragraph" w:styleId="Telobesedila-zamik">
    <w:name w:val="Body Text Indent"/>
    <w:basedOn w:val="Navaden"/>
    <w:link w:val="Telobesedila-zamikZnak"/>
    <w:uiPriority w:val="99"/>
    <w:locked/>
    <w:rsid w:val="006502C6"/>
    <w:pPr>
      <w:overflowPunct/>
      <w:autoSpaceDE/>
      <w:autoSpaceDN/>
      <w:adjustRightInd/>
      <w:spacing w:after="120" w:line="260" w:lineRule="exact"/>
      <w:ind w:left="283"/>
      <w:jc w:val="left"/>
      <w:textAlignment w:val="auto"/>
    </w:pPr>
    <w:rPr>
      <w:sz w:val="20"/>
      <w:szCs w:val="24"/>
      <w:lang w:val="en-US"/>
    </w:rPr>
  </w:style>
  <w:style w:type="character" w:customStyle="1" w:styleId="Telobesedila-zamikZnak">
    <w:name w:val="Telo besedila - zamik Znak"/>
    <w:link w:val="Telobesedila-zamik"/>
    <w:uiPriority w:val="99"/>
    <w:rsid w:val="006502C6"/>
    <w:rPr>
      <w:rFonts w:ascii="Arial" w:eastAsia="Times New Roman" w:hAnsi="Arial"/>
      <w:szCs w:val="24"/>
      <w:lang w:val="en-US"/>
    </w:rPr>
  </w:style>
  <w:style w:type="character" w:customStyle="1" w:styleId="apple-converted-space">
    <w:name w:val="apple-converted-space"/>
    <w:rsid w:val="006502C6"/>
  </w:style>
  <w:style w:type="paragraph" w:customStyle="1" w:styleId="Odstavekseznama1">
    <w:name w:val="Odstavek seznama1"/>
    <w:basedOn w:val="Navaden"/>
    <w:rsid w:val="006502C6"/>
    <w:pPr>
      <w:overflowPunct/>
      <w:autoSpaceDE/>
      <w:autoSpaceDN/>
      <w:adjustRightInd/>
      <w:ind w:left="720"/>
      <w:contextualSpacing/>
      <w:jc w:val="left"/>
      <w:textAlignment w:val="auto"/>
    </w:pPr>
    <w:rPr>
      <w:rFonts w:ascii="Times New Roman" w:eastAsia="Calibri" w:hAnsi="Times New Roman"/>
      <w:sz w:val="24"/>
      <w:szCs w:val="24"/>
    </w:rPr>
  </w:style>
  <w:style w:type="paragraph" w:customStyle="1" w:styleId="ZADEVA">
    <w:name w:val="ZADEVA"/>
    <w:basedOn w:val="Navaden"/>
    <w:qFormat/>
    <w:rsid w:val="006502C6"/>
    <w:pPr>
      <w:tabs>
        <w:tab w:val="left" w:pos="1701"/>
      </w:tabs>
      <w:overflowPunct/>
      <w:autoSpaceDE/>
      <w:autoSpaceDN/>
      <w:adjustRightInd/>
      <w:spacing w:line="260" w:lineRule="exact"/>
      <w:ind w:left="1701" w:hanging="1701"/>
      <w:jc w:val="left"/>
      <w:textAlignment w:val="auto"/>
    </w:pPr>
    <w:rPr>
      <w:b/>
      <w:sz w:val="20"/>
      <w:szCs w:val="24"/>
      <w:lang w:val="it-IT" w:eastAsia="en-US"/>
    </w:rPr>
  </w:style>
  <w:style w:type="table" w:styleId="Tabelamrea">
    <w:name w:val="Table Grid"/>
    <w:basedOn w:val="Navadnatabela"/>
    <w:uiPriority w:val="59"/>
    <w:locked/>
    <w:rsid w:val="002B71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2">
    <w:name w:val="Footnote (2)_"/>
    <w:link w:val="Footnote20"/>
    <w:rsid w:val="002B7127"/>
    <w:rPr>
      <w:rFonts w:ascii="Arial" w:eastAsia="Arial" w:hAnsi="Arial" w:cs="Arial"/>
      <w:sz w:val="19"/>
      <w:szCs w:val="19"/>
      <w:shd w:val="clear" w:color="auto" w:fill="FFFFFF"/>
    </w:rPr>
  </w:style>
  <w:style w:type="character" w:customStyle="1" w:styleId="Footnote">
    <w:name w:val="Footnote_"/>
    <w:rsid w:val="002B7127"/>
    <w:rPr>
      <w:rFonts w:ascii="Arial" w:eastAsia="Arial" w:hAnsi="Arial" w:cs="Arial"/>
      <w:sz w:val="15"/>
      <w:szCs w:val="15"/>
      <w:shd w:val="clear" w:color="auto" w:fill="FFFFFF"/>
    </w:rPr>
  </w:style>
  <w:style w:type="character" w:customStyle="1" w:styleId="Bodytext2Impact75ptNotBoldItalic">
    <w:name w:val="Body text (2) + Impact;7;5 pt;Not Bold;Italic"/>
    <w:rsid w:val="002B7127"/>
    <w:rPr>
      <w:rFonts w:ascii="Impact" w:eastAsia="Impact" w:hAnsi="Impact" w:cs="Impact"/>
      <w:b/>
      <w:bCs/>
      <w:i/>
      <w:iCs/>
      <w:w w:val="100"/>
      <w:sz w:val="15"/>
      <w:szCs w:val="15"/>
      <w:shd w:val="clear" w:color="auto" w:fill="FFFFFF"/>
    </w:rPr>
  </w:style>
  <w:style w:type="paragraph" w:customStyle="1" w:styleId="Footnote20">
    <w:name w:val="Footnote (2)"/>
    <w:basedOn w:val="Navaden"/>
    <w:link w:val="Footnote2"/>
    <w:rsid w:val="002B7127"/>
    <w:pPr>
      <w:shd w:val="clear" w:color="auto" w:fill="FFFFFF"/>
      <w:overflowPunct/>
      <w:autoSpaceDE/>
      <w:autoSpaceDN/>
      <w:adjustRightInd/>
      <w:spacing w:line="0" w:lineRule="atLeast"/>
      <w:textAlignment w:val="auto"/>
    </w:pPr>
    <w:rPr>
      <w:rFonts w:eastAsia="Arial"/>
      <w:sz w:val="19"/>
      <w:szCs w:val="19"/>
    </w:rPr>
  </w:style>
  <w:style w:type="paragraph" w:customStyle="1" w:styleId="BodyText21">
    <w:name w:val="Body Text2"/>
    <w:basedOn w:val="Navaden"/>
    <w:rsid w:val="002B7127"/>
    <w:pPr>
      <w:shd w:val="clear" w:color="auto" w:fill="FFFFFF"/>
      <w:overflowPunct/>
      <w:autoSpaceDE/>
      <w:autoSpaceDN/>
      <w:adjustRightInd/>
      <w:spacing w:before="60" w:after="360" w:line="0" w:lineRule="atLeast"/>
      <w:ind w:hanging="360"/>
      <w:textAlignment w:val="auto"/>
    </w:pPr>
    <w:rPr>
      <w:rFonts w:eastAsia="Arial" w:cs="Arial"/>
      <w:sz w:val="19"/>
      <w:szCs w:val="19"/>
      <w:lang w:eastAsia="en-US"/>
    </w:rPr>
  </w:style>
  <w:style w:type="character" w:customStyle="1" w:styleId="FootnoteCharacters">
    <w:name w:val="Footnote Characters"/>
    <w:qFormat/>
    <w:rsid w:val="002B7127"/>
    <w:rPr>
      <w:vertAlign w:val="superscript"/>
    </w:rPr>
  </w:style>
  <w:style w:type="character" w:customStyle="1" w:styleId="FootnoteAnchor">
    <w:name w:val="Footnote Anchor"/>
    <w:rsid w:val="002B7127"/>
    <w:rPr>
      <w:vertAlign w:val="superscript"/>
    </w:rPr>
  </w:style>
  <w:style w:type="paragraph" w:customStyle="1" w:styleId="doc-ti">
    <w:name w:val="doc-ti"/>
    <w:basedOn w:val="Navaden"/>
    <w:rsid w:val="002B7127"/>
    <w:pPr>
      <w:overflowPunct/>
      <w:autoSpaceDE/>
      <w:autoSpaceDN/>
      <w:adjustRightInd/>
      <w:spacing w:before="240" w:after="120"/>
      <w:jc w:val="center"/>
      <w:textAlignment w:val="auto"/>
    </w:pPr>
    <w:rPr>
      <w:rFonts w:ascii="Times New Roman" w:hAnsi="Times New Roman"/>
      <w:b/>
      <w:bCs/>
      <w:sz w:val="24"/>
      <w:szCs w:val="24"/>
    </w:rPr>
  </w:style>
  <w:style w:type="character" w:styleId="Krepko">
    <w:name w:val="Strong"/>
    <w:qFormat/>
    <w:locked/>
    <w:rsid w:val="002B7127"/>
    <w:rPr>
      <w:rFonts w:cs="Times New Roman"/>
      <w:b/>
      <w:bCs/>
    </w:rPr>
  </w:style>
  <w:style w:type="character" w:customStyle="1" w:styleId="tlid-translation">
    <w:name w:val="tlid-translation"/>
    <w:rsid w:val="002B7127"/>
  </w:style>
  <w:style w:type="paragraph" w:customStyle="1" w:styleId="tevilnatoka1">
    <w:name w:val="tevilnatoka1"/>
    <w:basedOn w:val="Navaden"/>
    <w:rsid w:val="002B7127"/>
    <w:pPr>
      <w:overflowPunct/>
      <w:autoSpaceDE/>
      <w:autoSpaceDN/>
      <w:adjustRightInd/>
      <w:ind w:left="425" w:hanging="425"/>
      <w:textAlignment w:val="auto"/>
    </w:pPr>
    <w:rPr>
      <w:rFonts w:cs="Arial"/>
      <w:szCs w:val="22"/>
    </w:rPr>
  </w:style>
  <w:style w:type="character" w:customStyle="1" w:styleId="Bodytext9ptSpacing0pt">
    <w:name w:val="Body text + 9 pt;Spacing 0 pt"/>
    <w:rsid w:val="002B712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BodytextItalic">
    <w:name w:val="Body text + Italic"/>
    <w:rsid w:val="002B7127"/>
    <w:rPr>
      <w:rFonts w:ascii="Times New Roman" w:eastAsia="Times New Roman" w:hAnsi="Times New Roman" w:cs="Times New Roman"/>
      <w:b w:val="0"/>
      <w:bCs w:val="0"/>
      <w:i/>
      <w:iCs/>
      <w:smallCaps w:val="0"/>
      <w:strike w:val="0"/>
      <w:spacing w:val="-10"/>
      <w:sz w:val="24"/>
      <w:szCs w:val="24"/>
      <w:shd w:val="clear" w:color="auto" w:fill="FFFFFF"/>
    </w:rPr>
  </w:style>
  <w:style w:type="paragraph" w:customStyle="1" w:styleId="len1">
    <w:name w:val="len1"/>
    <w:basedOn w:val="Navaden"/>
    <w:rsid w:val="002B7127"/>
    <w:pPr>
      <w:overflowPunct/>
      <w:autoSpaceDE/>
      <w:autoSpaceDN/>
      <w:adjustRightInd/>
      <w:spacing w:before="480"/>
      <w:jc w:val="center"/>
      <w:textAlignment w:val="auto"/>
    </w:pPr>
    <w:rPr>
      <w:rFonts w:cs="Arial"/>
      <w:b/>
      <w:bCs/>
      <w:szCs w:val="22"/>
    </w:rPr>
  </w:style>
  <w:style w:type="paragraph" w:customStyle="1" w:styleId="lennaslov1">
    <w:name w:val="lennaslov1"/>
    <w:basedOn w:val="Navaden"/>
    <w:rsid w:val="002B7127"/>
    <w:pPr>
      <w:overflowPunct/>
      <w:autoSpaceDE/>
      <w:autoSpaceDN/>
      <w:adjustRightInd/>
      <w:jc w:val="center"/>
      <w:textAlignment w:val="auto"/>
    </w:pPr>
    <w:rPr>
      <w:rFonts w:cs="Arial"/>
      <w:b/>
      <w:bCs/>
      <w:szCs w:val="22"/>
    </w:rPr>
  </w:style>
  <w:style w:type="paragraph" w:customStyle="1" w:styleId="alineazatevilnotoko1">
    <w:name w:val="alineazatevilnotoko1"/>
    <w:basedOn w:val="Navaden"/>
    <w:rsid w:val="002B7127"/>
    <w:pPr>
      <w:overflowPunct/>
      <w:autoSpaceDE/>
      <w:autoSpaceDN/>
      <w:adjustRightInd/>
      <w:ind w:left="567" w:hanging="142"/>
      <w:textAlignment w:val="auto"/>
    </w:pPr>
    <w:rPr>
      <w:rFonts w:cs="Arial"/>
      <w:szCs w:val="22"/>
    </w:rPr>
  </w:style>
  <w:style w:type="paragraph" w:customStyle="1" w:styleId="Telobesedila2">
    <w:name w:val="Telo besedila2"/>
    <w:rsid w:val="002B7127"/>
    <w:rPr>
      <w:rFonts w:ascii="Tms Rmn" w:hAnsi="Tms Rmn"/>
      <w:color w:val="000000"/>
      <w:sz w:val="24"/>
      <w:lang w:val="en-US"/>
    </w:rPr>
  </w:style>
  <w:style w:type="character" w:styleId="Besedilooznabemesta">
    <w:name w:val="Placeholder Text"/>
    <w:uiPriority w:val="99"/>
    <w:semiHidden/>
    <w:locked/>
    <w:rsid w:val="002B7127"/>
    <w:rPr>
      <w:color w:val="808080"/>
    </w:rPr>
  </w:style>
  <w:style w:type="character" w:customStyle="1" w:styleId="Nerazreenaomemba1">
    <w:name w:val="Nerazrešena omemba1"/>
    <w:uiPriority w:val="99"/>
    <w:semiHidden/>
    <w:unhideWhenUsed/>
    <w:rsid w:val="002B7127"/>
    <w:rPr>
      <w:color w:val="605E5C"/>
      <w:shd w:val="clear" w:color="auto" w:fill="E1DFDD"/>
    </w:rPr>
  </w:style>
  <w:style w:type="numbering" w:customStyle="1" w:styleId="Slog1">
    <w:name w:val="Slog1"/>
    <w:uiPriority w:val="99"/>
    <w:rsid w:val="00BD14D2"/>
    <w:pPr>
      <w:numPr>
        <w:numId w:val="30"/>
      </w:numPr>
    </w:pPr>
  </w:style>
  <w:style w:type="character" w:customStyle="1" w:styleId="Nerazreenaomemba2">
    <w:name w:val="Nerazrešena omemba2"/>
    <w:uiPriority w:val="99"/>
    <w:semiHidden/>
    <w:unhideWhenUsed/>
    <w:rsid w:val="00383066"/>
    <w:rPr>
      <w:color w:val="605E5C"/>
      <w:shd w:val="clear" w:color="auto" w:fill="E1DFDD"/>
    </w:rPr>
  </w:style>
  <w:style w:type="character" w:customStyle="1" w:styleId="home-content-docnumlabel-bold">
    <w:name w:val="home-content-docnumlabel-bold"/>
    <w:rsid w:val="00496027"/>
  </w:style>
  <w:style w:type="paragraph" w:customStyle="1" w:styleId="alineazaodstavkom0">
    <w:name w:val="alineazaodstavkom"/>
    <w:basedOn w:val="Navaden"/>
    <w:rsid w:val="00CE0A6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ododdelek0">
    <w:name w:val="pododdelek"/>
    <w:basedOn w:val="Navaden"/>
    <w:rsid w:val="00CE0A6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erazreenaomemba3">
    <w:name w:val="Nerazrešena omemba3"/>
    <w:basedOn w:val="Privzetapisavaodstavka"/>
    <w:uiPriority w:val="99"/>
    <w:semiHidden/>
    <w:unhideWhenUsed/>
    <w:rsid w:val="0068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956">
      <w:bodyDiv w:val="1"/>
      <w:marLeft w:val="0"/>
      <w:marRight w:val="0"/>
      <w:marTop w:val="0"/>
      <w:marBottom w:val="0"/>
      <w:divBdr>
        <w:top w:val="none" w:sz="0" w:space="0" w:color="auto"/>
        <w:left w:val="none" w:sz="0" w:space="0" w:color="auto"/>
        <w:bottom w:val="none" w:sz="0" w:space="0" w:color="auto"/>
        <w:right w:val="none" w:sz="0" w:space="0" w:color="auto"/>
      </w:divBdr>
    </w:div>
    <w:div w:id="203563816">
      <w:bodyDiv w:val="1"/>
      <w:marLeft w:val="0"/>
      <w:marRight w:val="0"/>
      <w:marTop w:val="0"/>
      <w:marBottom w:val="0"/>
      <w:divBdr>
        <w:top w:val="none" w:sz="0" w:space="0" w:color="auto"/>
        <w:left w:val="none" w:sz="0" w:space="0" w:color="auto"/>
        <w:bottom w:val="none" w:sz="0" w:space="0" w:color="auto"/>
        <w:right w:val="none" w:sz="0" w:space="0" w:color="auto"/>
      </w:divBdr>
    </w:div>
    <w:div w:id="215943923">
      <w:bodyDiv w:val="1"/>
      <w:marLeft w:val="0"/>
      <w:marRight w:val="0"/>
      <w:marTop w:val="0"/>
      <w:marBottom w:val="0"/>
      <w:divBdr>
        <w:top w:val="none" w:sz="0" w:space="0" w:color="auto"/>
        <w:left w:val="none" w:sz="0" w:space="0" w:color="auto"/>
        <w:bottom w:val="none" w:sz="0" w:space="0" w:color="auto"/>
        <w:right w:val="none" w:sz="0" w:space="0" w:color="auto"/>
      </w:divBdr>
    </w:div>
    <w:div w:id="490215149">
      <w:bodyDiv w:val="1"/>
      <w:marLeft w:val="0"/>
      <w:marRight w:val="0"/>
      <w:marTop w:val="0"/>
      <w:marBottom w:val="0"/>
      <w:divBdr>
        <w:top w:val="none" w:sz="0" w:space="0" w:color="auto"/>
        <w:left w:val="none" w:sz="0" w:space="0" w:color="auto"/>
        <w:bottom w:val="none" w:sz="0" w:space="0" w:color="auto"/>
        <w:right w:val="none" w:sz="0" w:space="0" w:color="auto"/>
      </w:divBdr>
    </w:div>
    <w:div w:id="759909670">
      <w:bodyDiv w:val="1"/>
      <w:marLeft w:val="0"/>
      <w:marRight w:val="0"/>
      <w:marTop w:val="0"/>
      <w:marBottom w:val="0"/>
      <w:divBdr>
        <w:top w:val="none" w:sz="0" w:space="0" w:color="auto"/>
        <w:left w:val="none" w:sz="0" w:space="0" w:color="auto"/>
        <w:bottom w:val="none" w:sz="0" w:space="0" w:color="auto"/>
        <w:right w:val="none" w:sz="0" w:space="0" w:color="auto"/>
      </w:divBdr>
    </w:div>
    <w:div w:id="783379718">
      <w:bodyDiv w:val="1"/>
      <w:marLeft w:val="0"/>
      <w:marRight w:val="0"/>
      <w:marTop w:val="0"/>
      <w:marBottom w:val="0"/>
      <w:divBdr>
        <w:top w:val="none" w:sz="0" w:space="0" w:color="auto"/>
        <w:left w:val="none" w:sz="0" w:space="0" w:color="auto"/>
        <w:bottom w:val="none" w:sz="0" w:space="0" w:color="auto"/>
        <w:right w:val="none" w:sz="0" w:space="0" w:color="auto"/>
      </w:divBdr>
    </w:div>
    <w:div w:id="947391265">
      <w:bodyDiv w:val="1"/>
      <w:marLeft w:val="0"/>
      <w:marRight w:val="0"/>
      <w:marTop w:val="0"/>
      <w:marBottom w:val="0"/>
      <w:divBdr>
        <w:top w:val="none" w:sz="0" w:space="0" w:color="auto"/>
        <w:left w:val="none" w:sz="0" w:space="0" w:color="auto"/>
        <w:bottom w:val="none" w:sz="0" w:space="0" w:color="auto"/>
        <w:right w:val="none" w:sz="0" w:space="0" w:color="auto"/>
      </w:divBdr>
    </w:div>
    <w:div w:id="993607421">
      <w:bodyDiv w:val="1"/>
      <w:marLeft w:val="0"/>
      <w:marRight w:val="0"/>
      <w:marTop w:val="0"/>
      <w:marBottom w:val="0"/>
      <w:divBdr>
        <w:top w:val="none" w:sz="0" w:space="0" w:color="auto"/>
        <w:left w:val="none" w:sz="0" w:space="0" w:color="auto"/>
        <w:bottom w:val="none" w:sz="0" w:space="0" w:color="auto"/>
        <w:right w:val="none" w:sz="0" w:space="0" w:color="auto"/>
      </w:divBdr>
    </w:div>
    <w:div w:id="1041173881">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43837">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78757">
      <w:bodyDiv w:val="1"/>
      <w:marLeft w:val="0"/>
      <w:marRight w:val="0"/>
      <w:marTop w:val="0"/>
      <w:marBottom w:val="0"/>
      <w:divBdr>
        <w:top w:val="none" w:sz="0" w:space="0" w:color="auto"/>
        <w:left w:val="none" w:sz="0" w:space="0" w:color="auto"/>
        <w:bottom w:val="none" w:sz="0" w:space="0" w:color="auto"/>
        <w:right w:val="none" w:sz="0" w:space="0" w:color="auto"/>
      </w:divBdr>
    </w:div>
    <w:div w:id="1611930297">
      <w:bodyDiv w:val="1"/>
      <w:marLeft w:val="0"/>
      <w:marRight w:val="0"/>
      <w:marTop w:val="0"/>
      <w:marBottom w:val="0"/>
      <w:divBdr>
        <w:top w:val="none" w:sz="0" w:space="0" w:color="auto"/>
        <w:left w:val="none" w:sz="0" w:space="0" w:color="auto"/>
        <w:bottom w:val="none" w:sz="0" w:space="0" w:color="auto"/>
        <w:right w:val="none" w:sz="0" w:space="0" w:color="auto"/>
      </w:divBdr>
    </w:div>
    <w:div w:id="1690790275">
      <w:bodyDiv w:val="1"/>
      <w:marLeft w:val="0"/>
      <w:marRight w:val="0"/>
      <w:marTop w:val="0"/>
      <w:marBottom w:val="0"/>
      <w:divBdr>
        <w:top w:val="none" w:sz="0" w:space="0" w:color="auto"/>
        <w:left w:val="none" w:sz="0" w:space="0" w:color="auto"/>
        <w:bottom w:val="none" w:sz="0" w:space="0" w:color="auto"/>
        <w:right w:val="none" w:sz="0" w:space="0" w:color="auto"/>
      </w:divBdr>
    </w:div>
    <w:div w:id="1720936860">
      <w:bodyDiv w:val="1"/>
      <w:marLeft w:val="0"/>
      <w:marRight w:val="0"/>
      <w:marTop w:val="0"/>
      <w:marBottom w:val="0"/>
      <w:divBdr>
        <w:top w:val="none" w:sz="0" w:space="0" w:color="auto"/>
        <w:left w:val="none" w:sz="0" w:space="0" w:color="auto"/>
        <w:bottom w:val="none" w:sz="0" w:space="0" w:color="auto"/>
        <w:right w:val="none" w:sz="0" w:space="0" w:color="auto"/>
      </w:divBdr>
      <w:divsChild>
        <w:div w:id="1942880986">
          <w:marLeft w:val="0"/>
          <w:marRight w:val="0"/>
          <w:marTop w:val="0"/>
          <w:marBottom w:val="0"/>
          <w:divBdr>
            <w:top w:val="none" w:sz="0" w:space="0" w:color="auto"/>
            <w:left w:val="none" w:sz="0" w:space="0" w:color="auto"/>
            <w:bottom w:val="none" w:sz="0" w:space="0" w:color="auto"/>
            <w:right w:val="none" w:sz="0" w:space="0" w:color="auto"/>
          </w:divBdr>
        </w:div>
        <w:div w:id="1807310722">
          <w:marLeft w:val="0"/>
          <w:marRight w:val="0"/>
          <w:marTop w:val="0"/>
          <w:marBottom w:val="0"/>
          <w:divBdr>
            <w:top w:val="none" w:sz="0" w:space="0" w:color="auto"/>
            <w:left w:val="none" w:sz="0" w:space="0" w:color="auto"/>
            <w:bottom w:val="none" w:sz="0" w:space="0" w:color="auto"/>
            <w:right w:val="none" w:sz="0" w:space="0" w:color="auto"/>
          </w:divBdr>
        </w:div>
        <w:div w:id="1705055716">
          <w:marLeft w:val="0"/>
          <w:marRight w:val="0"/>
          <w:marTop w:val="0"/>
          <w:marBottom w:val="0"/>
          <w:divBdr>
            <w:top w:val="none" w:sz="0" w:space="0" w:color="auto"/>
            <w:left w:val="none" w:sz="0" w:space="0" w:color="auto"/>
            <w:bottom w:val="none" w:sz="0" w:space="0" w:color="auto"/>
            <w:right w:val="none" w:sz="0" w:space="0" w:color="auto"/>
          </w:divBdr>
        </w:div>
      </w:divsChild>
    </w:div>
    <w:div w:id="2021466115">
      <w:bodyDiv w:val="1"/>
      <w:marLeft w:val="0"/>
      <w:marRight w:val="0"/>
      <w:marTop w:val="0"/>
      <w:marBottom w:val="0"/>
      <w:divBdr>
        <w:top w:val="none" w:sz="0" w:space="0" w:color="auto"/>
        <w:left w:val="none" w:sz="0" w:space="0" w:color="auto"/>
        <w:bottom w:val="none" w:sz="0" w:space="0" w:color="auto"/>
        <w:right w:val="none" w:sz="0" w:space="0" w:color="auto"/>
      </w:divBdr>
    </w:div>
    <w:div w:id="21180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zbs-giz.si/banke-bodo-na-ustavno-sodisce-vlozile-pobudo-za-zacetek-postopka-za-oceno-ustavnosti-zakona-o-omejitvi-in-porazdelitvi-valutnega-tveganja-med-kreditodajalci-in-kreditojemalci-kreditov-v-svicarskih-fra/" TargetMode="External"/><Relationship Id="rId1" Type="http://schemas.openxmlformats.org/officeDocument/2006/relationships/hyperlink" Target="https://www.bsi.si/mediji/1784/mnenje-banke-slovenije-glede-predloga-zakona-ki-ureja-problematiko-kreditov-v-svicarskih-franki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DBDA77-494C-4C96-9A9F-25066934B935}">
  <ds:schemaRefs>
    <ds:schemaRef ds:uri="http://schemas.openxmlformats.org/officeDocument/2006/bibliography"/>
  </ds:schemaRefs>
</ds:datastoreItem>
</file>

<file path=customXml/itemProps2.xml><?xml version="1.0" encoding="utf-8"?>
<ds:datastoreItem xmlns:ds="http://schemas.openxmlformats.org/officeDocument/2006/customXml" ds:itemID="{3D5C173C-CFD8-4C3B-89A3-170C0A0EE8EE}">
  <ds:schemaRefs>
    <ds:schemaRef ds:uri="http://schemas.openxmlformats.org/officeDocument/2006/bibliography"/>
  </ds:schemaRefs>
</ds:datastoreItem>
</file>

<file path=customXml/itemProps3.xml><?xml version="1.0" encoding="utf-8"?>
<ds:datastoreItem xmlns:ds="http://schemas.openxmlformats.org/officeDocument/2006/customXml" ds:itemID="{56A20C53-33F3-446B-9F68-095ECAEA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4766</Words>
  <Characters>27172</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31875</CharactersWithSpaces>
  <SharedDoc>false</SharedDoc>
  <HLinks>
    <vt:vector size="102" baseType="variant">
      <vt:variant>
        <vt:i4>6881340</vt:i4>
      </vt:variant>
      <vt:variant>
        <vt:i4>48</vt:i4>
      </vt:variant>
      <vt:variant>
        <vt:i4>0</vt:i4>
      </vt:variant>
      <vt:variant>
        <vt:i4>5</vt:i4>
      </vt:variant>
      <vt:variant>
        <vt:lpwstr>http://www.uradni-list.si/1/objava.jsp?urlurid=2019916</vt:lpwstr>
      </vt:variant>
      <vt:variant>
        <vt:lpwstr/>
      </vt:variant>
      <vt:variant>
        <vt:i4>6291515</vt:i4>
      </vt:variant>
      <vt:variant>
        <vt:i4>45</vt:i4>
      </vt:variant>
      <vt:variant>
        <vt:i4>0</vt:i4>
      </vt:variant>
      <vt:variant>
        <vt:i4>5</vt:i4>
      </vt:variant>
      <vt:variant>
        <vt:lpwstr>http://www.uradni-list.si/1/objava.jsp?urlurid=20183751</vt:lpwstr>
      </vt:variant>
      <vt:variant>
        <vt:lpwstr/>
      </vt:variant>
      <vt:variant>
        <vt:i4>6422579</vt:i4>
      </vt:variant>
      <vt:variant>
        <vt:i4>42</vt:i4>
      </vt:variant>
      <vt:variant>
        <vt:i4>0</vt:i4>
      </vt:variant>
      <vt:variant>
        <vt:i4>5</vt:i4>
      </vt:variant>
      <vt:variant>
        <vt:lpwstr>http://www.uradni-list.si/1/objava.jsp?urlurid=20172069</vt:lpwstr>
      </vt:variant>
      <vt:variant>
        <vt:lpwstr/>
      </vt:variant>
      <vt:variant>
        <vt:i4>6750256</vt:i4>
      </vt:variant>
      <vt:variant>
        <vt:i4>39</vt:i4>
      </vt:variant>
      <vt:variant>
        <vt:i4>0</vt:i4>
      </vt:variant>
      <vt:variant>
        <vt:i4>5</vt:i4>
      </vt:variant>
      <vt:variant>
        <vt:lpwstr>http://www.uradni-list.si/1/objava.jsp?urlurid=20163227</vt:lpwstr>
      </vt:variant>
      <vt:variant>
        <vt:lpwstr/>
      </vt:variant>
      <vt:variant>
        <vt:i4>6619195</vt:i4>
      </vt:variant>
      <vt:variant>
        <vt:i4>36</vt:i4>
      </vt:variant>
      <vt:variant>
        <vt:i4>0</vt:i4>
      </vt:variant>
      <vt:variant>
        <vt:i4>5</vt:i4>
      </vt:variant>
      <vt:variant>
        <vt:lpwstr>http://www.uradni-list.si/1/objava.jsp?urlurid=20161921</vt:lpwstr>
      </vt:variant>
      <vt:variant>
        <vt:lpwstr/>
      </vt:variant>
      <vt:variant>
        <vt:i4>6357041</vt:i4>
      </vt:variant>
      <vt:variant>
        <vt:i4>33</vt:i4>
      </vt:variant>
      <vt:variant>
        <vt:i4>0</vt:i4>
      </vt:variant>
      <vt:variant>
        <vt:i4>5</vt:i4>
      </vt:variant>
      <vt:variant>
        <vt:lpwstr>http://www.uradni-list.si/1/objava.jsp?urlurid=20151065</vt:lpwstr>
      </vt:variant>
      <vt:variant>
        <vt:lpwstr/>
      </vt:variant>
      <vt:variant>
        <vt:i4>7536965</vt:i4>
      </vt:variant>
      <vt:variant>
        <vt:i4>30</vt:i4>
      </vt:variant>
      <vt:variant>
        <vt:i4>0</vt:i4>
      </vt:variant>
      <vt:variant>
        <vt:i4>5</vt:i4>
      </vt:variant>
      <vt:variant>
        <vt:lpwstr>http://www.uradni-list.si/1/objava.jsp?urlurid=20163227</vt:lpwstr>
      </vt:variant>
      <vt:variant>
        <vt:lpwstr>36. člen</vt:lpwstr>
      </vt:variant>
      <vt:variant>
        <vt:i4>7536965</vt:i4>
      </vt:variant>
      <vt:variant>
        <vt:i4>27</vt:i4>
      </vt:variant>
      <vt:variant>
        <vt:i4>0</vt:i4>
      </vt:variant>
      <vt:variant>
        <vt:i4>5</vt:i4>
      </vt:variant>
      <vt:variant>
        <vt:lpwstr>http://www.uradni-list.si/1/objava.jsp?urlurid=20163227</vt:lpwstr>
      </vt:variant>
      <vt:variant>
        <vt:lpwstr>36. člen</vt:lpwstr>
      </vt:variant>
      <vt:variant>
        <vt:i4>7536965</vt:i4>
      </vt:variant>
      <vt:variant>
        <vt:i4>24</vt:i4>
      </vt:variant>
      <vt:variant>
        <vt:i4>0</vt:i4>
      </vt:variant>
      <vt:variant>
        <vt:i4>5</vt:i4>
      </vt:variant>
      <vt:variant>
        <vt:lpwstr>http://www.uradni-list.si/1/objava.jsp?urlurid=20163227</vt:lpwstr>
      </vt:variant>
      <vt:variant>
        <vt:lpwstr>36. člen</vt:lpwstr>
      </vt:variant>
      <vt:variant>
        <vt:i4>7536965</vt:i4>
      </vt:variant>
      <vt:variant>
        <vt:i4>21</vt:i4>
      </vt:variant>
      <vt:variant>
        <vt:i4>0</vt:i4>
      </vt:variant>
      <vt:variant>
        <vt:i4>5</vt:i4>
      </vt:variant>
      <vt:variant>
        <vt:lpwstr>http://www.uradni-list.si/1/objava.jsp?urlurid=20163227</vt:lpwstr>
      </vt:variant>
      <vt:variant>
        <vt:lpwstr>36. člen</vt:lpwstr>
      </vt:variant>
      <vt:variant>
        <vt:i4>7536965</vt:i4>
      </vt:variant>
      <vt:variant>
        <vt:i4>18</vt:i4>
      </vt:variant>
      <vt:variant>
        <vt:i4>0</vt:i4>
      </vt:variant>
      <vt:variant>
        <vt:i4>5</vt:i4>
      </vt:variant>
      <vt:variant>
        <vt:lpwstr>http://www.uradni-list.si/1/objava.jsp?urlurid=20163227</vt:lpwstr>
      </vt:variant>
      <vt:variant>
        <vt:lpwstr>36. člen</vt:lpwstr>
      </vt:variant>
      <vt:variant>
        <vt:i4>7536965</vt:i4>
      </vt:variant>
      <vt:variant>
        <vt:i4>15</vt:i4>
      </vt:variant>
      <vt:variant>
        <vt:i4>0</vt:i4>
      </vt:variant>
      <vt:variant>
        <vt:i4>5</vt:i4>
      </vt:variant>
      <vt:variant>
        <vt:lpwstr>http://www.uradni-list.si/1/objava.jsp?urlurid=20163227</vt:lpwstr>
      </vt:variant>
      <vt:variant>
        <vt:lpwstr>36. člen</vt:lpwstr>
      </vt:variant>
      <vt:variant>
        <vt:i4>7536965</vt:i4>
      </vt:variant>
      <vt:variant>
        <vt:i4>12</vt:i4>
      </vt:variant>
      <vt:variant>
        <vt:i4>0</vt:i4>
      </vt:variant>
      <vt:variant>
        <vt:i4>5</vt:i4>
      </vt:variant>
      <vt:variant>
        <vt:lpwstr>http://www.uradni-list.si/1/objava.jsp?urlurid=20163227</vt:lpwstr>
      </vt:variant>
      <vt:variant>
        <vt:lpwstr>36. člen</vt:lpwstr>
      </vt:variant>
      <vt:variant>
        <vt:i4>7536965</vt:i4>
      </vt:variant>
      <vt:variant>
        <vt:i4>9</vt:i4>
      </vt:variant>
      <vt:variant>
        <vt:i4>0</vt:i4>
      </vt:variant>
      <vt:variant>
        <vt:i4>5</vt:i4>
      </vt:variant>
      <vt:variant>
        <vt:lpwstr>http://www.uradni-list.si/1/objava.jsp?urlurid=20163227</vt:lpwstr>
      </vt:variant>
      <vt:variant>
        <vt:lpwstr>36. člen</vt:lpwstr>
      </vt:variant>
      <vt:variant>
        <vt:i4>18153597</vt:i4>
      </vt:variant>
      <vt:variant>
        <vt:i4>6</vt:i4>
      </vt:variant>
      <vt:variant>
        <vt:i4>0</vt:i4>
      </vt:variant>
      <vt:variant>
        <vt:i4>5</vt:i4>
      </vt:variant>
      <vt:variant>
        <vt:lpwstr>http://www.uradni-list.si/1/objava.jsp?urlurid=20161921</vt:lpwstr>
      </vt:variant>
      <vt:variant>
        <vt:lpwstr>268. člen</vt:lpwstr>
      </vt:variant>
      <vt:variant>
        <vt:i4>18153597</vt:i4>
      </vt:variant>
      <vt:variant>
        <vt:i4>3</vt:i4>
      </vt:variant>
      <vt:variant>
        <vt:i4>0</vt:i4>
      </vt:variant>
      <vt:variant>
        <vt:i4>5</vt:i4>
      </vt:variant>
      <vt:variant>
        <vt:lpwstr>http://www.uradni-list.si/1/objava.jsp?urlurid=20161921</vt:lpwstr>
      </vt:variant>
      <vt:variant>
        <vt:lpwstr>268. člen</vt:lpwstr>
      </vt:variant>
      <vt:variant>
        <vt:i4>6619197</vt:i4>
      </vt:variant>
      <vt:variant>
        <vt:i4>0</vt:i4>
      </vt:variant>
      <vt:variant>
        <vt:i4>0</vt:i4>
      </vt:variant>
      <vt:variant>
        <vt:i4>5</vt:i4>
      </vt:variant>
      <vt:variant>
        <vt:lpwstr>http://www.uradni-list.si/1/objava.jsp?urlurid=20192011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Banka Slovenije</dc:creator>
  <cp:keywords/>
  <cp:lastModifiedBy>Primož Šešek</cp:lastModifiedBy>
  <cp:revision>10</cp:revision>
  <cp:lastPrinted>2010-02-05T15:15:00Z</cp:lastPrinted>
  <dcterms:created xsi:type="dcterms:W3CDTF">2022-03-04T09:15:00Z</dcterms:created>
  <dcterms:modified xsi:type="dcterms:W3CDTF">2022-03-04T10:13:00Z</dcterms:modified>
</cp:coreProperties>
</file>