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88A06" w14:textId="72CA6857" w:rsidR="00117FCD" w:rsidRPr="008F3500" w:rsidRDefault="00D41DF1" w:rsidP="00117FCD">
      <w:pPr>
        <w:pStyle w:val="Header"/>
        <w:tabs>
          <w:tab w:val="clear" w:pos="4320"/>
          <w:tab w:val="clear" w:pos="8640"/>
          <w:tab w:val="left" w:pos="5112"/>
        </w:tabs>
        <w:spacing w:before="120" w:line="240" w:lineRule="exact"/>
        <w:rPr>
          <w:rFonts w:cs="Arial"/>
          <w:sz w:val="16"/>
        </w:rPr>
      </w:pPr>
      <w:r>
        <w:rPr>
          <w:noProof/>
          <w:lang w:eastAsia="sl-SI"/>
        </w:rPr>
        <w:drawing>
          <wp:anchor distT="0" distB="0" distL="114300" distR="114300" simplePos="0" relativeHeight="251656704" behindDoc="0" locked="0" layoutInCell="1" allowOverlap="1" wp14:anchorId="5EB97C3B" wp14:editId="2849B093">
            <wp:simplePos x="0" y="0"/>
            <wp:positionH relativeFrom="page">
              <wp:posOffset>0</wp:posOffset>
            </wp:positionH>
            <wp:positionV relativeFrom="page">
              <wp:posOffset>0</wp:posOffset>
            </wp:positionV>
            <wp:extent cx="3370580" cy="758190"/>
            <wp:effectExtent l="0" t="0" r="0" b="0"/>
            <wp:wrapSquare wrapText="bothSides"/>
            <wp:docPr id="5"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058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CD">
        <w:rPr>
          <w:rFonts w:cs="Arial"/>
          <w:sz w:val="16"/>
        </w:rPr>
        <w:tab/>
      </w:r>
    </w:p>
    <w:p w14:paraId="6D03F62C" w14:textId="77777777" w:rsidR="009A1339" w:rsidRPr="003D1E7C" w:rsidRDefault="003D1E7C" w:rsidP="009A1339">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t>T:</w:t>
      </w:r>
      <w:r>
        <w:rPr>
          <w:rFonts w:ascii="Arial" w:hAnsi="Arial" w:cs="Arial"/>
          <w:color w:val="808080"/>
          <w:sz w:val="16"/>
          <w:szCs w:val="16"/>
        </w:rPr>
        <w:t xml:space="preserve"> 01 369 63 00</w:t>
      </w:r>
    </w:p>
    <w:p w14:paraId="4C07E8B3" w14:textId="77777777" w:rsidR="00F6027F" w:rsidRPr="003D1E7C" w:rsidRDefault="003D1E7C" w:rsidP="009A1339">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t>F</w:t>
      </w:r>
      <w:r>
        <w:rPr>
          <w:rFonts w:ascii="Arial" w:hAnsi="Arial" w:cs="Arial"/>
          <w:color w:val="808080"/>
          <w:sz w:val="16"/>
          <w:szCs w:val="16"/>
        </w:rPr>
        <w:t>: 01 369 66 59</w:t>
      </w:r>
    </w:p>
    <w:p w14:paraId="6676F876" w14:textId="27966DC9" w:rsidR="009A1339" w:rsidRPr="00B645E1" w:rsidRDefault="00F6027F" w:rsidP="00117FCD">
      <w:pPr>
        <w:pStyle w:val="Odstavekseznama1"/>
        <w:spacing w:line="260" w:lineRule="exact"/>
        <w:ind w:left="0"/>
        <w:rPr>
          <w:rFonts w:ascii="Arial" w:hAnsi="Arial" w:cs="Arial"/>
          <w:color w:val="808080"/>
          <w:sz w:val="16"/>
          <w:szCs w:val="16"/>
        </w:rPr>
      </w:pPr>
      <w:r>
        <w:rPr>
          <w:rFonts w:ascii="Arial" w:hAnsi="Arial" w:cs="Arial"/>
          <w:sz w:val="16"/>
          <w:szCs w:val="16"/>
        </w:rPr>
        <w:t xml:space="preserve">      </w:t>
      </w:r>
      <w:r w:rsidR="009A1339" w:rsidRPr="00B645E1">
        <w:rPr>
          <w:rFonts w:ascii="Arial" w:hAnsi="Arial" w:cs="Arial"/>
          <w:color w:val="808080"/>
          <w:sz w:val="16"/>
          <w:szCs w:val="16"/>
        </w:rPr>
        <w:t>Župančičeva 3, p.</w:t>
      </w:r>
      <w:r w:rsidR="003F6E03">
        <w:rPr>
          <w:rFonts w:ascii="Arial" w:hAnsi="Arial" w:cs="Arial"/>
          <w:color w:val="808080"/>
          <w:sz w:val="16"/>
          <w:szCs w:val="16"/>
        </w:rPr>
        <w:t xml:space="preserve"> </w:t>
      </w:r>
      <w:r w:rsidR="009A1339" w:rsidRPr="00B645E1">
        <w:rPr>
          <w:rFonts w:ascii="Arial" w:hAnsi="Arial" w:cs="Arial"/>
          <w:color w:val="808080"/>
          <w:sz w:val="16"/>
          <w:szCs w:val="16"/>
        </w:rPr>
        <w:t>p.</w:t>
      </w:r>
      <w:r w:rsidR="003F6E03">
        <w:rPr>
          <w:rFonts w:ascii="Arial" w:hAnsi="Arial" w:cs="Arial"/>
          <w:color w:val="808080"/>
          <w:sz w:val="16"/>
          <w:szCs w:val="16"/>
        </w:rPr>
        <w:t xml:space="preserve"> </w:t>
      </w:r>
      <w:r w:rsidR="009A1339" w:rsidRPr="00B645E1">
        <w:rPr>
          <w:rFonts w:ascii="Arial" w:hAnsi="Arial" w:cs="Arial"/>
          <w:color w:val="808080"/>
          <w:sz w:val="16"/>
          <w:szCs w:val="16"/>
        </w:rPr>
        <w:t>644a, 1001 Ljubljana</w:t>
      </w:r>
      <w:r w:rsidR="009A1339"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009A1339" w:rsidRPr="00B645E1">
        <w:rPr>
          <w:rFonts w:ascii="Arial" w:hAnsi="Arial" w:cs="Arial"/>
          <w:color w:val="808080"/>
          <w:sz w:val="16"/>
          <w:szCs w:val="16"/>
        </w:rPr>
        <w:t>E: gp.mf@gov.si</w:t>
      </w:r>
    </w:p>
    <w:p w14:paraId="7D26B41C" w14:textId="77777777" w:rsidR="009A1339" w:rsidRPr="00B645E1" w:rsidRDefault="00F6027F" w:rsidP="009A1339">
      <w:pPr>
        <w:pStyle w:val="Odstavekseznama1"/>
        <w:spacing w:line="260" w:lineRule="exact"/>
        <w:rPr>
          <w:rFonts w:ascii="Arial" w:hAnsi="Arial" w:cs="Arial"/>
          <w:color w:val="808080"/>
          <w:sz w:val="16"/>
          <w:szCs w:val="16"/>
        </w:rPr>
      </w:pP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009A1339" w:rsidRPr="00B645E1">
        <w:rPr>
          <w:rFonts w:ascii="Arial" w:hAnsi="Arial" w:cs="Arial"/>
          <w:b/>
          <w:color w:val="808080"/>
          <w:sz w:val="20"/>
          <w:szCs w:val="20"/>
        </w:rPr>
        <w:tab/>
      </w:r>
      <w:r w:rsidR="009A1339" w:rsidRPr="00B645E1">
        <w:rPr>
          <w:rFonts w:ascii="Arial" w:hAnsi="Arial" w:cs="Arial"/>
          <w:color w:val="808080"/>
          <w:sz w:val="16"/>
          <w:szCs w:val="16"/>
        </w:rPr>
        <w:t>www.mf.gov.si</w:t>
      </w:r>
    </w:p>
    <w:p w14:paraId="50D88FEE" w14:textId="77777777" w:rsidR="009A1339" w:rsidRDefault="009A1339" w:rsidP="0068465E">
      <w:pPr>
        <w:pStyle w:val="Odstavekseznama1"/>
        <w:spacing w:line="260" w:lineRule="exact"/>
        <w:ind w:left="0"/>
        <w:rPr>
          <w:rFonts w:ascii="Arial" w:hAnsi="Arial" w:cs="Arial"/>
          <w:b/>
          <w:sz w:val="20"/>
          <w:szCs w:val="20"/>
        </w:rPr>
      </w:pPr>
    </w:p>
    <w:p w14:paraId="1F167DBF" w14:textId="77777777" w:rsidR="009A1339" w:rsidRDefault="009A1339" w:rsidP="0068465E">
      <w:pPr>
        <w:pStyle w:val="Odstavekseznama1"/>
        <w:spacing w:line="260" w:lineRule="exact"/>
        <w:ind w:left="0"/>
        <w:rPr>
          <w:rFonts w:ascii="Arial" w:hAnsi="Arial" w:cs="Arial"/>
          <w:b/>
          <w:sz w:val="20"/>
          <w:szCs w:val="20"/>
        </w:rPr>
      </w:pPr>
    </w:p>
    <w:p w14:paraId="3CE2CB86" w14:textId="77777777" w:rsidR="009A1339" w:rsidRDefault="009A1339" w:rsidP="0068465E">
      <w:pPr>
        <w:pStyle w:val="Odstavekseznama1"/>
        <w:spacing w:line="260" w:lineRule="exact"/>
        <w:ind w:left="0"/>
        <w:rPr>
          <w:rFonts w:ascii="Arial" w:hAnsi="Arial" w:cs="Arial"/>
          <w:b/>
          <w:sz w:val="20"/>
          <w:szCs w:val="20"/>
        </w:rPr>
      </w:pPr>
    </w:p>
    <w:p w14:paraId="63A6A3ED" w14:textId="77777777" w:rsidR="005553CB" w:rsidRDefault="005553CB" w:rsidP="005553CB">
      <w:pPr>
        <w:pStyle w:val="Odstavekseznama1"/>
        <w:spacing w:line="260" w:lineRule="exact"/>
        <w:ind w:left="0"/>
        <w:rPr>
          <w:rFonts w:ascii="Arial" w:hAnsi="Arial" w:cs="Arial"/>
          <w:b/>
          <w:sz w:val="20"/>
          <w:szCs w:val="20"/>
        </w:rPr>
      </w:pPr>
      <w:r w:rsidRPr="005B4049">
        <w:rPr>
          <w:rFonts w:ascii="Arial" w:hAnsi="Arial" w:cs="Arial"/>
          <w:b/>
          <w:sz w:val="20"/>
          <w:szCs w:val="20"/>
        </w:rPr>
        <w:t>PRILOGA 1</w:t>
      </w:r>
      <w:r>
        <w:rPr>
          <w:rFonts w:ascii="Arial" w:hAnsi="Arial" w:cs="Arial"/>
          <w:b/>
          <w:sz w:val="20"/>
          <w:szCs w:val="20"/>
        </w:rPr>
        <w:t xml:space="preserve"> (spremni dopis – 1. del):</w:t>
      </w:r>
    </w:p>
    <w:p w14:paraId="0AEBA98C" w14:textId="77777777" w:rsidR="005553CB" w:rsidRPr="005B4049" w:rsidRDefault="005553CB" w:rsidP="005553CB">
      <w:pPr>
        <w:pStyle w:val="Odstavekseznama1"/>
        <w:spacing w:line="260" w:lineRule="exact"/>
        <w:ind w:left="0" w:firstLine="708"/>
        <w:rPr>
          <w:rFonts w:ascii="Arial" w:hAnsi="Arial" w:cs="Arial"/>
          <w:b/>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553CB" w:rsidRPr="008D1759" w14:paraId="1A756D3F" w14:textId="77777777" w:rsidTr="00BA21C7">
        <w:trPr>
          <w:gridAfter w:val="2"/>
          <w:wAfter w:w="3067" w:type="dxa"/>
        </w:trPr>
        <w:tc>
          <w:tcPr>
            <w:tcW w:w="6096" w:type="dxa"/>
            <w:gridSpan w:val="2"/>
            <w:tcBorders>
              <w:top w:val="nil"/>
              <w:left w:val="nil"/>
              <w:bottom w:val="single" w:sz="4" w:space="0" w:color="auto"/>
              <w:right w:val="nil"/>
            </w:tcBorders>
          </w:tcPr>
          <w:p w14:paraId="0DD4094C" w14:textId="77777777" w:rsidR="005553CB" w:rsidRPr="008D1759" w:rsidRDefault="005553CB" w:rsidP="00CA689C">
            <w:pPr>
              <w:pStyle w:val="Neotevilenodstavek"/>
              <w:spacing w:before="0" w:after="0" w:line="260" w:lineRule="exact"/>
              <w:jc w:val="left"/>
              <w:rPr>
                <w:sz w:val="20"/>
                <w:szCs w:val="20"/>
              </w:rPr>
            </w:pPr>
          </w:p>
        </w:tc>
      </w:tr>
      <w:tr w:rsidR="005553CB" w:rsidRPr="008D1759" w14:paraId="085CD11D" w14:textId="77777777" w:rsidTr="00BA21C7">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25ECCC0D" w14:textId="1457E60B" w:rsidR="005553CB" w:rsidRPr="00087025" w:rsidRDefault="005553CB" w:rsidP="003D757B">
            <w:pPr>
              <w:pStyle w:val="Neotevilenodstavek"/>
              <w:spacing w:before="0" w:after="0" w:line="260" w:lineRule="exact"/>
              <w:jc w:val="left"/>
              <w:rPr>
                <w:sz w:val="20"/>
                <w:szCs w:val="20"/>
              </w:rPr>
            </w:pPr>
            <w:r w:rsidRPr="00087025">
              <w:rPr>
                <w:sz w:val="20"/>
                <w:szCs w:val="20"/>
              </w:rPr>
              <w:t>Številka</w:t>
            </w:r>
            <w:r w:rsidRPr="007C7DEA">
              <w:rPr>
                <w:sz w:val="20"/>
                <w:szCs w:val="20"/>
              </w:rPr>
              <w:t xml:space="preserve">: </w:t>
            </w:r>
            <w:r w:rsidR="007C7DEA" w:rsidRPr="003070E8">
              <w:rPr>
                <w:iCs/>
                <w:sz w:val="20"/>
                <w:szCs w:val="20"/>
              </w:rPr>
              <w:t>429-</w:t>
            </w:r>
            <w:r w:rsidR="003D757B">
              <w:rPr>
                <w:iCs/>
                <w:sz w:val="20"/>
                <w:szCs w:val="20"/>
              </w:rPr>
              <w:t>142</w:t>
            </w:r>
            <w:r w:rsidR="007C7DEA" w:rsidRPr="003070E8">
              <w:rPr>
                <w:iCs/>
                <w:sz w:val="20"/>
                <w:szCs w:val="20"/>
              </w:rPr>
              <w:t>/2020</w:t>
            </w:r>
            <w:r w:rsidR="003D757B">
              <w:rPr>
                <w:iCs/>
                <w:sz w:val="20"/>
                <w:szCs w:val="20"/>
              </w:rPr>
              <w:t>/</w:t>
            </w:r>
            <w:r w:rsidR="00434CEB">
              <w:rPr>
                <w:iCs/>
                <w:sz w:val="20"/>
                <w:szCs w:val="20"/>
              </w:rPr>
              <w:t>8</w:t>
            </w:r>
          </w:p>
        </w:tc>
      </w:tr>
      <w:tr w:rsidR="005553CB" w:rsidRPr="008D1759" w14:paraId="7DD1FE28" w14:textId="77777777" w:rsidTr="00BA21C7">
        <w:trPr>
          <w:gridAfter w:val="2"/>
          <w:wAfter w:w="3067" w:type="dxa"/>
        </w:trPr>
        <w:tc>
          <w:tcPr>
            <w:tcW w:w="6096" w:type="dxa"/>
            <w:gridSpan w:val="2"/>
            <w:tcBorders>
              <w:top w:val="single" w:sz="4" w:space="0" w:color="auto"/>
            </w:tcBorders>
          </w:tcPr>
          <w:p w14:paraId="6BCEF676" w14:textId="5D762624" w:rsidR="005553CB" w:rsidRPr="008D1759" w:rsidRDefault="00807DF6" w:rsidP="00D33BF2">
            <w:pPr>
              <w:pStyle w:val="Neotevilenodstavek"/>
              <w:spacing w:before="0" w:after="0" w:line="260" w:lineRule="exact"/>
              <w:jc w:val="left"/>
              <w:rPr>
                <w:sz w:val="20"/>
                <w:szCs w:val="20"/>
              </w:rPr>
            </w:pPr>
            <w:r>
              <w:rPr>
                <w:sz w:val="20"/>
                <w:szCs w:val="20"/>
              </w:rPr>
              <w:t xml:space="preserve">Ljubljana, </w:t>
            </w:r>
            <w:r w:rsidR="007A27C9">
              <w:rPr>
                <w:sz w:val="20"/>
                <w:szCs w:val="20"/>
              </w:rPr>
              <w:t>1</w:t>
            </w:r>
            <w:r w:rsidR="00D33BF2">
              <w:rPr>
                <w:sz w:val="20"/>
                <w:szCs w:val="20"/>
              </w:rPr>
              <w:t>7</w:t>
            </w:r>
            <w:r w:rsidRPr="007A27C9">
              <w:rPr>
                <w:sz w:val="20"/>
                <w:szCs w:val="20"/>
              </w:rPr>
              <w:t>. 9. 2020</w:t>
            </w:r>
            <w:r w:rsidR="005553CB">
              <w:rPr>
                <w:sz w:val="20"/>
                <w:szCs w:val="20"/>
              </w:rPr>
              <w:t xml:space="preserve"> </w:t>
            </w:r>
          </w:p>
        </w:tc>
      </w:tr>
      <w:tr w:rsidR="005553CB" w:rsidRPr="008D1759" w14:paraId="1518C9D8" w14:textId="77777777" w:rsidTr="00CA689C">
        <w:trPr>
          <w:gridAfter w:val="2"/>
          <w:wAfter w:w="3067" w:type="dxa"/>
        </w:trPr>
        <w:tc>
          <w:tcPr>
            <w:tcW w:w="6096" w:type="dxa"/>
            <w:gridSpan w:val="2"/>
          </w:tcPr>
          <w:p w14:paraId="7C1036F2" w14:textId="6A6C6E11" w:rsidR="005553CB" w:rsidRPr="00594B90" w:rsidRDefault="00807DF6" w:rsidP="00807DF6">
            <w:pPr>
              <w:pStyle w:val="Neotevilenodstavek"/>
              <w:spacing w:before="0" w:after="0" w:line="260" w:lineRule="exact"/>
              <w:jc w:val="left"/>
              <w:rPr>
                <w:sz w:val="20"/>
                <w:szCs w:val="20"/>
              </w:rPr>
            </w:pPr>
            <w:r>
              <w:rPr>
                <w:sz w:val="20"/>
                <w:szCs w:val="20"/>
              </w:rPr>
              <w:t>EVA</w:t>
            </w:r>
          </w:p>
        </w:tc>
      </w:tr>
      <w:tr w:rsidR="005553CB" w:rsidRPr="008D1759" w14:paraId="3B9B301D" w14:textId="77777777" w:rsidTr="00CA689C">
        <w:trPr>
          <w:gridAfter w:val="2"/>
          <w:wAfter w:w="3067" w:type="dxa"/>
        </w:trPr>
        <w:tc>
          <w:tcPr>
            <w:tcW w:w="6096" w:type="dxa"/>
            <w:gridSpan w:val="2"/>
          </w:tcPr>
          <w:p w14:paraId="7304148B" w14:textId="77777777" w:rsidR="005553CB" w:rsidRPr="008D1759" w:rsidRDefault="005553CB" w:rsidP="00CA689C">
            <w:pPr>
              <w:rPr>
                <w:rFonts w:cs="Arial"/>
                <w:szCs w:val="20"/>
              </w:rPr>
            </w:pPr>
          </w:p>
          <w:p w14:paraId="7E9517B9" w14:textId="77777777" w:rsidR="005553CB" w:rsidRPr="008267D5" w:rsidRDefault="005553CB" w:rsidP="00CA689C">
            <w:pPr>
              <w:rPr>
                <w:rFonts w:ascii="Arial" w:hAnsi="Arial" w:cs="Arial"/>
                <w:sz w:val="20"/>
                <w:szCs w:val="20"/>
              </w:rPr>
            </w:pPr>
            <w:r w:rsidRPr="008267D5">
              <w:rPr>
                <w:rFonts w:ascii="Arial" w:hAnsi="Arial" w:cs="Arial"/>
                <w:sz w:val="20"/>
                <w:szCs w:val="20"/>
              </w:rPr>
              <w:t>GENERALNI SEKRETARIAT VLADE REPUBLIKE SLOVENIJE</w:t>
            </w:r>
          </w:p>
          <w:p w14:paraId="38BBFE88" w14:textId="77777777" w:rsidR="005553CB" w:rsidRPr="008267D5" w:rsidRDefault="00297D8C" w:rsidP="00CA689C">
            <w:pPr>
              <w:rPr>
                <w:rFonts w:ascii="Arial" w:hAnsi="Arial" w:cs="Arial"/>
                <w:sz w:val="20"/>
                <w:szCs w:val="20"/>
              </w:rPr>
            </w:pPr>
            <w:hyperlink r:id="rId15" w:history="1">
              <w:r w:rsidR="005553CB" w:rsidRPr="008267D5">
                <w:rPr>
                  <w:rStyle w:val="Hyperlink"/>
                  <w:rFonts w:ascii="Arial" w:hAnsi="Arial" w:cs="Arial"/>
                  <w:sz w:val="20"/>
                  <w:szCs w:val="20"/>
                </w:rPr>
                <w:t>Gp.gs@gov.si</w:t>
              </w:r>
            </w:hyperlink>
          </w:p>
          <w:p w14:paraId="1F2077A8" w14:textId="77777777" w:rsidR="005553CB" w:rsidRPr="008D1759" w:rsidRDefault="005553CB" w:rsidP="00CA689C">
            <w:pPr>
              <w:rPr>
                <w:rFonts w:cs="Arial"/>
                <w:szCs w:val="20"/>
              </w:rPr>
            </w:pPr>
          </w:p>
        </w:tc>
      </w:tr>
      <w:tr w:rsidR="005553CB" w:rsidRPr="008D1759" w14:paraId="2B8DDFE1" w14:textId="77777777" w:rsidTr="00CA689C">
        <w:tc>
          <w:tcPr>
            <w:tcW w:w="9163" w:type="dxa"/>
            <w:gridSpan w:val="4"/>
          </w:tcPr>
          <w:p w14:paraId="4B919855" w14:textId="5A11BA21" w:rsidR="005553CB" w:rsidRPr="008D1759" w:rsidRDefault="005553CB" w:rsidP="00444C5D">
            <w:pPr>
              <w:pStyle w:val="Naslovpredpisa"/>
              <w:spacing w:before="0" w:after="0" w:line="260" w:lineRule="exact"/>
              <w:jc w:val="left"/>
              <w:rPr>
                <w:sz w:val="20"/>
                <w:szCs w:val="20"/>
              </w:rPr>
            </w:pPr>
            <w:r>
              <w:rPr>
                <w:sz w:val="20"/>
                <w:szCs w:val="20"/>
              </w:rPr>
              <w:t xml:space="preserve">ZADEVA: </w:t>
            </w:r>
            <w:r w:rsidR="005E5247" w:rsidRPr="005E5247">
              <w:rPr>
                <w:sz w:val="20"/>
                <w:szCs w:val="20"/>
              </w:rPr>
              <w:t xml:space="preserve">Poročilo </w:t>
            </w:r>
            <w:r w:rsidR="007A1FF1">
              <w:rPr>
                <w:sz w:val="20"/>
                <w:szCs w:val="20"/>
              </w:rPr>
              <w:t xml:space="preserve">Finančne uprave </w:t>
            </w:r>
            <w:r w:rsidR="00444C5D">
              <w:rPr>
                <w:sz w:val="20"/>
                <w:szCs w:val="20"/>
              </w:rPr>
              <w:t>R</w:t>
            </w:r>
            <w:r w:rsidR="007A1FF1">
              <w:rPr>
                <w:sz w:val="20"/>
                <w:szCs w:val="20"/>
              </w:rPr>
              <w:t xml:space="preserve">epublike Slovenije </w:t>
            </w:r>
            <w:r w:rsidR="005E5247" w:rsidRPr="005E5247">
              <w:rPr>
                <w:sz w:val="20"/>
                <w:szCs w:val="20"/>
              </w:rPr>
              <w:t>o stanju in gibanju davčnega dolga na dan 3</w:t>
            </w:r>
            <w:r w:rsidR="00112112">
              <w:rPr>
                <w:sz w:val="20"/>
                <w:szCs w:val="20"/>
              </w:rPr>
              <w:t>1</w:t>
            </w:r>
            <w:r w:rsidR="005E5247" w:rsidRPr="005E5247">
              <w:rPr>
                <w:sz w:val="20"/>
                <w:szCs w:val="20"/>
              </w:rPr>
              <w:t>.</w:t>
            </w:r>
            <w:r w:rsidR="00287100">
              <w:rPr>
                <w:sz w:val="20"/>
                <w:szCs w:val="20"/>
              </w:rPr>
              <w:t xml:space="preserve"> </w:t>
            </w:r>
            <w:r w:rsidR="00112112">
              <w:rPr>
                <w:sz w:val="20"/>
                <w:szCs w:val="20"/>
              </w:rPr>
              <w:t>december</w:t>
            </w:r>
            <w:r w:rsidR="005E5247" w:rsidRPr="005E5247">
              <w:rPr>
                <w:sz w:val="20"/>
                <w:szCs w:val="20"/>
              </w:rPr>
              <w:t xml:space="preserve"> 201</w:t>
            </w:r>
            <w:r w:rsidR="007F7F44">
              <w:rPr>
                <w:sz w:val="20"/>
                <w:szCs w:val="20"/>
              </w:rPr>
              <w:t>9</w:t>
            </w:r>
            <w:r w:rsidR="005E5247" w:rsidRPr="005E5247">
              <w:rPr>
                <w:sz w:val="20"/>
                <w:szCs w:val="20"/>
              </w:rPr>
              <w:t xml:space="preserve"> – predlog za obravnavo na Vladi RS</w:t>
            </w:r>
          </w:p>
        </w:tc>
      </w:tr>
      <w:tr w:rsidR="005553CB" w:rsidRPr="008D1759" w14:paraId="320E6C4E" w14:textId="77777777" w:rsidTr="00CA689C">
        <w:tc>
          <w:tcPr>
            <w:tcW w:w="9163" w:type="dxa"/>
            <w:gridSpan w:val="4"/>
          </w:tcPr>
          <w:p w14:paraId="7CD27CE6" w14:textId="77777777" w:rsidR="005553CB" w:rsidRPr="008D1759" w:rsidRDefault="005553CB" w:rsidP="00CA689C">
            <w:pPr>
              <w:pStyle w:val="Poglavje"/>
              <w:spacing w:before="0" w:after="0" w:line="260" w:lineRule="exact"/>
              <w:jc w:val="left"/>
              <w:rPr>
                <w:sz w:val="20"/>
                <w:szCs w:val="20"/>
              </w:rPr>
            </w:pPr>
            <w:r>
              <w:rPr>
                <w:sz w:val="20"/>
                <w:szCs w:val="20"/>
              </w:rPr>
              <w:t>1.</w:t>
            </w:r>
            <w:r w:rsidRPr="008D1759">
              <w:rPr>
                <w:sz w:val="20"/>
                <w:szCs w:val="20"/>
              </w:rPr>
              <w:t xml:space="preserve"> Predlog sklepov vlade:</w:t>
            </w:r>
          </w:p>
        </w:tc>
      </w:tr>
      <w:tr w:rsidR="005553CB" w:rsidRPr="008D1759" w14:paraId="6D54C964" w14:textId="77777777" w:rsidTr="00CA689C">
        <w:tc>
          <w:tcPr>
            <w:tcW w:w="9163" w:type="dxa"/>
            <w:gridSpan w:val="4"/>
          </w:tcPr>
          <w:p w14:paraId="6E5DC3C6" w14:textId="03AD7521" w:rsidR="005E5247" w:rsidRDefault="005E5247" w:rsidP="005E5247">
            <w:pPr>
              <w:pStyle w:val="Neotevilenodstavek"/>
              <w:spacing w:after="0" w:line="260" w:lineRule="exact"/>
              <w:rPr>
                <w:iCs/>
                <w:sz w:val="20"/>
                <w:szCs w:val="20"/>
              </w:rPr>
            </w:pPr>
            <w:r w:rsidRPr="00C537CB">
              <w:rPr>
                <w:iCs/>
                <w:sz w:val="20"/>
                <w:szCs w:val="20"/>
              </w:rPr>
              <w:t xml:space="preserve">Na podlagi </w:t>
            </w:r>
            <w:r w:rsidR="00EB0B6F" w:rsidRPr="00C537CB">
              <w:rPr>
                <w:iCs/>
                <w:sz w:val="20"/>
                <w:szCs w:val="20"/>
              </w:rPr>
              <w:t>prvega odstavka 64.a člena Zakona o javnih financah (Uradni list RS, št. 11/11 – uradno prečiščeno besedilo, 14/13 – popr., 101/13, 55/15 – ZFisP</w:t>
            </w:r>
            <w:r w:rsidR="00D74565">
              <w:rPr>
                <w:iCs/>
                <w:sz w:val="20"/>
                <w:szCs w:val="20"/>
              </w:rPr>
              <w:t>,</w:t>
            </w:r>
            <w:r w:rsidR="00EB0B6F" w:rsidRPr="00C537CB">
              <w:rPr>
                <w:iCs/>
                <w:sz w:val="20"/>
                <w:szCs w:val="20"/>
              </w:rPr>
              <w:t xml:space="preserve"> 96/15 – ZIPRS1617</w:t>
            </w:r>
            <w:r w:rsidR="00D74565">
              <w:rPr>
                <w:iCs/>
                <w:sz w:val="20"/>
                <w:szCs w:val="20"/>
              </w:rPr>
              <w:t xml:space="preserve"> in </w:t>
            </w:r>
            <w:r w:rsidR="00EB0B6F" w:rsidRPr="00C537CB">
              <w:rPr>
                <w:iCs/>
                <w:sz w:val="20"/>
                <w:szCs w:val="20"/>
              </w:rPr>
              <w:t xml:space="preserve">13/18) </w:t>
            </w:r>
            <w:r w:rsidRPr="00C537CB">
              <w:rPr>
                <w:iCs/>
                <w:sz w:val="20"/>
                <w:szCs w:val="20"/>
              </w:rPr>
              <w:t>je Vlada Republike Slovenije na ... redni seji dne ... sprejela naslednji</w:t>
            </w:r>
            <w:r w:rsidR="0038094F">
              <w:rPr>
                <w:iCs/>
                <w:sz w:val="20"/>
                <w:szCs w:val="20"/>
              </w:rPr>
              <w:t>:</w:t>
            </w:r>
            <w:r w:rsidRPr="00C537CB">
              <w:rPr>
                <w:iCs/>
                <w:sz w:val="20"/>
                <w:szCs w:val="20"/>
              </w:rPr>
              <w:t xml:space="preserve"> </w:t>
            </w:r>
          </w:p>
          <w:p w14:paraId="401EC2D9" w14:textId="77777777" w:rsidR="0038094F" w:rsidRDefault="0038094F" w:rsidP="005E5247">
            <w:pPr>
              <w:pStyle w:val="Neotevilenodstavek"/>
              <w:spacing w:after="0" w:line="260" w:lineRule="exact"/>
              <w:rPr>
                <w:iCs/>
                <w:sz w:val="20"/>
                <w:szCs w:val="20"/>
              </w:rPr>
            </w:pPr>
          </w:p>
          <w:p w14:paraId="7725E841" w14:textId="710CB12D" w:rsidR="0038094F" w:rsidRPr="00A70E34" w:rsidRDefault="0038094F" w:rsidP="004B121B">
            <w:pPr>
              <w:pStyle w:val="Neotevilenodstavek"/>
              <w:spacing w:after="0" w:line="260" w:lineRule="exact"/>
              <w:jc w:val="center"/>
              <w:rPr>
                <w:iCs/>
                <w:sz w:val="20"/>
                <w:szCs w:val="20"/>
              </w:rPr>
            </w:pPr>
            <w:r>
              <w:rPr>
                <w:iCs/>
                <w:sz w:val="20"/>
                <w:szCs w:val="20"/>
              </w:rPr>
              <w:t>S K L E P :</w:t>
            </w:r>
          </w:p>
          <w:p w14:paraId="1E2C8229" w14:textId="77777777" w:rsidR="005E5247" w:rsidRPr="00A70E34" w:rsidRDefault="005E5247" w:rsidP="005E5247">
            <w:pPr>
              <w:pStyle w:val="Neotevilenodstavek"/>
              <w:spacing w:after="0" w:line="260" w:lineRule="exact"/>
              <w:ind w:left="720"/>
              <w:rPr>
                <w:iCs/>
                <w:sz w:val="20"/>
                <w:szCs w:val="20"/>
              </w:rPr>
            </w:pPr>
          </w:p>
          <w:p w14:paraId="2C8A22DB" w14:textId="28077694" w:rsidR="005E5247" w:rsidRDefault="005E5247" w:rsidP="00486265">
            <w:pPr>
              <w:pStyle w:val="Neotevilenodstavek"/>
              <w:spacing w:after="0" w:line="260" w:lineRule="exact"/>
              <w:rPr>
                <w:iCs/>
                <w:sz w:val="20"/>
                <w:szCs w:val="20"/>
              </w:rPr>
            </w:pPr>
            <w:r w:rsidRPr="00A70E34">
              <w:rPr>
                <w:iCs/>
                <w:sz w:val="20"/>
                <w:szCs w:val="20"/>
              </w:rPr>
              <w:t xml:space="preserve">Vlada Republike Slovenije se </w:t>
            </w:r>
            <w:r w:rsidR="00F352A8">
              <w:rPr>
                <w:iCs/>
                <w:sz w:val="20"/>
                <w:szCs w:val="20"/>
              </w:rPr>
              <w:t xml:space="preserve">je </w:t>
            </w:r>
            <w:r w:rsidRPr="00A70E34">
              <w:rPr>
                <w:iCs/>
                <w:sz w:val="20"/>
                <w:szCs w:val="20"/>
              </w:rPr>
              <w:t>seznani</w:t>
            </w:r>
            <w:r w:rsidR="00F352A8">
              <w:rPr>
                <w:iCs/>
                <w:sz w:val="20"/>
                <w:szCs w:val="20"/>
              </w:rPr>
              <w:t>la</w:t>
            </w:r>
            <w:r w:rsidRPr="00A70E34">
              <w:rPr>
                <w:iCs/>
                <w:sz w:val="20"/>
                <w:szCs w:val="20"/>
              </w:rPr>
              <w:t xml:space="preserve"> s </w:t>
            </w:r>
            <w:r w:rsidR="00F352A8">
              <w:rPr>
                <w:iCs/>
                <w:sz w:val="20"/>
                <w:szCs w:val="20"/>
              </w:rPr>
              <w:t xml:space="preserve">Poročilom </w:t>
            </w:r>
            <w:r w:rsidR="007A1FF1">
              <w:rPr>
                <w:iCs/>
                <w:sz w:val="20"/>
                <w:szCs w:val="20"/>
              </w:rPr>
              <w:t xml:space="preserve">Finančne uprave Republike Slovenije </w:t>
            </w:r>
            <w:r w:rsidR="00F352A8">
              <w:rPr>
                <w:iCs/>
                <w:sz w:val="20"/>
                <w:szCs w:val="20"/>
              </w:rPr>
              <w:t xml:space="preserve">o </w:t>
            </w:r>
            <w:r w:rsidRPr="00A70E34">
              <w:rPr>
                <w:iCs/>
                <w:sz w:val="20"/>
                <w:szCs w:val="20"/>
              </w:rPr>
              <w:t>stanj</w:t>
            </w:r>
            <w:r w:rsidR="00F352A8">
              <w:rPr>
                <w:iCs/>
                <w:sz w:val="20"/>
                <w:szCs w:val="20"/>
              </w:rPr>
              <w:t>u</w:t>
            </w:r>
            <w:r w:rsidRPr="00A70E34">
              <w:rPr>
                <w:iCs/>
                <w:sz w:val="20"/>
                <w:szCs w:val="20"/>
              </w:rPr>
              <w:t xml:space="preserve"> in gibanj</w:t>
            </w:r>
            <w:r w:rsidR="00F352A8">
              <w:rPr>
                <w:iCs/>
                <w:sz w:val="20"/>
                <w:szCs w:val="20"/>
              </w:rPr>
              <w:t>u</w:t>
            </w:r>
            <w:r w:rsidRPr="00A70E34">
              <w:rPr>
                <w:iCs/>
                <w:sz w:val="20"/>
                <w:szCs w:val="20"/>
              </w:rPr>
              <w:t xml:space="preserve"> davčnega dolga na dan 3</w:t>
            </w:r>
            <w:r w:rsidR="00A70E34" w:rsidRPr="00A70E34">
              <w:rPr>
                <w:iCs/>
                <w:sz w:val="20"/>
                <w:szCs w:val="20"/>
              </w:rPr>
              <w:t>1</w:t>
            </w:r>
            <w:r w:rsidRPr="00A70E34">
              <w:rPr>
                <w:iCs/>
                <w:sz w:val="20"/>
                <w:szCs w:val="20"/>
              </w:rPr>
              <w:t xml:space="preserve">. </w:t>
            </w:r>
            <w:r w:rsidR="00A70E34" w:rsidRPr="00A70E34">
              <w:rPr>
                <w:iCs/>
                <w:sz w:val="20"/>
                <w:szCs w:val="20"/>
              </w:rPr>
              <w:t>december</w:t>
            </w:r>
            <w:r w:rsidRPr="00A70E34">
              <w:rPr>
                <w:iCs/>
                <w:sz w:val="20"/>
                <w:szCs w:val="20"/>
              </w:rPr>
              <w:t xml:space="preserve"> 201</w:t>
            </w:r>
            <w:r w:rsidR="000B4A4A">
              <w:rPr>
                <w:iCs/>
                <w:sz w:val="20"/>
                <w:szCs w:val="20"/>
              </w:rPr>
              <w:t>9</w:t>
            </w:r>
            <w:r w:rsidRPr="00A70E34">
              <w:rPr>
                <w:iCs/>
                <w:sz w:val="20"/>
                <w:szCs w:val="20"/>
              </w:rPr>
              <w:t xml:space="preserve"> in ga </w:t>
            </w:r>
            <w:r w:rsidR="003F6E03">
              <w:rPr>
                <w:iCs/>
                <w:sz w:val="20"/>
                <w:szCs w:val="20"/>
              </w:rPr>
              <w:t>pošlje</w:t>
            </w:r>
            <w:r w:rsidR="003F6E03" w:rsidRPr="00A70E34">
              <w:rPr>
                <w:iCs/>
                <w:sz w:val="20"/>
                <w:szCs w:val="20"/>
              </w:rPr>
              <w:t xml:space="preserve"> </w:t>
            </w:r>
            <w:r w:rsidRPr="00A70E34">
              <w:rPr>
                <w:iCs/>
                <w:sz w:val="20"/>
                <w:szCs w:val="20"/>
              </w:rPr>
              <w:t>Državnemu zboru Republike Slovenije</w:t>
            </w:r>
            <w:r w:rsidR="00861916">
              <w:rPr>
                <w:iCs/>
                <w:sz w:val="20"/>
                <w:szCs w:val="20"/>
              </w:rPr>
              <w:t>.</w:t>
            </w:r>
          </w:p>
          <w:p w14:paraId="68E01944" w14:textId="77777777" w:rsidR="0003652D" w:rsidRPr="00A70E34" w:rsidRDefault="0003652D" w:rsidP="00486265">
            <w:pPr>
              <w:pStyle w:val="Neotevilenodstavek"/>
              <w:spacing w:after="0" w:line="260" w:lineRule="exact"/>
              <w:rPr>
                <w:iCs/>
                <w:sz w:val="20"/>
                <w:szCs w:val="20"/>
              </w:rPr>
            </w:pPr>
          </w:p>
          <w:p w14:paraId="699951A1" w14:textId="415CDE90" w:rsidR="0003652D" w:rsidRDefault="005E5247" w:rsidP="0003652D">
            <w:pPr>
              <w:pStyle w:val="Neotevilenodstavek"/>
              <w:spacing w:after="0" w:line="260" w:lineRule="exact"/>
              <w:ind w:left="720"/>
              <w:rPr>
                <w:iCs/>
                <w:sz w:val="20"/>
                <w:szCs w:val="20"/>
              </w:rPr>
            </w:pPr>
            <w:r w:rsidRPr="0003652D">
              <w:rPr>
                <w:iCs/>
                <w:sz w:val="20"/>
                <w:szCs w:val="20"/>
              </w:rPr>
              <w:t xml:space="preserve">                                                                                        </w:t>
            </w:r>
            <w:r w:rsidR="00861916">
              <w:rPr>
                <w:iCs/>
                <w:sz w:val="20"/>
                <w:szCs w:val="20"/>
              </w:rPr>
              <w:t>D</w:t>
            </w:r>
            <w:r w:rsidR="0003652D" w:rsidRPr="0003652D">
              <w:rPr>
                <w:iCs/>
                <w:sz w:val="20"/>
                <w:szCs w:val="20"/>
              </w:rPr>
              <w:t>r. Božo Predalič</w:t>
            </w:r>
          </w:p>
          <w:p w14:paraId="011BBC12" w14:textId="744F8D28" w:rsidR="005E5247" w:rsidRPr="008D1062" w:rsidRDefault="0003652D" w:rsidP="0003652D">
            <w:pPr>
              <w:pStyle w:val="Neotevilenodstavek"/>
              <w:spacing w:after="0" w:line="260" w:lineRule="exact"/>
              <w:ind w:left="720"/>
              <w:rPr>
                <w:iCs/>
                <w:sz w:val="20"/>
                <w:szCs w:val="20"/>
              </w:rPr>
            </w:pPr>
            <w:r>
              <w:rPr>
                <w:iCs/>
                <w:sz w:val="20"/>
                <w:szCs w:val="20"/>
              </w:rPr>
              <w:t xml:space="preserve">                                 </w:t>
            </w:r>
            <w:r w:rsidR="006C32F8" w:rsidRPr="008F56DD">
              <w:rPr>
                <w:iCs/>
                <w:sz w:val="20"/>
                <w:szCs w:val="20"/>
              </w:rPr>
              <w:t xml:space="preserve">                                                   </w:t>
            </w:r>
            <w:r w:rsidR="003F6E03">
              <w:rPr>
                <w:iCs/>
                <w:sz w:val="20"/>
                <w:szCs w:val="20"/>
              </w:rPr>
              <w:t>g</w:t>
            </w:r>
            <w:r w:rsidR="003F6E03" w:rsidRPr="008F56DD">
              <w:rPr>
                <w:iCs/>
                <w:sz w:val="20"/>
                <w:szCs w:val="20"/>
              </w:rPr>
              <w:t xml:space="preserve">eneralni </w:t>
            </w:r>
            <w:r w:rsidR="006C32F8" w:rsidRPr="008F56DD">
              <w:rPr>
                <w:iCs/>
                <w:sz w:val="20"/>
                <w:szCs w:val="20"/>
              </w:rPr>
              <w:t xml:space="preserve">sekretar vlade </w:t>
            </w:r>
            <w:r w:rsidR="005E5247" w:rsidRPr="0003652D">
              <w:rPr>
                <w:iCs/>
                <w:sz w:val="20"/>
                <w:szCs w:val="20"/>
              </w:rPr>
              <w:t xml:space="preserve">                                                      </w:t>
            </w:r>
          </w:p>
          <w:p w14:paraId="200A9C70" w14:textId="77777777" w:rsidR="005E5247" w:rsidRPr="00A70E34" w:rsidRDefault="005E5247" w:rsidP="005E5247">
            <w:pPr>
              <w:pStyle w:val="Neotevilenodstavek"/>
              <w:spacing w:after="0" w:line="260" w:lineRule="exact"/>
              <w:rPr>
                <w:iCs/>
                <w:sz w:val="20"/>
                <w:szCs w:val="20"/>
              </w:rPr>
            </w:pPr>
            <w:r w:rsidRPr="00A70E34">
              <w:rPr>
                <w:iCs/>
                <w:sz w:val="20"/>
                <w:szCs w:val="20"/>
              </w:rPr>
              <w:t>Priloga:</w:t>
            </w:r>
          </w:p>
          <w:p w14:paraId="52203A5F" w14:textId="151260DB" w:rsidR="005E5247" w:rsidRPr="00A70E34" w:rsidRDefault="005E5247" w:rsidP="007246D4">
            <w:pPr>
              <w:pStyle w:val="Neotevilenodstavek"/>
              <w:numPr>
                <w:ilvl w:val="0"/>
                <w:numId w:val="13"/>
              </w:numPr>
              <w:spacing w:after="0" w:line="260" w:lineRule="exact"/>
              <w:rPr>
                <w:iCs/>
                <w:sz w:val="20"/>
                <w:szCs w:val="20"/>
              </w:rPr>
            </w:pPr>
            <w:r w:rsidRPr="00A70E34">
              <w:rPr>
                <w:iCs/>
                <w:sz w:val="20"/>
                <w:szCs w:val="20"/>
              </w:rPr>
              <w:t xml:space="preserve">Poročilo </w:t>
            </w:r>
            <w:r w:rsidR="007A1FF1">
              <w:rPr>
                <w:iCs/>
                <w:sz w:val="20"/>
                <w:szCs w:val="20"/>
              </w:rPr>
              <w:t xml:space="preserve">Finančne uprave </w:t>
            </w:r>
            <w:r w:rsidR="00444C5D">
              <w:rPr>
                <w:iCs/>
                <w:sz w:val="20"/>
                <w:szCs w:val="20"/>
              </w:rPr>
              <w:t>R</w:t>
            </w:r>
            <w:r w:rsidR="007A1FF1">
              <w:rPr>
                <w:iCs/>
                <w:sz w:val="20"/>
                <w:szCs w:val="20"/>
              </w:rPr>
              <w:t xml:space="preserve">epublike Slovenije </w:t>
            </w:r>
            <w:r w:rsidRPr="00A70E34">
              <w:rPr>
                <w:iCs/>
                <w:sz w:val="20"/>
                <w:szCs w:val="20"/>
              </w:rPr>
              <w:t>o stanju in gibanju davčnega dolga na dan 3</w:t>
            </w:r>
            <w:r w:rsidR="00A70E34" w:rsidRPr="00A70E34">
              <w:rPr>
                <w:iCs/>
                <w:sz w:val="20"/>
                <w:szCs w:val="20"/>
              </w:rPr>
              <w:t>1</w:t>
            </w:r>
            <w:r w:rsidRPr="00A70E34">
              <w:rPr>
                <w:iCs/>
                <w:sz w:val="20"/>
                <w:szCs w:val="20"/>
              </w:rPr>
              <w:t xml:space="preserve">. </w:t>
            </w:r>
            <w:r w:rsidR="00A70E34" w:rsidRPr="00A70E34">
              <w:rPr>
                <w:iCs/>
                <w:sz w:val="20"/>
                <w:szCs w:val="20"/>
              </w:rPr>
              <w:t>december</w:t>
            </w:r>
            <w:r w:rsidRPr="00A70E34">
              <w:rPr>
                <w:iCs/>
                <w:sz w:val="20"/>
                <w:szCs w:val="20"/>
              </w:rPr>
              <w:t xml:space="preserve"> 201</w:t>
            </w:r>
            <w:r w:rsidR="000B4A4A">
              <w:rPr>
                <w:iCs/>
                <w:sz w:val="20"/>
                <w:szCs w:val="20"/>
              </w:rPr>
              <w:t>9</w:t>
            </w:r>
            <w:bookmarkStart w:id="0" w:name="_GoBack"/>
            <w:bookmarkEnd w:id="0"/>
          </w:p>
          <w:p w14:paraId="396C3101" w14:textId="77777777" w:rsidR="005E5247" w:rsidRPr="00A70E34" w:rsidRDefault="005E5247" w:rsidP="005E5247">
            <w:pPr>
              <w:pStyle w:val="Neotevilenodstavek"/>
              <w:spacing w:after="0" w:line="260" w:lineRule="exact"/>
              <w:rPr>
                <w:iCs/>
                <w:sz w:val="20"/>
                <w:szCs w:val="20"/>
              </w:rPr>
            </w:pPr>
            <w:r w:rsidRPr="00A70E34">
              <w:rPr>
                <w:iCs/>
                <w:sz w:val="20"/>
                <w:szCs w:val="20"/>
              </w:rPr>
              <w:t>Prejmejo:</w:t>
            </w:r>
          </w:p>
          <w:p w14:paraId="6E0326C2" w14:textId="6DB4B898" w:rsidR="003753C3" w:rsidRDefault="003753C3" w:rsidP="00AC0497">
            <w:pPr>
              <w:pStyle w:val="Neotevilenodstavek"/>
              <w:numPr>
                <w:ilvl w:val="0"/>
                <w:numId w:val="14"/>
              </w:numPr>
              <w:spacing w:before="0" w:after="0" w:line="240" w:lineRule="auto"/>
              <w:rPr>
                <w:iCs/>
                <w:sz w:val="20"/>
                <w:szCs w:val="20"/>
              </w:rPr>
            </w:pPr>
            <w:r>
              <w:rPr>
                <w:iCs/>
                <w:sz w:val="20"/>
                <w:szCs w:val="20"/>
              </w:rPr>
              <w:t>Državni zbor R</w:t>
            </w:r>
            <w:r w:rsidR="00756A43">
              <w:rPr>
                <w:iCs/>
                <w:sz w:val="20"/>
                <w:szCs w:val="20"/>
              </w:rPr>
              <w:t xml:space="preserve">epublike </w:t>
            </w:r>
            <w:r>
              <w:rPr>
                <w:iCs/>
                <w:sz w:val="20"/>
                <w:szCs w:val="20"/>
              </w:rPr>
              <w:t>S</w:t>
            </w:r>
            <w:r w:rsidR="00756A43">
              <w:rPr>
                <w:iCs/>
                <w:sz w:val="20"/>
                <w:szCs w:val="20"/>
              </w:rPr>
              <w:t>lovenije</w:t>
            </w:r>
            <w:r>
              <w:rPr>
                <w:iCs/>
                <w:sz w:val="20"/>
                <w:szCs w:val="20"/>
              </w:rPr>
              <w:t>,</w:t>
            </w:r>
            <w:r w:rsidR="005E5247" w:rsidRPr="00A70E34">
              <w:rPr>
                <w:iCs/>
                <w:sz w:val="20"/>
                <w:szCs w:val="20"/>
              </w:rPr>
              <w:tab/>
            </w:r>
          </w:p>
          <w:p w14:paraId="06A0D779" w14:textId="09F2E242" w:rsidR="005E5247" w:rsidRPr="00A70E34" w:rsidRDefault="005E5247" w:rsidP="00AC0497">
            <w:pPr>
              <w:pStyle w:val="Neotevilenodstavek"/>
              <w:numPr>
                <w:ilvl w:val="0"/>
                <w:numId w:val="14"/>
              </w:numPr>
              <w:spacing w:before="0" w:after="0" w:line="240" w:lineRule="auto"/>
              <w:rPr>
                <w:iCs/>
                <w:sz w:val="20"/>
                <w:szCs w:val="20"/>
              </w:rPr>
            </w:pPr>
            <w:r w:rsidRPr="00A70E34">
              <w:rPr>
                <w:iCs/>
                <w:sz w:val="20"/>
                <w:szCs w:val="20"/>
              </w:rPr>
              <w:t>Generalni sekretariat Vlade Republike Slovenije,</w:t>
            </w:r>
          </w:p>
          <w:p w14:paraId="6376E3D8" w14:textId="77777777" w:rsidR="005E5247" w:rsidRPr="00A70E34" w:rsidRDefault="005E5247" w:rsidP="00AC0497">
            <w:pPr>
              <w:pStyle w:val="Neotevilenodstavek"/>
              <w:numPr>
                <w:ilvl w:val="0"/>
                <w:numId w:val="14"/>
              </w:numPr>
              <w:spacing w:before="0" w:after="0" w:line="240" w:lineRule="auto"/>
              <w:rPr>
                <w:iCs/>
                <w:sz w:val="20"/>
                <w:szCs w:val="20"/>
              </w:rPr>
            </w:pPr>
            <w:r w:rsidRPr="00A70E34">
              <w:rPr>
                <w:iCs/>
                <w:sz w:val="20"/>
                <w:szCs w:val="20"/>
              </w:rPr>
              <w:tab/>
              <w:t>Ministrstvo za finance,</w:t>
            </w:r>
          </w:p>
          <w:p w14:paraId="630FB9B9" w14:textId="44192453" w:rsidR="005553CB" w:rsidRPr="008D1759" w:rsidRDefault="005E5247" w:rsidP="00AC0497">
            <w:pPr>
              <w:pStyle w:val="Neotevilenodstavek"/>
              <w:numPr>
                <w:ilvl w:val="0"/>
                <w:numId w:val="14"/>
              </w:numPr>
              <w:spacing w:before="0" w:after="0" w:line="240" w:lineRule="auto"/>
              <w:rPr>
                <w:iCs/>
                <w:sz w:val="20"/>
                <w:szCs w:val="20"/>
              </w:rPr>
            </w:pPr>
            <w:r w:rsidRPr="00A70E34">
              <w:rPr>
                <w:iCs/>
                <w:sz w:val="20"/>
                <w:szCs w:val="20"/>
              </w:rPr>
              <w:tab/>
              <w:t xml:space="preserve">Služba Vlade </w:t>
            </w:r>
            <w:r w:rsidR="003753C3">
              <w:rPr>
                <w:iCs/>
                <w:sz w:val="20"/>
                <w:szCs w:val="20"/>
              </w:rPr>
              <w:t xml:space="preserve">RS </w:t>
            </w:r>
            <w:r w:rsidRPr="00A70E34">
              <w:rPr>
                <w:iCs/>
                <w:sz w:val="20"/>
                <w:szCs w:val="20"/>
              </w:rPr>
              <w:t>za zakonodajo.</w:t>
            </w:r>
          </w:p>
        </w:tc>
      </w:tr>
      <w:tr w:rsidR="005553CB" w:rsidRPr="008D1759" w14:paraId="02FDEC55" w14:textId="77777777" w:rsidTr="00CA689C">
        <w:tc>
          <w:tcPr>
            <w:tcW w:w="9163" w:type="dxa"/>
            <w:gridSpan w:val="4"/>
          </w:tcPr>
          <w:p w14:paraId="68BF03B4" w14:textId="77777777" w:rsidR="005553CB" w:rsidRPr="00D43F59" w:rsidRDefault="005553CB" w:rsidP="00CA689C">
            <w:pPr>
              <w:pStyle w:val="Neotevilenodstavek"/>
              <w:spacing w:before="0" w:after="0" w:line="260" w:lineRule="exact"/>
              <w:rPr>
                <w:b/>
                <w:iCs/>
                <w:sz w:val="20"/>
                <w:szCs w:val="20"/>
              </w:rPr>
            </w:pPr>
            <w:r>
              <w:rPr>
                <w:b/>
                <w:sz w:val="20"/>
                <w:szCs w:val="20"/>
              </w:rPr>
              <w:t xml:space="preserve">2. </w:t>
            </w:r>
            <w:r w:rsidRPr="00D43F59">
              <w:rPr>
                <w:b/>
                <w:sz w:val="20"/>
                <w:szCs w:val="20"/>
              </w:rPr>
              <w:t>Predlog za obravnavo p</w:t>
            </w:r>
            <w:r>
              <w:rPr>
                <w:b/>
                <w:sz w:val="20"/>
                <w:szCs w:val="20"/>
              </w:rPr>
              <w:t>redloga zakona po nujnem ali</w:t>
            </w:r>
            <w:r w:rsidRPr="00D43F59">
              <w:rPr>
                <w:b/>
                <w:sz w:val="20"/>
                <w:szCs w:val="20"/>
              </w:rPr>
              <w:t xml:space="preserve"> skrajša</w:t>
            </w:r>
            <w:r>
              <w:rPr>
                <w:b/>
                <w:sz w:val="20"/>
                <w:szCs w:val="20"/>
              </w:rPr>
              <w:t>nem postopku v državnem zboru</w:t>
            </w:r>
            <w:r w:rsidRPr="00D43F59">
              <w:rPr>
                <w:b/>
                <w:sz w:val="20"/>
                <w:szCs w:val="20"/>
              </w:rPr>
              <w:t xml:space="preserve"> z obrazložitvijo razlogov:</w:t>
            </w:r>
          </w:p>
        </w:tc>
      </w:tr>
      <w:tr w:rsidR="005553CB" w:rsidRPr="008D1759" w14:paraId="1DD79924" w14:textId="77777777" w:rsidTr="00CA689C">
        <w:tc>
          <w:tcPr>
            <w:tcW w:w="9163" w:type="dxa"/>
            <w:gridSpan w:val="4"/>
          </w:tcPr>
          <w:p w14:paraId="6260277C" w14:textId="77777777" w:rsidR="005553CB" w:rsidRPr="00441D47" w:rsidRDefault="005553CB" w:rsidP="00CA689C">
            <w:pPr>
              <w:pStyle w:val="Neotevilenodstavek"/>
              <w:spacing w:before="0" w:after="0" w:line="260" w:lineRule="exact"/>
              <w:rPr>
                <w:iCs/>
                <w:color w:val="A6A6A6"/>
                <w:sz w:val="20"/>
                <w:szCs w:val="20"/>
              </w:rPr>
            </w:pPr>
            <w:r w:rsidRPr="00441D47">
              <w:rPr>
                <w:iCs/>
                <w:color w:val="A6A6A6"/>
                <w:sz w:val="20"/>
                <w:szCs w:val="20"/>
              </w:rPr>
              <w:t>(Navedite razloge, razen za predlog zakona o ratifikaciji mednarodne pogodbe, ki se obravnava po nujnem postopku – 169. člen Poslovnika državnega zbora.)</w:t>
            </w:r>
          </w:p>
        </w:tc>
      </w:tr>
      <w:tr w:rsidR="005553CB" w:rsidRPr="008D1759" w14:paraId="64C84C7E" w14:textId="77777777" w:rsidTr="00CA689C">
        <w:tc>
          <w:tcPr>
            <w:tcW w:w="9163" w:type="dxa"/>
            <w:gridSpan w:val="4"/>
          </w:tcPr>
          <w:p w14:paraId="731AC36E" w14:textId="77777777" w:rsidR="005553CB" w:rsidRPr="00D43F59" w:rsidRDefault="005553CB" w:rsidP="00CA689C">
            <w:pPr>
              <w:pStyle w:val="Neotevilenodstavek"/>
              <w:spacing w:before="0" w:after="0" w:line="260" w:lineRule="exact"/>
              <w:rPr>
                <w:b/>
                <w:iCs/>
                <w:sz w:val="20"/>
                <w:szCs w:val="20"/>
              </w:rPr>
            </w:pPr>
            <w:r w:rsidRPr="00D43F59">
              <w:rPr>
                <w:b/>
                <w:sz w:val="20"/>
                <w:szCs w:val="20"/>
              </w:rPr>
              <w:t>3.</w:t>
            </w:r>
            <w:r>
              <w:rPr>
                <w:b/>
                <w:sz w:val="20"/>
                <w:szCs w:val="20"/>
              </w:rPr>
              <w:t>a</w:t>
            </w:r>
            <w:r w:rsidRPr="00D43F59">
              <w:rPr>
                <w:b/>
                <w:sz w:val="20"/>
                <w:szCs w:val="20"/>
              </w:rPr>
              <w:t xml:space="preserve"> Osebe, odgovorne za strokovno pripravo in usklajenost gradiva:</w:t>
            </w:r>
          </w:p>
        </w:tc>
      </w:tr>
      <w:tr w:rsidR="005553CB" w:rsidRPr="008D1759" w14:paraId="6464CA52" w14:textId="77777777" w:rsidTr="00CA689C">
        <w:tc>
          <w:tcPr>
            <w:tcW w:w="9163" w:type="dxa"/>
            <w:gridSpan w:val="4"/>
          </w:tcPr>
          <w:p w14:paraId="732B6F96" w14:textId="64709308" w:rsidR="005553CB" w:rsidRPr="00C95E2D" w:rsidRDefault="00DA1465" w:rsidP="00DA1465">
            <w:pPr>
              <w:pStyle w:val="Neotevilenodstavek"/>
              <w:spacing w:before="0" w:after="0" w:line="260" w:lineRule="exact"/>
              <w:rPr>
                <w:iCs/>
                <w:sz w:val="20"/>
                <w:szCs w:val="20"/>
              </w:rPr>
            </w:pPr>
            <w:r>
              <w:rPr>
                <w:iCs/>
                <w:sz w:val="20"/>
                <w:szCs w:val="20"/>
              </w:rPr>
              <w:t>Irena Nunčič</w:t>
            </w:r>
            <w:r w:rsidR="00030A61" w:rsidRPr="00C95E2D">
              <w:rPr>
                <w:iCs/>
                <w:sz w:val="20"/>
                <w:szCs w:val="20"/>
              </w:rPr>
              <w:t xml:space="preserve">, </w:t>
            </w:r>
            <w:r>
              <w:rPr>
                <w:iCs/>
                <w:sz w:val="20"/>
                <w:szCs w:val="20"/>
              </w:rPr>
              <w:t xml:space="preserve">v.d. </w:t>
            </w:r>
            <w:r w:rsidR="00030A61" w:rsidRPr="00C95E2D">
              <w:rPr>
                <w:iCs/>
                <w:sz w:val="20"/>
                <w:szCs w:val="20"/>
              </w:rPr>
              <w:t>generaln</w:t>
            </w:r>
            <w:r>
              <w:rPr>
                <w:iCs/>
                <w:sz w:val="20"/>
                <w:szCs w:val="20"/>
              </w:rPr>
              <w:t>ega</w:t>
            </w:r>
            <w:r w:rsidR="00030A61" w:rsidRPr="00C95E2D">
              <w:rPr>
                <w:iCs/>
                <w:sz w:val="20"/>
                <w:szCs w:val="20"/>
              </w:rPr>
              <w:t xml:space="preserve"> direktor</w:t>
            </w:r>
            <w:r>
              <w:rPr>
                <w:iCs/>
                <w:sz w:val="20"/>
                <w:szCs w:val="20"/>
              </w:rPr>
              <w:t>ja</w:t>
            </w:r>
            <w:r w:rsidR="00030A61" w:rsidRPr="00C95E2D">
              <w:rPr>
                <w:iCs/>
                <w:sz w:val="20"/>
                <w:szCs w:val="20"/>
              </w:rPr>
              <w:t xml:space="preserve"> Finančne uprave Republike Slovenije</w:t>
            </w:r>
          </w:p>
        </w:tc>
      </w:tr>
      <w:tr w:rsidR="005553CB" w:rsidRPr="008D1759" w14:paraId="24499A4C" w14:textId="77777777" w:rsidTr="00CA689C">
        <w:tc>
          <w:tcPr>
            <w:tcW w:w="9163" w:type="dxa"/>
            <w:gridSpan w:val="4"/>
          </w:tcPr>
          <w:p w14:paraId="09B29D4F" w14:textId="77777777" w:rsidR="005553CB" w:rsidRPr="005F3DC6" w:rsidRDefault="005553CB" w:rsidP="00CA689C">
            <w:pPr>
              <w:pStyle w:val="Neotevilenodstavek"/>
              <w:spacing w:before="0" w:after="0" w:line="260" w:lineRule="exact"/>
              <w:rPr>
                <w:b/>
                <w:iCs/>
                <w:sz w:val="20"/>
                <w:szCs w:val="20"/>
              </w:rPr>
            </w:pPr>
            <w:r>
              <w:rPr>
                <w:b/>
                <w:iCs/>
                <w:sz w:val="20"/>
                <w:szCs w:val="20"/>
              </w:rPr>
              <w:lastRenderedPageBreak/>
              <w:t xml:space="preserve">3.b Zunanji strokovnjaki, ki so </w:t>
            </w:r>
            <w:r w:rsidRPr="005F3DC6">
              <w:rPr>
                <w:b/>
                <w:sz w:val="20"/>
                <w:szCs w:val="20"/>
              </w:rPr>
              <w:t>sodelovali pri pripravi dela ali celotnega gradiva</w:t>
            </w:r>
            <w:r>
              <w:rPr>
                <w:b/>
                <w:sz w:val="20"/>
                <w:szCs w:val="20"/>
              </w:rPr>
              <w:t>:</w:t>
            </w:r>
          </w:p>
        </w:tc>
      </w:tr>
      <w:tr w:rsidR="005553CB" w:rsidRPr="008D1759" w14:paraId="40F59FD2" w14:textId="77777777" w:rsidTr="00CA689C">
        <w:tc>
          <w:tcPr>
            <w:tcW w:w="9163" w:type="dxa"/>
            <w:gridSpan w:val="4"/>
          </w:tcPr>
          <w:p w14:paraId="36B10ABC" w14:textId="77777777" w:rsidR="005553CB" w:rsidRPr="00441D47" w:rsidRDefault="005553CB" w:rsidP="00CA689C">
            <w:pPr>
              <w:pStyle w:val="Neotevilenodstavek"/>
              <w:spacing w:before="0" w:after="0" w:line="260" w:lineRule="exact"/>
              <w:rPr>
                <w:iCs/>
                <w:color w:val="A6A6A6"/>
                <w:sz w:val="20"/>
                <w:szCs w:val="20"/>
              </w:rPr>
            </w:pPr>
          </w:p>
        </w:tc>
      </w:tr>
      <w:tr w:rsidR="005553CB" w:rsidRPr="008D1759" w14:paraId="046C7D7F" w14:textId="77777777" w:rsidTr="00CA689C">
        <w:tc>
          <w:tcPr>
            <w:tcW w:w="9163" w:type="dxa"/>
            <w:gridSpan w:val="4"/>
          </w:tcPr>
          <w:p w14:paraId="2A0106BE" w14:textId="77777777" w:rsidR="005553CB" w:rsidRPr="00D43F59" w:rsidRDefault="005553CB" w:rsidP="00CA689C">
            <w:pPr>
              <w:pStyle w:val="Neotevilenodstavek"/>
              <w:spacing w:before="0" w:after="0" w:line="260" w:lineRule="exact"/>
              <w:rPr>
                <w:b/>
                <w:iCs/>
                <w:sz w:val="20"/>
                <w:szCs w:val="20"/>
              </w:rPr>
            </w:pPr>
            <w:r w:rsidRPr="00D43F59">
              <w:rPr>
                <w:b/>
                <w:sz w:val="20"/>
                <w:szCs w:val="20"/>
              </w:rPr>
              <w:t>4. Predstavniki vlad</w:t>
            </w:r>
            <w:r>
              <w:rPr>
                <w:b/>
                <w:sz w:val="20"/>
                <w:szCs w:val="20"/>
              </w:rPr>
              <w:t>e, ki bodo sodelovali pri delu d</w:t>
            </w:r>
            <w:r w:rsidRPr="00D43F59">
              <w:rPr>
                <w:b/>
                <w:sz w:val="20"/>
                <w:szCs w:val="20"/>
              </w:rPr>
              <w:t>ržavnega zbora:</w:t>
            </w:r>
          </w:p>
        </w:tc>
      </w:tr>
      <w:tr w:rsidR="005553CB" w:rsidRPr="008D1759" w14:paraId="6DB08DA8" w14:textId="77777777" w:rsidTr="00CA689C">
        <w:tc>
          <w:tcPr>
            <w:tcW w:w="9163" w:type="dxa"/>
            <w:gridSpan w:val="4"/>
          </w:tcPr>
          <w:p w14:paraId="511715C7" w14:textId="337493F8" w:rsidR="005553CB" w:rsidRPr="00350C3A" w:rsidRDefault="000B4A4A" w:rsidP="007246D4">
            <w:pPr>
              <w:pStyle w:val="Neotevilenodstavek"/>
              <w:numPr>
                <w:ilvl w:val="0"/>
                <w:numId w:val="12"/>
              </w:numPr>
              <w:spacing w:before="0" w:after="0" w:line="260" w:lineRule="exact"/>
              <w:rPr>
                <w:iCs/>
                <w:color w:val="000000" w:themeColor="text1"/>
                <w:sz w:val="20"/>
                <w:szCs w:val="20"/>
              </w:rPr>
            </w:pPr>
            <w:r w:rsidRPr="00350C3A">
              <w:rPr>
                <w:iCs/>
                <w:color w:val="000000" w:themeColor="text1"/>
                <w:sz w:val="20"/>
                <w:szCs w:val="20"/>
              </w:rPr>
              <w:t>mag. Andrej Šircelj</w:t>
            </w:r>
            <w:r w:rsidR="00030A61" w:rsidRPr="00350C3A">
              <w:rPr>
                <w:iCs/>
                <w:color w:val="000000" w:themeColor="text1"/>
                <w:sz w:val="20"/>
                <w:szCs w:val="20"/>
              </w:rPr>
              <w:t>, minist</w:t>
            </w:r>
            <w:r w:rsidR="009F32C0" w:rsidRPr="00350C3A">
              <w:rPr>
                <w:iCs/>
                <w:color w:val="000000" w:themeColor="text1"/>
                <w:sz w:val="20"/>
                <w:szCs w:val="20"/>
              </w:rPr>
              <w:t>er</w:t>
            </w:r>
            <w:r w:rsidR="00030A61" w:rsidRPr="00350C3A">
              <w:rPr>
                <w:iCs/>
                <w:color w:val="000000" w:themeColor="text1"/>
                <w:sz w:val="20"/>
                <w:szCs w:val="20"/>
              </w:rPr>
              <w:t xml:space="preserve"> za finance</w:t>
            </w:r>
          </w:p>
          <w:p w14:paraId="7DAB464F" w14:textId="1AE5FE5D" w:rsidR="00030A61" w:rsidRDefault="009E51A0" w:rsidP="007246D4">
            <w:pPr>
              <w:pStyle w:val="Neotevilenodstavek"/>
              <w:numPr>
                <w:ilvl w:val="0"/>
                <w:numId w:val="12"/>
              </w:numPr>
              <w:spacing w:before="0" w:after="0" w:line="260" w:lineRule="exact"/>
              <w:rPr>
                <w:iCs/>
                <w:color w:val="000000" w:themeColor="text1"/>
                <w:sz w:val="20"/>
                <w:szCs w:val="20"/>
              </w:rPr>
            </w:pPr>
            <w:r w:rsidRPr="009E51A0">
              <w:rPr>
                <w:iCs/>
                <w:color w:val="000000" w:themeColor="text1"/>
                <w:sz w:val="20"/>
                <w:szCs w:val="20"/>
              </w:rPr>
              <w:t>mag. Kristina Šteblaj</w:t>
            </w:r>
            <w:r w:rsidR="00030A61" w:rsidRPr="009E51A0">
              <w:rPr>
                <w:iCs/>
                <w:color w:val="000000" w:themeColor="text1"/>
                <w:sz w:val="20"/>
                <w:szCs w:val="20"/>
              </w:rPr>
              <w:t>, državn</w:t>
            </w:r>
            <w:r w:rsidR="009F32C0" w:rsidRPr="009E51A0">
              <w:rPr>
                <w:iCs/>
                <w:color w:val="000000" w:themeColor="text1"/>
                <w:sz w:val="20"/>
                <w:szCs w:val="20"/>
              </w:rPr>
              <w:t>a</w:t>
            </w:r>
            <w:r w:rsidR="00030A61" w:rsidRPr="009E51A0">
              <w:rPr>
                <w:iCs/>
                <w:color w:val="000000" w:themeColor="text1"/>
                <w:sz w:val="20"/>
                <w:szCs w:val="20"/>
              </w:rPr>
              <w:t xml:space="preserve"> sekretar</w:t>
            </w:r>
            <w:r w:rsidR="009F32C0" w:rsidRPr="009E51A0">
              <w:rPr>
                <w:iCs/>
                <w:color w:val="000000" w:themeColor="text1"/>
                <w:sz w:val="20"/>
                <w:szCs w:val="20"/>
              </w:rPr>
              <w:t>ka</w:t>
            </w:r>
          </w:p>
          <w:p w14:paraId="7C9C9297" w14:textId="045BECB6" w:rsidR="00030A61" w:rsidRPr="00A4184E" w:rsidRDefault="009E51A0" w:rsidP="00A57E85">
            <w:pPr>
              <w:pStyle w:val="Neotevilenodstavek"/>
              <w:numPr>
                <w:ilvl w:val="0"/>
                <w:numId w:val="12"/>
              </w:numPr>
              <w:spacing w:before="0" w:after="0" w:line="260" w:lineRule="exact"/>
              <w:rPr>
                <w:iCs/>
                <w:sz w:val="20"/>
                <w:szCs w:val="20"/>
              </w:rPr>
            </w:pPr>
            <w:r w:rsidRPr="00A4184E">
              <w:rPr>
                <w:iCs/>
                <w:sz w:val="20"/>
                <w:szCs w:val="20"/>
              </w:rPr>
              <w:t>mag. Peter Ješovnik</w:t>
            </w:r>
            <w:r w:rsidR="000A15CE" w:rsidRPr="00A4184E">
              <w:rPr>
                <w:iCs/>
                <w:sz w:val="20"/>
                <w:szCs w:val="20"/>
              </w:rPr>
              <w:t xml:space="preserve">, </w:t>
            </w:r>
            <w:r w:rsidR="00030A61" w:rsidRPr="00A4184E">
              <w:rPr>
                <w:iCs/>
                <w:sz w:val="20"/>
                <w:szCs w:val="20"/>
              </w:rPr>
              <w:t>državni sekretar</w:t>
            </w:r>
          </w:p>
          <w:p w14:paraId="1DB0AAB0" w14:textId="767F5EE4" w:rsidR="00FE079C" w:rsidRPr="00A4184E" w:rsidRDefault="000609E0" w:rsidP="00A57E85">
            <w:pPr>
              <w:pStyle w:val="Neotevilenodstavek"/>
              <w:numPr>
                <w:ilvl w:val="0"/>
                <w:numId w:val="12"/>
              </w:numPr>
              <w:spacing w:before="0" w:after="0" w:line="260" w:lineRule="exact"/>
              <w:rPr>
                <w:iCs/>
                <w:sz w:val="20"/>
                <w:szCs w:val="20"/>
              </w:rPr>
            </w:pPr>
            <w:r w:rsidRPr="00A4184E">
              <w:rPr>
                <w:bCs/>
                <w:iCs/>
                <w:sz w:val="20"/>
                <w:szCs w:val="20"/>
              </w:rPr>
              <w:t>Polona Flerin</w:t>
            </w:r>
            <w:r w:rsidR="00FE079C" w:rsidRPr="00A4184E">
              <w:rPr>
                <w:bCs/>
                <w:iCs/>
                <w:sz w:val="20"/>
                <w:szCs w:val="20"/>
              </w:rPr>
              <w:t>, državn</w:t>
            </w:r>
            <w:r w:rsidR="00D21557" w:rsidRPr="00A4184E">
              <w:rPr>
                <w:bCs/>
                <w:iCs/>
                <w:sz w:val="20"/>
                <w:szCs w:val="20"/>
              </w:rPr>
              <w:t>a</w:t>
            </w:r>
            <w:r w:rsidR="00FE079C" w:rsidRPr="00A4184E">
              <w:rPr>
                <w:bCs/>
                <w:iCs/>
                <w:sz w:val="20"/>
                <w:szCs w:val="20"/>
              </w:rPr>
              <w:t xml:space="preserve"> sekretar</w:t>
            </w:r>
            <w:r w:rsidR="00D21557" w:rsidRPr="00A4184E">
              <w:rPr>
                <w:bCs/>
                <w:iCs/>
                <w:sz w:val="20"/>
                <w:szCs w:val="20"/>
              </w:rPr>
              <w:t>ka</w:t>
            </w:r>
            <w:r w:rsidR="00FE079C" w:rsidRPr="00A4184E">
              <w:rPr>
                <w:bCs/>
                <w:iCs/>
                <w:sz w:val="20"/>
                <w:szCs w:val="20"/>
              </w:rPr>
              <w:t xml:space="preserve"> </w:t>
            </w:r>
          </w:p>
          <w:p w14:paraId="1D90D0EC" w14:textId="0F72F1ED" w:rsidR="00030A61" w:rsidRPr="000A15CE" w:rsidRDefault="00DA1465" w:rsidP="007246D4">
            <w:pPr>
              <w:pStyle w:val="Neotevilenodstavek"/>
              <w:numPr>
                <w:ilvl w:val="0"/>
                <w:numId w:val="12"/>
              </w:numPr>
              <w:spacing w:before="0" w:after="0" w:line="260" w:lineRule="exact"/>
              <w:rPr>
                <w:iCs/>
                <w:sz w:val="20"/>
                <w:szCs w:val="20"/>
              </w:rPr>
            </w:pPr>
            <w:r>
              <w:rPr>
                <w:iCs/>
                <w:color w:val="000000" w:themeColor="text1"/>
                <w:sz w:val="20"/>
                <w:szCs w:val="20"/>
              </w:rPr>
              <w:t>Irena Nunčič</w:t>
            </w:r>
            <w:r w:rsidR="00030A61" w:rsidRPr="000A15CE">
              <w:rPr>
                <w:iCs/>
                <w:sz w:val="20"/>
                <w:szCs w:val="20"/>
              </w:rPr>
              <w:t xml:space="preserve">, </w:t>
            </w:r>
            <w:r>
              <w:rPr>
                <w:iCs/>
                <w:sz w:val="20"/>
                <w:szCs w:val="20"/>
              </w:rPr>
              <w:t xml:space="preserve">v.d. </w:t>
            </w:r>
            <w:r w:rsidR="00030A61" w:rsidRPr="000A15CE">
              <w:rPr>
                <w:iCs/>
                <w:sz w:val="20"/>
                <w:szCs w:val="20"/>
              </w:rPr>
              <w:t>generaln</w:t>
            </w:r>
            <w:r>
              <w:rPr>
                <w:iCs/>
                <w:sz w:val="20"/>
                <w:szCs w:val="20"/>
              </w:rPr>
              <w:t>ega</w:t>
            </w:r>
            <w:r w:rsidR="00030A61" w:rsidRPr="000A15CE">
              <w:rPr>
                <w:iCs/>
                <w:sz w:val="20"/>
                <w:szCs w:val="20"/>
              </w:rPr>
              <w:t xml:space="preserve"> direktor</w:t>
            </w:r>
            <w:r>
              <w:rPr>
                <w:iCs/>
                <w:sz w:val="20"/>
                <w:szCs w:val="20"/>
              </w:rPr>
              <w:t>ja</w:t>
            </w:r>
            <w:r w:rsidR="00030A61" w:rsidRPr="000A15CE">
              <w:rPr>
                <w:iCs/>
                <w:sz w:val="20"/>
                <w:szCs w:val="20"/>
              </w:rPr>
              <w:t xml:space="preserve"> Finančne uprave RS</w:t>
            </w:r>
          </w:p>
          <w:p w14:paraId="57AB9CF0" w14:textId="491A965B" w:rsidR="00030A61" w:rsidRPr="00441D47" w:rsidRDefault="00030A61" w:rsidP="003359BD">
            <w:pPr>
              <w:pStyle w:val="Neotevilenodstavek"/>
              <w:numPr>
                <w:ilvl w:val="0"/>
                <w:numId w:val="12"/>
              </w:numPr>
              <w:spacing w:before="0" w:after="0" w:line="260" w:lineRule="exact"/>
              <w:rPr>
                <w:b/>
                <w:color w:val="A6A6A6"/>
                <w:sz w:val="20"/>
                <w:szCs w:val="20"/>
              </w:rPr>
            </w:pPr>
            <w:r w:rsidRPr="000A15CE">
              <w:rPr>
                <w:iCs/>
                <w:sz w:val="20"/>
                <w:szCs w:val="20"/>
              </w:rPr>
              <w:t xml:space="preserve">Marta Mihelin, </w:t>
            </w:r>
            <w:r w:rsidR="00F71C72" w:rsidRPr="000A15CE">
              <w:rPr>
                <w:iCs/>
                <w:sz w:val="20"/>
                <w:szCs w:val="20"/>
              </w:rPr>
              <w:t>d</w:t>
            </w:r>
            <w:r w:rsidRPr="000A15CE">
              <w:rPr>
                <w:iCs/>
                <w:sz w:val="20"/>
                <w:szCs w:val="20"/>
              </w:rPr>
              <w:t xml:space="preserve">irektorica </w:t>
            </w:r>
            <w:r w:rsidR="00597C76" w:rsidRPr="000A15CE">
              <w:rPr>
                <w:iCs/>
                <w:sz w:val="20"/>
                <w:szCs w:val="20"/>
              </w:rPr>
              <w:t>U</w:t>
            </w:r>
            <w:r w:rsidRPr="000A15CE">
              <w:rPr>
                <w:iCs/>
                <w:sz w:val="20"/>
                <w:szCs w:val="20"/>
              </w:rPr>
              <w:t>prave za računovodstvo in izvršbo</w:t>
            </w:r>
            <w:r w:rsidR="00756A43">
              <w:rPr>
                <w:iCs/>
                <w:sz w:val="20"/>
                <w:szCs w:val="20"/>
              </w:rPr>
              <w:t>, Finančna uprava RS</w:t>
            </w:r>
          </w:p>
        </w:tc>
      </w:tr>
      <w:tr w:rsidR="005553CB" w:rsidRPr="008D1759" w14:paraId="4DFDB619" w14:textId="77777777" w:rsidTr="00CA689C">
        <w:tc>
          <w:tcPr>
            <w:tcW w:w="9163" w:type="dxa"/>
            <w:gridSpan w:val="4"/>
          </w:tcPr>
          <w:p w14:paraId="29376A82" w14:textId="77777777" w:rsidR="005553CB" w:rsidRPr="0074333D" w:rsidRDefault="005553CB" w:rsidP="00CA689C">
            <w:pPr>
              <w:pStyle w:val="Oddelek"/>
              <w:numPr>
                <w:ilvl w:val="0"/>
                <w:numId w:val="0"/>
              </w:numPr>
              <w:spacing w:before="0" w:after="0" w:line="260" w:lineRule="exact"/>
              <w:jc w:val="left"/>
              <w:rPr>
                <w:sz w:val="20"/>
                <w:szCs w:val="20"/>
              </w:rPr>
            </w:pPr>
            <w:r w:rsidRPr="0074333D">
              <w:rPr>
                <w:sz w:val="20"/>
                <w:szCs w:val="20"/>
              </w:rPr>
              <w:t>5. Kratek povzetek gradiva:</w:t>
            </w:r>
          </w:p>
        </w:tc>
      </w:tr>
      <w:tr w:rsidR="005553CB" w:rsidRPr="008D1759" w14:paraId="27FE957F" w14:textId="77777777" w:rsidTr="00190B7C">
        <w:trPr>
          <w:trHeight w:val="551"/>
        </w:trPr>
        <w:tc>
          <w:tcPr>
            <w:tcW w:w="9163" w:type="dxa"/>
            <w:gridSpan w:val="4"/>
          </w:tcPr>
          <w:p w14:paraId="1379A7F7" w14:textId="60E3387C" w:rsidR="000B4A4A" w:rsidRDefault="000B4A4A" w:rsidP="00426B09">
            <w:pPr>
              <w:spacing w:after="0"/>
              <w:jc w:val="both"/>
              <w:rPr>
                <w:rFonts w:ascii="Arial" w:eastAsia="Times New Roman" w:hAnsi="Arial" w:cs="Arial"/>
                <w:iCs/>
                <w:sz w:val="20"/>
                <w:szCs w:val="20"/>
                <w:lang w:eastAsia="sl-SI"/>
              </w:rPr>
            </w:pPr>
            <w:r w:rsidRPr="00FF5124">
              <w:rPr>
                <w:rFonts w:ascii="Arial" w:eastAsia="Times New Roman" w:hAnsi="Arial" w:cs="Arial"/>
                <w:iCs/>
                <w:sz w:val="20"/>
                <w:szCs w:val="20"/>
                <w:lang w:eastAsia="sl-SI"/>
              </w:rPr>
              <w:t>Prvi odstavek 64.a člena Zakona o javnih financah</w:t>
            </w:r>
            <w:r w:rsidR="003753C3">
              <w:rPr>
                <w:rFonts w:ascii="Arial" w:eastAsia="Times New Roman" w:hAnsi="Arial" w:cs="Arial"/>
                <w:iCs/>
                <w:sz w:val="20"/>
                <w:szCs w:val="20"/>
                <w:lang w:eastAsia="sl-SI"/>
              </w:rPr>
              <w:t xml:space="preserve"> </w:t>
            </w:r>
            <w:r w:rsidR="003753C3" w:rsidRPr="003753C3">
              <w:rPr>
                <w:rFonts w:ascii="Arial" w:eastAsia="Times New Roman" w:hAnsi="Arial" w:cs="Arial"/>
                <w:iCs/>
                <w:sz w:val="20"/>
                <w:szCs w:val="20"/>
                <w:lang w:eastAsia="sl-SI"/>
              </w:rPr>
              <w:t>(</w:t>
            </w:r>
            <w:r w:rsidR="003753C3" w:rsidRPr="008D1531">
              <w:rPr>
                <w:rFonts w:ascii="Arial" w:hAnsi="Arial" w:cs="Arial"/>
                <w:sz w:val="20"/>
                <w:szCs w:val="20"/>
              </w:rPr>
              <w:t>Uradni list RS, št. 11/11 – uradno prečiščeno besedilo, 14/13 – popr., 101/13, 55/15 – ZFisP, 96/15 – ZIPRS1617 in 13/18)</w:t>
            </w:r>
            <w:r w:rsidRPr="003753C3">
              <w:rPr>
                <w:rFonts w:ascii="Arial" w:eastAsia="Times New Roman" w:hAnsi="Arial" w:cs="Arial"/>
                <w:iCs/>
                <w:sz w:val="20"/>
                <w:szCs w:val="20"/>
                <w:lang w:eastAsia="sl-SI"/>
              </w:rPr>
              <w:t xml:space="preserve"> </w:t>
            </w:r>
            <w:r w:rsidRPr="00FF5124">
              <w:rPr>
                <w:rFonts w:ascii="Arial" w:eastAsia="Times New Roman" w:hAnsi="Arial" w:cs="Arial"/>
                <w:iCs/>
                <w:sz w:val="20"/>
                <w:szCs w:val="20"/>
                <w:lang w:eastAsia="sl-SI"/>
              </w:rPr>
              <w:t xml:space="preserve">določa obveznost </w:t>
            </w:r>
            <w:r w:rsidR="00D74565">
              <w:rPr>
                <w:rFonts w:ascii="Arial" w:eastAsia="Times New Roman" w:hAnsi="Arial" w:cs="Arial"/>
                <w:iCs/>
                <w:sz w:val="20"/>
                <w:szCs w:val="20"/>
                <w:lang w:eastAsia="sl-SI"/>
              </w:rPr>
              <w:t>v</w:t>
            </w:r>
            <w:r w:rsidRPr="00FF5124">
              <w:rPr>
                <w:rFonts w:ascii="Arial" w:eastAsia="Times New Roman" w:hAnsi="Arial" w:cs="Arial"/>
                <w:iCs/>
                <w:sz w:val="20"/>
                <w:szCs w:val="20"/>
                <w:lang w:eastAsia="sl-SI"/>
              </w:rPr>
              <w:t>lade</w:t>
            </w:r>
            <w:r w:rsidR="00D74565">
              <w:rPr>
                <w:rFonts w:ascii="Arial" w:eastAsia="Times New Roman" w:hAnsi="Arial" w:cs="Arial"/>
                <w:iCs/>
                <w:sz w:val="20"/>
                <w:szCs w:val="20"/>
                <w:lang w:eastAsia="sl-SI"/>
              </w:rPr>
              <w:t>,</w:t>
            </w:r>
            <w:r w:rsidRPr="00FF5124">
              <w:rPr>
                <w:rFonts w:ascii="Arial" w:eastAsia="Times New Roman" w:hAnsi="Arial" w:cs="Arial"/>
                <w:iCs/>
                <w:sz w:val="20"/>
                <w:szCs w:val="20"/>
                <w:lang w:eastAsia="sl-SI"/>
              </w:rPr>
              <w:t xml:space="preserve"> da </w:t>
            </w:r>
            <w:r w:rsidR="00D74565">
              <w:rPr>
                <w:rFonts w:ascii="Arial" w:eastAsia="Times New Roman" w:hAnsi="Arial" w:cs="Arial"/>
                <w:iCs/>
                <w:sz w:val="20"/>
                <w:szCs w:val="20"/>
                <w:lang w:eastAsia="sl-SI"/>
              </w:rPr>
              <w:t>d</w:t>
            </w:r>
            <w:r w:rsidRPr="00FF5124">
              <w:rPr>
                <w:rFonts w:ascii="Arial" w:eastAsia="Times New Roman" w:hAnsi="Arial" w:cs="Arial"/>
                <w:iCs/>
                <w:sz w:val="20"/>
                <w:szCs w:val="20"/>
                <w:lang w:eastAsia="sl-SI"/>
              </w:rPr>
              <w:t>ržavnemu zboru hkrati z zaključnim računom državnega proračuna za posamezno leto predloži podatke o stanju in gibanju davčnega dolga v preteklem letu.</w:t>
            </w:r>
          </w:p>
          <w:p w14:paraId="7376FBB3" w14:textId="77777777" w:rsidR="00426B09" w:rsidRPr="00FF5124" w:rsidRDefault="00426B09" w:rsidP="00426B09">
            <w:pPr>
              <w:spacing w:after="0"/>
              <w:jc w:val="both"/>
              <w:rPr>
                <w:rFonts w:ascii="Arial" w:eastAsia="Times New Roman" w:hAnsi="Arial" w:cs="Arial"/>
                <w:iCs/>
                <w:sz w:val="20"/>
                <w:szCs w:val="20"/>
                <w:lang w:eastAsia="sl-SI"/>
              </w:rPr>
            </w:pPr>
          </w:p>
          <w:p w14:paraId="430BFC63" w14:textId="0337D538" w:rsidR="00625DF7" w:rsidRDefault="000B4A4A" w:rsidP="00D20BDE">
            <w:pPr>
              <w:pStyle w:val="CommentText"/>
              <w:spacing w:line="276" w:lineRule="auto"/>
              <w:rPr>
                <w:rFonts w:ascii="Arial" w:hAnsi="Arial" w:cs="Arial"/>
              </w:rPr>
            </w:pPr>
            <w:r w:rsidRPr="00FF5124">
              <w:rPr>
                <w:rFonts w:ascii="Arial" w:hAnsi="Arial" w:cs="Arial"/>
              </w:rPr>
              <w:t>Čeprav je to poročilo predloženo hkrati z zaključnim računom državnega proračuna, pa se poročilo o prihodkih in davčnem dolgu nanaša na vse štiri javnofinančne blagajne</w:t>
            </w:r>
            <w:r w:rsidR="003753C3">
              <w:rPr>
                <w:rFonts w:ascii="Arial" w:hAnsi="Arial" w:cs="Arial"/>
              </w:rPr>
              <w:t>,</w:t>
            </w:r>
            <w:r w:rsidRPr="00FF5124">
              <w:rPr>
                <w:rFonts w:ascii="Arial" w:hAnsi="Arial" w:cs="Arial"/>
              </w:rPr>
              <w:t xml:space="preserve"> za katere F</w:t>
            </w:r>
            <w:r w:rsidR="00D74565">
              <w:rPr>
                <w:rFonts w:ascii="Arial" w:hAnsi="Arial" w:cs="Arial"/>
              </w:rPr>
              <w:t xml:space="preserve">inančna uprava </w:t>
            </w:r>
            <w:r w:rsidRPr="00FF5124">
              <w:rPr>
                <w:rFonts w:ascii="Arial" w:hAnsi="Arial" w:cs="Arial"/>
              </w:rPr>
              <w:t>R</w:t>
            </w:r>
            <w:r w:rsidR="00D74565">
              <w:rPr>
                <w:rFonts w:ascii="Arial" w:hAnsi="Arial" w:cs="Arial"/>
              </w:rPr>
              <w:t xml:space="preserve">epublike </w:t>
            </w:r>
            <w:r w:rsidRPr="00FF5124">
              <w:rPr>
                <w:rFonts w:ascii="Arial" w:hAnsi="Arial" w:cs="Arial"/>
              </w:rPr>
              <w:t>S</w:t>
            </w:r>
            <w:r w:rsidR="00D74565">
              <w:rPr>
                <w:rFonts w:ascii="Arial" w:hAnsi="Arial" w:cs="Arial"/>
              </w:rPr>
              <w:t xml:space="preserve">lovenije (v </w:t>
            </w:r>
            <w:r w:rsidR="00CC52DB">
              <w:rPr>
                <w:rFonts w:ascii="Arial" w:hAnsi="Arial" w:cs="Arial"/>
              </w:rPr>
              <w:t>nadaljnjem</w:t>
            </w:r>
            <w:r w:rsidR="00D74565">
              <w:rPr>
                <w:rFonts w:ascii="Arial" w:hAnsi="Arial" w:cs="Arial"/>
              </w:rPr>
              <w:t xml:space="preserve"> besedilu: FURS)</w:t>
            </w:r>
            <w:r w:rsidRPr="00FF5124">
              <w:rPr>
                <w:rFonts w:ascii="Arial" w:hAnsi="Arial" w:cs="Arial"/>
              </w:rPr>
              <w:t xml:space="preserve"> pobira dajatve: proračun države, Zavod za pokojninsko in invalidsko zavarovanje</w:t>
            </w:r>
            <w:r w:rsidR="00D74565">
              <w:rPr>
                <w:rFonts w:ascii="Arial" w:hAnsi="Arial" w:cs="Arial"/>
              </w:rPr>
              <w:t xml:space="preserve"> Slovenije</w:t>
            </w:r>
            <w:r w:rsidRPr="00FF5124">
              <w:rPr>
                <w:rFonts w:ascii="Arial" w:hAnsi="Arial" w:cs="Arial"/>
              </w:rPr>
              <w:t xml:space="preserve">, Zavod za zdravstveno </w:t>
            </w:r>
            <w:r w:rsidR="00625DF7">
              <w:rPr>
                <w:rFonts w:ascii="Arial" w:hAnsi="Arial" w:cs="Arial"/>
              </w:rPr>
              <w:t>zavarovanje</w:t>
            </w:r>
            <w:r w:rsidR="00D74565">
              <w:rPr>
                <w:rFonts w:ascii="Arial" w:hAnsi="Arial" w:cs="Arial"/>
              </w:rPr>
              <w:t xml:space="preserve"> Slovenije</w:t>
            </w:r>
            <w:r w:rsidR="00426B09">
              <w:rPr>
                <w:rFonts w:ascii="Arial" w:hAnsi="Arial" w:cs="Arial"/>
              </w:rPr>
              <w:t xml:space="preserve"> in proračune občin.</w:t>
            </w:r>
          </w:p>
          <w:p w14:paraId="1418E372" w14:textId="77777777" w:rsidR="00625DF7" w:rsidRDefault="00625DF7" w:rsidP="00625DF7">
            <w:pPr>
              <w:pStyle w:val="CommentText"/>
              <w:rPr>
                <w:rFonts w:ascii="Arial" w:hAnsi="Arial" w:cs="Arial"/>
              </w:rPr>
            </w:pPr>
          </w:p>
          <w:p w14:paraId="68D7BDAD" w14:textId="02D4640D" w:rsidR="00A54E43" w:rsidRDefault="000B4A4A" w:rsidP="00D20BDE">
            <w:pPr>
              <w:jc w:val="both"/>
              <w:rPr>
                <w:rFonts w:ascii="Arial" w:eastAsia="Times New Roman" w:hAnsi="Arial" w:cs="Arial"/>
                <w:iCs/>
                <w:sz w:val="20"/>
                <w:szCs w:val="20"/>
                <w:lang w:eastAsia="sl-SI"/>
              </w:rPr>
            </w:pPr>
            <w:r w:rsidRPr="000B4A4A">
              <w:rPr>
                <w:rFonts w:ascii="Arial" w:eastAsia="Times New Roman" w:hAnsi="Arial" w:cs="Arial"/>
                <w:iCs/>
                <w:sz w:val="20"/>
                <w:szCs w:val="20"/>
                <w:lang w:eastAsia="sl-SI"/>
              </w:rPr>
              <w:t xml:space="preserve">V letu 2019 je FURS pobral neto 17.563.424.489 EUR prihodkov za vse štiri blagajne javnega financiranja, kar je 958.703.683 EUR oziroma za </w:t>
            </w:r>
            <w:r w:rsidRPr="00CD631D">
              <w:rPr>
                <w:rFonts w:ascii="Arial" w:eastAsia="Times New Roman" w:hAnsi="Arial" w:cs="Arial"/>
                <w:b/>
                <w:iCs/>
                <w:sz w:val="20"/>
                <w:szCs w:val="20"/>
                <w:lang w:eastAsia="sl-SI"/>
              </w:rPr>
              <w:t>5,</w:t>
            </w:r>
            <w:r w:rsidR="00A54E43" w:rsidRPr="00CD631D">
              <w:rPr>
                <w:rFonts w:ascii="Arial" w:hAnsi="Arial" w:cs="Arial"/>
                <w:b/>
                <w:iCs/>
                <w:sz w:val="20"/>
                <w:szCs w:val="20"/>
                <w:lang w:eastAsia="sl-SI"/>
              </w:rPr>
              <w:t>8 odstotka več kot v letu 2018</w:t>
            </w:r>
            <w:r w:rsidR="00A54E43">
              <w:rPr>
                <w:rFonts w:ascii="Arial" w:hAnsi="Arial" w:cs="Arial"/>
                <w:iCs/>
                <w:lang w:eastAsia="sl-SI"/>
              </w:rPr>
              <w:t xml:space="preserve">. </w:t>
            </w:r>
            <w:r w:rsidRPr="000B4A4A">
              <w:rPr>
                <w:rFonts w:ascii="Arial" w:eastAsia="Times New Roman" w:hAnsi="Arial" w:cs="Arial"/>
                <w:iCs/>
                <w:sz w:val="20"/>
                <w:szCs w:val="20"/>
                <w:lang w:eastAsia="sl-SI"/>
              </w:rPr>
              <w:t>Po stanju na dan 31. 12. 2019 je davčni dolg za vse blagajne javnega financiranja znašal 1.180.360.733 EUR. V letu 2019 se je davčni dolg znižal za 24.356.445 EUR oziroma 2 odstotka. Trend zniževanja davčnega dolga se nadaljuje že šest let, od ustanovitve FURS v letu 2014 se je skupaj znižal za 317.464.640 EUR oziroma 21,2 odstotka.</w:t>
            </w:r>
            <w:r w:rsidR="00947F79">
              <w:rPr>
                <w:rFonts w:ascii="Arial" w:hAnsi="Arial" w:cs="Arial"/>
                <w:iCs/>
                <w:lang w:eastAsia="sl-SI"/>
              </w:rPr>
              <w:t xml:space="preserve"> </w:t>
            </w:r>
            <w:r w:rsidR="00807E56">
              <w:rPr>
                <w:rFonts w:ascii="Arial" w:hAnsi="Arial" w:cs="Arial"/>
                <w:iCs/>
                <w:lang w:eastAsia="sl-SI"/>
              </w:rPr>
              <w:t xml:space="preserve">V </w:t>
            </w:r>
            <w:r w:rsidR="00947F79">
              <w:rPr>
                <w:rFonts w:ascii="Arial" w:hAnsi="Arial" w:cs="Arial"/>
                <w:sz w:val="20"/>
                <w:szCs w:val="20"/>
              </w:rPr>
              <w:t xml:space="preserve">enakem šestletnem obdobju </w:t>
            </w:r>
            <w:r w:rsidR="00807E56">
              <w:rPr>
                <w:rFonts w:ascii="Arial" w:hAnsi="Arial" w:cs="Arial"/>
                <w:sz w:val="20"/>
                <w:szCs w:val="20"/>
              </w:rPr>
              <w:t>FURS beleži sk</w:t>
            </w:r>
            <w:r w:rsidR="00807E56" w:rsidRPr="00DA40E5">
              <w:rPr>
                <w:rFonts w:ascii="Arial" w:hAnsi="Arial" w:cs="Arial"/>
                <w:sz w:val="20"/>
                <w:szCs w:val="20"/>
              </w:rPr>
              <w:t xml:space="preserve">upni prirast prihodkov </w:t>
            </w:r>
            <w:r w:rsidR="00947F79" w:rsidRPr="00DA40E5">
              <w:rPr>
                <w:rFonts w:ascii="Arial" w:hAnsi="Arial" w:cs="Arial"/>
                <w:sz w:val="20"/>
                <w:szCs w:val="20"/>
              </w:rPr>
              <w:t xml:space="preserve"> </w:t>
            </w:r>
            <w:r w:rsidR="00807E56">
              <w:rPr>
                <w:rFonts w:ascii="Arial" w:hAnsi="Arial" w:cs="Arial"/>
                <w:sz w:val="20"/>
                <w:szCs w:val="20"/>
              </w:rPr>
              <w:t xml:space="preserve">v višini </w:t>
            </w:r>
            <w:r w:rsidR="00947F79" w:rsidRPr="00DA40E5">
              <w:rPr>
                <w:rFonts w:ascii="Arial" w:hAnsi="Arial" w:cs="Arial"/>
                <w:sz w:val="20"/>
                <w:szCs w:val="20"/>
              </w:rPr>
              <w:t xml:space="preserve">3.961.094.686 EUR oziroma 29,1 </w:t>
            </w:r>
            <w:r w:rsidR="00DB1438" w:rsidRPr="00DA40E5">
              <w:rPr>
                <w:rFonts w:ascii="Arial" w:hAnsi="Arial" w:cs="Arial"/>
                <w:sz w:val="20"/>
                <w:szCs w:val="20"/>
              </w:rPr>
              <w:t>odstot</w:t>
            </w:r>
            <w:r w:rsidR="00DB1438">
              <w:rPr>
                <w:rFonts w:ascii="Arial" w:hAnsi="Arial" w:cs="Arial"/>
                <w:sz w:val="20"/>
                <w:szCs w:val="20"/>
              </w:rPr>
              <w:t>ka</w:t>
            </w:r>
            <w:r w:rsidR="00947F79" w:rsidRPr="00DA40E5">
              <w:rPr>
                <w:rFonts w:ascii="Arial" w:hAnsi="Arial" w:cs="Arial"/>
                <w:sz w:val="20"/>
                <w:szCs w:val="20"/>
              </w:rPr>
              <w:t>.</w:t>
            </w:r>
          </w:p>
          <w:p w14:paraId="4B49E73C" w14:textId="68B861FA" w:rsidR="000B4A4A" w:rsidRPr="003B3C02" w:rsidRDefault="000B4A4A" w:rsidP="000B4A4A">
            <w:pPr>
              <w:jc w:val="both"/>
              <w:rPr>
                <w:rFonts w:ascii="Arial" w:hAnsi="Arial" w:cs="Arial"/>
                <w:sz w:val="20"/>
                <w:szCs w:val="20"/>
              </w:rPr>
            </w:pPr>
            <w:r w:rsidRPr="00DE42A4">
              <w:rPr>
                <w:rFonts w:ascii="Arial" w:hAnsi="Arial" w:cs="Arial"/>
                <w:sz w:val="20"/>
                <w:szCs w:val="20"/>
              </w:rPr>
              <w:t xml:space="preserve">Pri spremljanju gibanja davčnega dolga je poleg znižanja absolutnega zneska davčnega dolga v </w:t>
            </w:r>
            <w:r w:rsidRPr="00EC0FB4">
              <w:rPr>
                <w:rFonts w:ascii="Arial" w:hAnsi="Arial" w:cs="Arial"/>
                <w:sz w:val="20"/>
                <w:szCs w:val="20"/>
              </w:rPr>
              <w:t>primerjavi s predhodnim obdobjem treba upoštevati tudi gibanje deleža dolga glede na letno pobra</w:t>
            </w:r>
            <w:r>
              <w:rPr>
                <w:rFonts w:ascii="Arial" w:hAnsi="Arial" w:cs="Arial"/>
                <w:sz w:val="20"/>
                <w:szCs w:val="20"/>
              </w:rPr>
              <w:t>ne javnofinančne prihodke FURS. D</w:t>
            </w:r>
            <w:r w:rsidRPr="003B3C02">
              <w:rPr>
                <w:rFonts w:ascii="Arial" w:hAnsi="Arial" w:cs="Arial"/>
                <w:sz w:val="20"/>
                <w:szCs w:val="20"/>
              </w:rPr>
              <w:t xml:space="preserve">elež davčnega dolga za vse javnofinančne blagajne v vseh letno pobranih javnofinančnih prihodkih FURS je v letu 2019 zdrsnil na 6,7 odstotka, v letu 2014, ko je bil ustanovljen FURS, je znašal 10,4 odstotka. </w:t>
            </w:r>
          </w:p>
          <w:p w14:paraId="67F07F11" w14:textId="290EF87A" w:rsidR="000B4A4A" w:rsidRPr="007E7EA0" w:rsidRDefault="000B4A4A" w:rsidP="000B4A4A">
            <w:pPr>
              <w:jc w:val="both"/>
              <w:rPr>
                <w:rFonts w:ascii="Arial" w:hAnsi="Arial" w:cs="Arial"/>
                <w:sz w:val="20"/>
                <w:szCs w:val="20"/>
              </w:rPr>
            </w:pPr>
            <w:r w:rsidRPr="00137967">
              <w:rPr>
                <w:rFonts w:ascii="Arial" w:hAnsi="Arial" w:cs="Arial"/>
                <w:sz w:val="20"/>
                <w:szCs w:val="20"/>
              </w:rPr>
              <w:t>Če se v povezavi z obravnavo zaključnega računa osredotočimo samo na v letu 201</w:t>
            </w:r>
            <w:r w:rsidR="001B6A79" w:rsidRPr="00137967">
              <w:rPr>
                <w:rFonts w:ascii="Arial" w:hAnsi="Arial" w:cs="Arial"/>
                <w:sz w:val="20"/>
                <w:szCs w:val="20"/>
              </w:rPr>
              <w:t>9</w:t>
            </w:r>
            <w:r w:rsidRPr="00137967">
              <w:rPr>
                <w:rFonts w:ascii="Arial" w:hAnsi="Arial" w:cs="Arial"/>
                <w:sz w:val="20"/>
                <w:szCs w:val="20"/>
              </w:rPr>
              <w:t xml:space="preserve"> nastali in zapadli dolg, je po stanju 31. 12. 2019 znašal za vse javnofinančne blagajne 251.994.517 EUR. </w:t>
            </w:r>
            <w:r w:rsidR="00BE0A46" w:rsidRPr="007E7EA0">
              <w:rPr>
                <w:rFonts w:ascii="Arial" w:hAnsi="Arial" w:cs="Arial"/>
                <w:sz w:val="20"/>
                <w:szCs w:val="20"/>
              </w:rPr>
              <w:t>Ob sestavi tega poročila</w:t>
            </w:r>
            <w:r w:rsidR="00BE0A46">
              <w:rPr>
                <w:rFonts w:ascii="Arial" w:hAnsi="Arial" w:cs="Arial"/>
                <w:sz w:val="20"/>
                <w:szCs w:val="20"/>
              </w:rPr>
              <w:t>,</w:t>
            </w:r>
            <w:r w:rsidR="00BE0A46" w:rsidRPr="007E7EA0">
              <w:rPr>
                <w:rFonts w:ascii="Arial" w:hAnsi="Arial" w:cs="Arial"/>
                <w:sz w:val="20"/>
                <w:szCs w:val="20"/>
              </w:rPr>
              <w:t xml:space="preserve"> </w:t>
            </w:r>
            <w:r w:rsidR="00BE0A46">
              <w:rPr>
                <w:rFonts w:ascii="Arial" w:hAnsi="Arial" w:cs="Arial"/>
                <w:sz w:val="20"/>
                <w:szCs w:val="20"/>
              </w:rPr>
              <w:t>se je p</w:t>
            </w:r>
            <w:r w:rsidR="00BE0A46" w:rsidRPr="007E7EA0">
              <w:rPr>
                <w:rFonts w:ascii="Arial" w:hAnsi="Arial" w:cs="Arial"/>
                <w:sz w:val="20"/>
                <w:szCs w:val="20"/>
              </w:rPr>
              <w:t xml:space="preserve">o stanju na dan </w:t>
            </w:r>
            <w:r w:rsidR="00BE0A46">
              <w:rPr>
                <w:rFonts w:ascii="Arial" w:hAnsi="Arial" w:cs="Arial"/>
                <w:sz w:val="20"/>
                <w:szCs w:val="20"/>
              </w:rPr>
              <w:t>31</w:t>
            </w:r>
            <w:r w:rsidR="00BE0A46" w:rsidRPr="007E7EA0">
              <w:rPr>
                <w:rFonts w:ascii="Arial" w:hAnsi="Arial" w:cs="Arial"/>
                <w:sz w:val="20"/>
                <w:szCs w:val="20"/>
              </w:rPr>
              <w:t xml:space="preserve">. </w:t>
            </w:r>
            <w:r w:rsidR="00BE0A46">
              <w:rPr>
                <w:rFonts w:ascii="Arial" w:hAnsi="Arial" w:cs="Arial"/>
                <w:sz w:val="20"/>
                <w:szCs w:val="20"/>
              </w:rPr>
              <w:t>3</w:t>
            </w:r>
            <w:r w:rsidR="00BE0A46" w:rsidRPr="007E7EA0">
              <w:rPr>
                <w:rFonts w:ascii="Arial" w:hAnsi="Arial" w:cs="Arial"/>
                <w:sz w:val="20"/>
                <w:szCs w:val="20"/>
              </w:rPr>
              <w:t>. 2020</w:t>
            </w:r>
            <w:r w:rsidR="00BE0A46">
              <w:rPr>
                <w:rFonts w:ascii="Arial" w:hAnsi="Arial" w:cs="Arial"/>
                <w:sz w:val="20"/>
                <w:szCs w:val="20"/>
              </w:rPr>
              <w:t>,</w:t>
            </w:r>
            <w:r w:rsidR="00BE0A46" w:rsidRPr="007E7EA0">
              <w:rPr>
                <w:rFonts w:ascii="Arial" w:hAnsi="Arial" w:cs="Arial"/>
                <w:sz w:val="20"/>
                <w:szCs w:val="20"/>
              </w:rPr>
              <w:t xml:space="preserve"> v letu 2019 nastali dolg že zniža</w:t>
            </w:r>
            <w:r w:rsidR="000328BD">
              <w:rPr>
                <w:rFonts w:ascii="Arial" w:hAnsi="Arial" w:cs="Arial"/>
                <w:sz w:val="20"/>
                <w:szCs w:val="20"/>
              </w:rPr>
              <w:t>l</w:t>
            </w:r>
            <w:r w:rsidR="00BE0A46" w:rsidRPr="007E7EA0">
              <w:rPr>
                <w:rFonts w:ascii="Arial" w:hAnsi="Arial" w:cs="Arial"/>
                <w:sz w:val="20"/>
                <w:szCs w:val="20"/>
              </w:rPr>
              <w:t xml:space="preserve"> na </w:t>
            </w:r>
            <w:r w:rsidR="00BE0A46" w:rsidRPr="00354898">
              <w:rPr>
                <w:rFonts w:ascii="Arial" w:hAnsi="Arial" w:cs="Arial"/>
                <w:sz w:val="20"/>
                <w:szCs w:val="20"/>
              </w:rPr>
              <w:t xml:space="preserve">161.048.949 </w:t>
            </w:r>
            <w:r w:rsidR="00BE0A46" w:rsidRPr="007E7EA0">
              <w:rPr>
                <w:rFonts w:ascii="Arial" w:hAnsi="Arial" w:cs="Arial"/>
                <w:sz w:val="20"/>
                <w:szCs w:val="20"/>
              </w:rPr>
              <w:t>EUR</w:t>
            </w:r>
            <w:r w:rsidRPr="00137967">
              <w:rPr>
                <w:rFonts w:ascii="Arial" w:hAnsi="Arial" w:cs="Arial"/>
                <w:sz w:val="20"/>
                <w:szCs w:val="20"/>
              </w:rPr>
              <w:t>. Obseg dajatev, plačanih po zapadlosti z do eno mesečno zamudo, se giblje od 60 do 80 mio EUR mesečno, hkrati pa so se že realizirali nekateri ukrepi izterjave.</w:t>
            </w:r>
          </w:p>
          <w:p w14:paraId="1047ACD5" w14:textId="77777777" w:rsidR="000B4A4A" w:rsidRPr="002A6C8F" w:rsidRDefault="000B4A4A" w:rsidP="000B4A4A">
            <w:pPr>
              <w:jc w:val="both"/>
              <w:rPr>
                <w:rFonts w:ascii="Arial" w:hAnsi="Arial" w:cs="Arial"/>
                <w:sz w:val="20"/>
                <w:szCs w:val="20"/>
              </w:rPr>
            </w:pPr>
            <w:r w:rsidRPr="002A6C8F">
              <w:rPr>
                <w:rFonts w:ascii="Arial" w:hAnsi="Arial" w:cs="Arial"/>
                <w:sz w:val="20"/>
                <w:szCs w:val="20"/>
              </w:rPr>
              <w:t>S ciljem obvladovanja davčnega dolga je FURS izvajal številne ukrepe  za spodbujanje prostovoljnega plačevanja in izterjave: opominjanje, pobote obveznosti z zapadlimi terjatvami, unovčitve predloženih zavarovanj, davčno izvršbo, druge zahtevnejše ukrepe uveljavljanja davčnega dolga in predlagal stečaje ali izbrise. Povečanje pobranih javnofinančnih prihodkov ob hkratnem zniževanju davčnega dolga kaže tudi v letu  2019 na učinkovitejše pobiranje dajatev.</w:t>
            </w:r>
          </w:p>
          <w:p w14:paraId="2B0F61FF" w14:textId="44A2D219" w:rsidR="00706D36" w:rsidRPr="002A6C8F" w:rsidRDefault="00706D36" w:rsidP="00706D36">
            <w:pPr>
              <w:jc w:val="both"/>
              <w:rPr>
                <w:rFonts w:ascii="Arial" w:hAnsi="Arial" w:cs="Arial"/>
                <w:sz w:val="20"/>
                <w:szCs w:val="20"/>
              </w:rPr>
            </w:pPr>
            <w:r w:rsidRPr="002A6C8F">
              <w:rPr>
                <w:rFonts w:ascii="Arial" w:hAnsi="Arial" w:cs="Arial"/>
                <w:sz w:val="20"/>
                <w:szCs w:val="20"/>
              </w:rPr>
              <w:t xml:space="preserve">Davčni dolg po stanju 31. 12. 2019  je glede na možnosti izterjave razdeljen na  aktivni dolg v višini </w:t>
            </w:r>
            <w:r w:rsidRPr="002A6C8F">
              <w:rPr>
                <w:rFonts w:ascii="Arial" w:hAnsi="Arial" w:cs="Arial"/>
                <w:bCs/>
                <w:sz w:val="20"/>
                <w:szCs w:val="20"/>
              </w:rPr>
              <w:t xml:space="preserve">636.586.740 </w:t>
            </w:r>
            <w:r w:rsidRPr="002A6C8F">
              <w:rPr>
                <w:rFonts w:ascii="Arial" w:hAnsi="Arial" w:cs="Arial"/>
                <w:sz w:val="20"/>
                <w:szCs w:val="20"/>
              </w:rPr>
              <w:t>EUR (53,9 odstotk</w:t>
            </w:r>
            <w:r w:rsidR="00DB1438">
              <w:rPr>
                <w:rFonts w:ascii="Arial" w:hAnsi="Arial" w:cs="Arial"/>
                <w:sz w:val="20"/>
                <w:szCs w:val="20"/>
              </w:rPr>
              <w:t>a</w:t>
            </w:r>
            <w:r w:rsidRPr="002A6C8F">
              <w:rPr>
                <w:rFonts w:ascii="Arial" w:hAnsi="Arial" w:cs="Arial"/>
                <w:sz w:val="20"/>
                <w:szCs w:val="20"/>
              </w:rPr>
              <w:t xml:space="preserve">) in pogojno izterljivi dolg v višini  </w:t>
            </w:r>
            <w:r w:rsidRPr="002A6C8F">
              <w:rPr>
                <w:rFonts w:ascii="Arial" w:hAnsi="Arial" w:cs="Arial"/>
                <w:bCs/>
                <w:sz w:val="20"/>
                <w:szCs w:val="20"/>
              </w:rPr>
              <w:t xml:space="preserve">543.773.993 </w:t>
            </w:r>
            <w:r w:rsidRPr="002A6C8F">
              <w:rPr>
                <w:rFonts w:ascii="Arial" w:hAnsi="Arial" w:cs="Arial"/>
                <w:sz w:val="20"/>
                <w:szCs w:val="20"/>
              </w:rPr>
              <w:t>EUR (46,1 odstotk</w:t>
            </w:r>
            <w:r w:rsidR="00DB1438">
              <w:rPr>
                <w:rFonts w:ascii="Arial" w:hAnsi="Arial" w:cs="Arial"/>
                <w:sz w:val="20"/>
                <w:szCs w:val="20"/>
              </w:rPr>
              <w:t>a</w:t>
            </w:r>
            <w:r w:rsidRPr="002A6C8F">
              <w:rPr>
                <w:rFonts w:ascii="Arial" w:hAnsi="Arial" w:cs="Arial"/>
                <w:sz w:val="20"/>
                <w:szCs w:val="20"/>
              </w:rPr>
              <w:t xml:space="preserve">). </w:t>
            </w:r>
          </w:p>
          <w:p w14:paraId="2766CFE8" w14:textId="77777777" w:rsidR="00542895" w:rsidRDefault="00542895" w:rsidP="00706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6DE30323" w14:textId="77777777" w:rsidR="00542895" w:rsidRDefault="00542895" w:rsidP="00706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00B27273" w14:textId="38FC3639" w:rsidR="00AB3521" w:rsidRDefault="00706D36" w:rsidP="00706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2A6C8F">
              <w:rPr>
                <w:rFonts w:ascii="Arial" w:hAnsi="Arial" w:cs="Arial"/>
                <w:bCs/>
                <w:sz w:val="20"/>
                <w:szCs w:val="20"/>
              </w:rPr>
              <w:lastRenderedPageBreak/>
              <w:t>FURS je pri izterjavi znatnega dela davčnega dolga zelo omejen. Če sodišče odloči, da se zoper dolžnika začne postopek zaradi insolventnosti, se za dolg ne sme voditi postop</w:t>
            </w:r>
            <w:r w:rsidR="00D0633B">
              <w:rPr>
                <w:rFonts w:ascii="Arial" w:hAnsi="Arial" w:cs="Arial"/>
                <w:bCs/>
                <w:sz w:val="20"/>
                <w:szCs w:val="20"/>
              </w:rPr>
              <w:t>e</w:t>
            </w:r>
            <w:r w:rsidR="007E411C">
              <w:rPr>
                <w:rFonts w:ascii="Arial" w:hAnsi="Arial" w:cs="Arial"/>
                <w:bCs/>
                <w:sz w:val="20"/>
                <w:szCs w:val="20"/>
              </w:rPr>
              <w:t>k izvršbe niti zavarovanja.</w:t>
            </w:r>
          </w:p>
          <w:p w14:paraId="082F3ECB" w14:textId="218A0BC0" w:rsidR="00706D36" w:rsidRPr="002A6C8F" w:rsidRDefault="00706D36" w:rsidP="00706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2A6C8F">
              <w:rPr>
                <w:rFonts w:ascii="Arial" w:hAnsi="Arial" w:cs="Arial"/>
                <w:bCs/>
                <w:sz w:val="20"/>
                <w:szCs w:val="20"/>
              </w:rPr>
              <w:t>Po stanju 31. 12. 2019 je bil obseg pogojno izterljivega dolga</w:t>
            </w:r>
            <w:r w:rsidR="00D0633B">
              <w:rPr>
                <w:rFonts w:ascii="Arial" w:hAnsi="Arial" w:cs="Arial"/>
                <w:bCs/>
                <w:sz w:val="20"/>
                <w:szCs w:val="20"/>
              </w:rPr>
              <w:t>,</w:t>
            </w:r>
            <w:r w:rsidRPr="002A6C8F">
              <w:rPr>
                <w:rFonts w:ascii="Arial" w:hAnsi="Arial" w:cs="Arial"/>
                <w:bCs/>
                <w:sz w:val="20"/>
                <w:szCs w:val="20"/>
              </w:rPr>
              <w:t xml:space="preserve"> prijavljenega  v insolvenčne postopke</w:t>
            </w:r>
            <w:r w:rsidR="00D0633B">
              <w:rPr>
                <w:rFonts w:ascii="Arial" w:hAnsi="Arial" w:cs="Arial"/>
                <w:bCs/>
                <w:sz w:val="20"/>
                <w:szCs w:val="20"/>
              </w:rPr>
              <w:t>,</w:t>
            </w:r>
            <w:r w:rsidRPr="002A6C8F">
              <w:rPr>
                <w:rFonts w:ascii="Arial" w:hAnsi="Arial" w:cs="Arial"/>
                <w:bCs/>
                <w:sz w:val="20"/>
                <w:szCs w:val="20"/>
              </w:rPr>
              <w:t xml:space="preserve"> 414 milijonov EUR, kar predstavlja skor</w:t>
            </w:r>
            <w:r w:rsidR="007E411C">
              <w:rPr>
                <w:rFonts w:ascii="Arial" w:hAnsi="Arial" w:cs="Arial"/>
                <w:bCs/>
                <w:sz w:val="20"/>
                <w:szCs w:val="20"/>
              </w:rPr>
              <w:t>aj 36 odstotkov davčnega dolga.</w:t>
            </w:r>
          </w:p>
          <w:p w14:paraId="1534DC92" w14:textId="3A388524" w:rsidR="00AA6A11" w:rsidRPr="001D0979" w:rsidRDefault="00706D36" w:rsidP="00D74565">
            <w:pPr>
              <w:jc w:val="both"/>
              <w:rPr>
                <w:rFonts w:ascii="Arial" w:hAnsi="Arial" w:cs="Arial"/>
                <w:color w:val="FF0000"/>
                <w:sz w:val="20"/>
                <w:szCs w:val="20"/>
              </w:rPr>
            </w:pPr>
            <w:r w:rsidRPr="00263B83">
              <w:rPr>
                <w:rFonts w:ascii="Arial" w:hAnsi="Arial" w:cs="Arial"/>
                <w:sz w:val="20"/>
                <w:szCs w:val="20"/>
              </w:rPr>
              <w:t xml:space="preserve">V letu 2019 je FURS poslal dolžnikom 699.091 opominov in izdal 324.694 sklepov o davčni izvršbi za novonastale davčne in nedavčne obveznosti ali kot nov ukrep izterjave v skupnem znesku 1.241.964.471 EUR. Z izvedenimi ukrepi je bilo </w:t>
            </w:r>
            <w:r w:rsidR="00D0633B" w:rsidRPr="00263B83">
              <w:rPr>
                <w:rFonts w:ascii="Arial" w:hAnsi="Arial" w:cs="Arial"/>
                <w:sz w:val="20"/>
                <w:szCs w:val="20"/>
              </w:rPr>
              <w:t>izterjan</w:t>
            </w:r>
            <w:r w:rsidR="00D0633B">
              <w:rPr>
                <w:rFonts w:ascii="Arial" w:hAnsi="Arial" w:cs="Arial"/>
                <w:sz w:val="20"/>
                <w:szCs w:val="20"/>
              </w:rPr>
              <w:t>ih</w:t>
            </w:r>
            <w:r w:rsidR="00D0633B" w:rsidRPr="00263B83">
              <w:rPr>
                <w:rFonts w:ascii="Arial" w:hAnsi="Arial" w:cs="Arial"/>
                <w:sz w:val="20"/>
                <w:szCs w:val="20"/>
              </w:rPr>
              <w:t xml:space="preserve"> </w:t>
            </w:r>
            <w:r w:rsidRPr="00263B83">
              <w:rPr>
                <w:rFonts w:ascii="Arial" w:hAnsi="Arial" w:cs="Arial"/>
                <w:sz w:val="20"/>
                <w:szCs w:val="20"/>
              </w:rPr>
              <w:t>540.711.109 EUR dolga</w:t>
            </w:r>
            <w:r w:rsidR="00D0633B">
              <w:rPr>
                <w:rFonts w:ascii="Arial" w:hAnsi="Arial" w:cs="Arial"/>
                <w:sz w:val="20"/>
                <w:szCs w:val="20"/>
              </w:rPr>
              <w:t>,</w:t>
            </w:r>
            <w:r w:rsidR="00D74565">
              <w:rPr>
                <w:rFonts w:ascii="Arial" w:hAnsi="Arial" w:cs="Arial"/>
                <w:sz w:val="20"/>
                <w:szCs w:val="20"/>
              </w:rPr>
              <w:t xml:space="preserve"> </w:t>
            </w:r>
            <w:r w:rsidR="00D0633B">
              <w:rPr>
                <w:rFonts w:ascii="Arial" w:hAnsi="Arial" w:cs="Arial"/>
                <w:sz w:val="20"/>
                <w:szCs w:val="20"/>
              </w:rPr>
              <w:t>v</w:t>
            </w:r>
            <w:r w:rsidRPr="00263B83">
              <w:rPr>
                <w:rFonts w:ascii="Arial" w:hAnsi="Arial" w:cs="Arial"/>
                <w:sz w:val="20"/>
                <w:szCs w:val="20"/>
              </w:rPr>
              <w:t xml:space="preserve"> primerjavi s predhodnim letom</w:t>
            </w:r>
            <w:r w:rsidRPr="00263B83">
              <w:rPr>
                <w:rFonts w:ascii="Arial" w:hAnsi="Arial" w:cs="Arial"/>
                <w:bCs/>
                <w:sz w:val="20"/>
                <w:szCs w:val="20"/>
              </w:rPr>
              <w:t xml:space="preserve"> je bilo </w:t>
            </w:r>
            <w:r w:rsidRPr="00263B83">
              <w:rPr>
                <w:rFonts w:ascii="Arial" w:hAnsi="Arial" w:cs="Arial"/>
                <w:sz w:val="20"/>
                <w:szCs w:val="20"/>
              </w:rPr>
              <w:t>izterjano za 714.581 EUR oziroma 13,9 odstotk</w:t>
            </w:r>
            <w:r w:rsidR="00D74565">
              <w:rPr>
                <w:rFonts w:ascii="Arial" w:hAnsi="Arial" w:cs="Arial"/>
                <w:sz w:val="20"/>
                <w:szCs w:val="20"/>
              </w:rPr>
              <w:t>a</w:t>
            </w:r>
            <w:r w:rsidR="007E411C">
              <w:rPr>
                <w:rFonts w:ascii="Arial" w:hAnsi="Arial" w:cs="Arial"/>
                <w:sz w:val="20"/>
                <w:szCs w:val="20"/>
              </w:rPr>
              <w:t xml:space="preserve"> več dolga.</w:t>
            </w:r>
          </w:p>
        </w:tc>
      </w:tr>
      <w:tr w:rsidR="005553CB" w:rsidRPr="008D1759" w14:paraId="3508B9E7" w14:textId="77777777" w:rsidTr="00CA689C">
        <w:tc>
          <w:tcPr>
            <w:tcW w:w="9163" w:type="dxa"/>
            <w:gridSpan w:val="4"/>
          </w:tcPr>
          <w:p w14:paraId="6CB9F569" w14:textId="77777777" w:rsidR="005553CB" w:rsidRPr="008D1759" w:rsidRDefault="005553CB" w:rsidP="00CA689C">
            <w:pPr>
              <w:pStyle w:val="Oddelek"/>
              <w:numPr>
                <w:ilvl w:val="0"/>
                <w:numId w:val="0"/>
              </w:numPr>
              <w:spacing w:before="0" w:after="0" w:line="260" w:lineRule="exact"/>
              <w:jc w:val="left"/>
              <w:rPr>
                <w:sz w:val="20"/>
                <w:szCs w:val="20"/>
              </w:rPr>
            </w:pPr>
            <w:r>
              <w:rPr>
                <w:sz w:val="20"/>
                <w:szCs w:val="20"/>
              </w:rPr>
              <w:lastRenderedPageBreak/>
              <w:t>6</w:t>
            </w:r>
            <w:r w:rsidRPr="008D1759">
              <w:rPr>
                <w:sz w:val="20"/>
                <w:szCs w:val="20"/>
              </w:rPr>
              <w:t>. Presoja posledic</w:t>
            </w:r>
            <w:r>
              <w:rPr>
                <w:sz w:val="20"/>
                <w:szCs w:val="20"/>
              </w:rPr>
              <w:t xml:space="preserve"> za:</w:t>
            </w:r>
          </w:p>
        </w:tc>
      </w:tr>
      <w:tr w:rsidR="005553CB" w:rsidRPr="008D1759" w14:paraId="72AB5096" w14:textId="77777777" w:rsidTr="00CA689C">
        <w:tc>
          <w:tcPr>
            <w:tcW w:w="1448" w:type="dxa"/>
          </w:tcPr>
          <w:p w14:paraId="2AD09708"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a)</w:t>
            </w:r>
          </w:p>
        </w:tc>
        <w:tc>
          <w:tcPr>
            <w:tcW w:w="5444" w:type="dxa"/>
            <w:gridSpan w:val="2"/>
          </w:tcPr>
          <w:p w14:paraId="1F3EC5A8" w14:textId="77777777" w:rsidR="005553CB" w:rsidRPr="008D1759" w:rsidRDefault="005553CB" w:rsidP="00CA689C">
            <w:pPr>
              <w:pStyle w:val="Neotevilenodstavek"/>
              <w:spacing w:before="0" w:after="0" w:line="260" w:lineRule="exact"/>
              <w:rPr>
                <w:sz w:val="20"/>
                <w:szCs w:val="20"/>
              </w:rPr>
            </w:pPr>
            <w:r w:rsidRPr="008D1759">
              <w:rPr>
                <w:sz w:val="20"/>
                <w:szCs w:val="20"/>
              </w:rPr>
              <w:t>javnofinančna</w:t>
            </w:r>
            <w:r>
              <w:rPr>
                <w:sz w:val="20"/>
                <w:szCs w:val="20"/>
              </w:rPr>
              <w:t xml:space="preserve"> sredstva nad 40.</w:t>
            </w:r>
            <w:r w:rsidRPr="008D1759">
              <w:rPr>
                <w:sz w:val="20"/>
                <w:szCs w:val="20"/>
              </w:rPr>
              <w:t>000 EUR v tekočem in naslednjih treh letih</w:t>
            </w:r>
          </w:p>
        </w:tc>
        <w:tc>
          <w:tcPr>
            <w:tcW w:w="2271" w:type="dxa"/>
            <w:vAlign w:val="center"/>
          </w:tcPr>
          <w:p w14:paraId="463176E7"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46518E">
              <w:rPr>
                <w:b/>
                <w:sz w:val="20"/>
                <w:szCs w:val="20"/>
              </w:rPr>
              <w:t>NE</w:t>
            </w:r>
          </w:p>
        </w:tc>
      </w:tr>
      <w:tr w:rsidR="005553CB" w:rsidRPr="008D1759" w14:paraId="1BE2BD83" w14:textId="77777777" w:rsidTr="00CA689C">
        <w:tc>
          <w:tcPr>
            <w:tcW w:w="1448" w:type="dxa"/>
          </w:tcPr>
          <w:p w14:paraId="313F6E13"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b)</w:t>
            </w:r>
          </w:p>
        </w:tc>
        <w:tc>
          <w:tcPr>
            <w:tcW w:w="5444" w:type="dxa"/>
            <w:gridSpan w:val="2"/>
          </w:tcPr>
          <w:p w14:paraId="696E91D0" w14:textId="77777777" w:rsidR="005553CB" w:rsidRPr="008D1759" w:rsidRDefault="005553CB" w:rsidP="00CA689C">
            <w:pPr>
              <w:pStyle w:val="Neotevilenodstavek"/>
              <w:spacing w:before="0" w:after="0" w:line="260" w:lineRule="exact"/>
              <w:rPr>
                <w:iCs/>
                <w:sz w:val="20"/>
                <w:szCs w:val="20"/>
              </w:rPr>
            </w:pPr>
            <w:r w:rsidRPr="008D1759">
              <w:rPr>
                <w:bCs/>
                <w:sz w:val="20"/>
                <w:szCs w:val="20"/>
              </w:rPr>
              <w:t>usklajenost slovenskega pravnega reda s pravnim redom Evropske unije</w:t>
            </w:r>
          </w:p>
        </w:tc>
        <w:tc>
          <w:tcPr>
            <w:tcW w:w="2271" w:type="dxa"/>
            <w:vAlign w:val="center"/>
          </w:tcPr>
          <w:p w14:paraId="51DCBA45"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46518E">
              <w:rPr>
                <w:b/>
                <w:sz w:val="20"/>
                <w:szCs w:val="20"/>
              </w:rPr>
              <w:t>NE</w:t>
            </w:r>
          </w:p>
        </w:tc>
      </w:tr>
      <w:tr w:rsidR="005553CB" w:rsidRPr="008D1759" w14:paraId="54A43389" w14:textId="77777777" w:rsidTr="00CA689C">
        <w:tc>
          <w:tcPr>
            <w:tcW w:w="1448" w:type="dxa"/>
          </w:tcPr>
          <w:p w14:paraId="648D1943"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c)</w:t>
            </w:r>
          </w:p>
        </w:tc>
        <w:tc>
          <w:tcPr>
            <w:tcW w:w="5444" w:type="dxa"/>
            <w:gridSpan w:val="2"/>
          </w:tcPr>
          <w:p w14:paraId="140F14E8" w14:textId="77777777" w:rsidR="005553CB" w:rsidRPr="008D1759" w:rsidRDefault="005553CB" w:rsidP="00CA689C">
            <w:pPr>
              <w:pStyle w:val="Neotevilenodstavek"/>
              <w:spacing w:before="0" w:after="0" w:line="260" w:lineRule="exact"/>
              <w:rPr>
                <w:iCs/>
                <w:sz w:val="20"/>
                <w:szCs w:val="20"/>
              </w:rPr>
            </w:pPr>
            <w:r w:rsidRPr="008D1759">
              <w:rPr>
                <w:sz w:val="20"/>
                <w:szCs w:val="20"/>
              </w:rPr>
              <w:t>administrativne posledice</w:t>
            </w:r>
          </w:p>
        </w:tc>
        <w:tc>
          <w:tcPr>
            <w:tcW w:w="2271" w:type="dxa"/>
            <w:vAlign w:val="center"/>
          </w:tcPr>
          <w:p w14:paraId="21A1BB89" w14:textId="77777777" w:rsidR="005553CB" w:rsidRPr="00A24E98" w:rsidRDefault="005553CB" w:rsidP="00CA689C">
            <w:pPr>
              <w:pStyle w:val="Neotevilenodstavek"/>
              <w:spacing w:before="0" w:after="0" w:line="260" w:lineRule="exact"/>
              <w:jc w:val="center"/>
              <w:rPr>
                <w:sz w:val="20"/>
                <w:szCs w:val="20"/>
              </w:rPr>
            </w:pPr>
            <w:r>
              <w:rPr>
                <w:sz w:val="20"/>
                <w:szCs w:val="20"/>
              </w:rPr>
              <w:t>DA</w:t>
            </w:r>
            <w:r w:rsidRPr="0046518E">
              <w:rPr>
                <w:b/>
                <w:sz w:val="20"/>
                <w:szCs w:val="20"/>
              </w:rPr>
              <w:t>/NE</w:t>
            </w:r>
          </w:p>
        </w:tc>
      </w:tr>
      <w:tr w:rsidR="005553CB" w:rsidRPr="008D1759" w14:paraId="4CA276E3" w14:textId="77777777" w:rsidTr="00CA689C">
        <w:tc>
          <w:tcPr>
            <w:tcW w:w="1448" w:type="dxa"/>
          </w:tcPr>
          <w:p w14:paraId="3A59F486"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č)</w:t>
            </w:r>
          </w:p>
        </w:tc>
        <w:tc>
          <w:tcPr>
            <w:tcW w:w="5444" w:type="dxa"/>
            <w:gridSpan w:val="2"/>
          </w:tcPr>
          <w:p w14:paraId="280685C8" w14:textId="77777777" w:rsidR="005553CB" w:rsidRPr="008D1759" w:rsidRDefault="005553CB" w:rsidP="00CA689C">
            <w:pPr>
              <w:pStyle w:val="Neotevilenodstavek"/>
              <w:spacing w:before="0" w:after="0" w:line="260" w:lineRule="exact"/>
              <w:rPr>
                <w:bCs/>
                <w:sz w:val="20"/>
                <w:szCs w:val="20"/>
              </w:rPr>
            </w:pPr>
            <w:r>
              <w:rPr>
                <w:sz w:val="20"/>
                <w:szCs w:val="20"/>
              </w:rPr>
              <w:t>gospodarstvo, zlasti</w:t>
            </w:r>
            <w:r w:rsidRPr="008D1759">
              <w:rPr>
                <w:bCs/>
                <w:sz w:val="20"/>
                <w:szCs w:val="20"/>
              </w:rPr>
              <w:t xml:space="preserve"> mala in srednja podjetja ter konkurenčnost podjetij</w:t>
            </w:r>
          </w:p>
        </w:tc>
        <w:tc>
          <w:tcPr>
            <w:tcW w:w="2271" w:type="dxa"/>
            <w:vAlign w:val="center"/>
          </w:tcPr>
          <w:p w14:paraId="1D471FFA"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8D1759">
              <w:rPr>
                <w:sz w:val="20"/>
                <w:szCs w:val="20"/>
              </w:rPr>
              <w:t>/</w:t>
            </w:r>
            <w:r w:rsidRPr="0046518E">
              <w:rPr>
                <w:b/>
                <w:sz w:val="20"/>
                <w:szCs w:val="20"/>
              </w:rPr>
              <w:t>NE</w:t>
            </w:r>
          </w:p>
        </w:tc>
      </w:tr>
      <w:tr w:rsidR="005553CB" w:rsidRPr="008D1759" w14:paraId="4AD4CCFA" w14:textId="77777777" w:rsidTr="00CA689C">
        <w:tc>
          <w:tcPr>
            <w:tcW w:w="1448" w:type="dxa"/>
          </w:tcPr>
          <w:p w14:paraId="0FB7BDBB"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d)</w:t>
            </w:r>
          </w:p>
        </w:tc>
        <w:tc>
          <w:tcPr>
            <w:tcW w:w="5444" w:type="dxa"/>
            <w:gridSpan w:val="2"/>
          </w:tcPr>
          <w:p w14:paraId="16F66B8E" w14:textId="77777777" w:rsidR="005553CB" w:rsidRPr="008D1759" w:rsidRDefault="005553CB" w:rsidP="00CA689C">
            <w:pPr>
              <w:pStyle w:val="Neotevilenodstavek"/>
              <w:spacing w:before="0" w:after="0" w:line="260" w:lineRule="exact"/>
              <w:rPr>
                <w:bCs/>
                <w:sz w:val="20"/>
                <w:szCs w:val="20"/>
              </w:rPr>
            </w:pPr>
            <w:r>
              <w:rPr>
                <w:bCs/>
                <w:sz w:val="20"/>
                <w:szCs w:val="20"/>
              </w:rPr>
              <w:t>okolje, vključno s prostorskimi in varstvenimi</w:t>
            </w:r>
            <w:r w:rsidRPr="008D1759">
              <w:rPr>
                <w:bCs/>
                <w:sz w:val="20"/>
                <w:szCs w:val="20"/>
              </w:rPr>
              <w:t xml:space="preserve"> vidik</w:t>
            </w:r>
            <w:r>
              <w:rPr>
                <w:bCs/>
                <w:sz w:val="20"/>
                <w:szCs w:val="20"/>
              </w:rPr>
              <w:t>i</w:t>
            </w:r>
          </w:p>
        </w:tc>
        <w:tc>
          <w:tcPr>
            <w:tcW w:w="2271" w:type="dxa"/>
            <w:vAlign w:val="center"/>
          </w:tcPr>
          <w:p w14:paraId="0688D80B"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8D1759">
              <w:rPr>
                <w:sz w:val="20"/>
                <w:szCs w:val="20"/>
              </w:rPr>
              <w:t>/</w:t>
            </w:r>
            <w:r w:rsidRPr="0046518E">
              <w:rPr>
                <w:b/>
                <w:sz w:val="20"/>
                <w:szCs w:val="20"/>
              </w:rPr>
              <w:t>NE</w:t>
            </w:r>
          </w:p>
        </w:tc>
      </w:tr>
      <w:tr w:rsidR="005553CB" w:rsidRPr="008D1759" w14:paraId="0E488759" w14:textId="77777777" w:rsidTr="00CA689C">
        <w:tc>
          <w:tcPr>
            <w:tcW w:w="1448" w:type="dxa"/>
          </w:tcPr>
          <w:p w14:paraId="60C86863"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e)</w:t>
            </w:r>
          </w:p>
        </w:tc>
        <w:tc>
          <w:tcPr>
            <w:tcW w:w="5444" w:type="dxa"/>
            <w:gridSpan w:val="2"/>
          </w:tcPr>
          <w:p w14:paraId="03598871" w14:textId="77777777" w:rsidR="005553CB" w:rsidRPr="008D1759" w:rsidRDefault="005553CB" w:rsidP="00CA689C">
            <w:pPr>
              <w:pStyle w:val="Neotevilenodstavek"/>
              <w:spacing w:before="0" w:after="0" w:line="260" w:lineRule="exact"/>
              <w:rPr>
                <w:bCs/>
                <w:sz w:val="20"/>
                <w:szCs w:val="20"/>
              </w:rPr>
            </w:pPr>
            <w:r w:rsidRPr="008D1759">
              <w:rPr>
                <w:bCs/>
                <w:sz w:val="20"/>
                <w:szCs w:val="20"/>
              </w:rPr>
              <w:t>socialno področje</w:t>
            </w:r>
          </w:p>
        </w:tc>
        <w:tc>
          <w:tcPr>
            <w:tcW w:w="2271" w:type="dxa"/>
            <w:vAlign w:val="center"/>
          </w:tcPr>
          <w:p w14:paraId="1CD40ECD"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46518E">
              <w:rPr>
                <w:b/>
                <w:sz w:val="20"/>
                <w:szCs w:val="20"/>
              </w:rPr>
              <w:t>NE</w:t>
            </w:r>
          </w:p>
        </w:tc>
      </w:tr>
      <w:tr w:rsidR="005553CB" w:rsidRPr="008D1759" w14:paraId="66E575CD" w14:textId="77777777" w:rsidTr="00CA689C">
        <w:tc>
          <w:tcPr>
            <w:tcW w:w="1448" w:type="dxa"/>
            <w:tcBorders>
              <w:bottom w:val="single" w:sz="4" w:space="0" w:color="auto"/>
            </w:tcBorders>
          </w:tcPr>
          <w:p w14:paraId="0F7D0FA4" w14:textId="77777777" w:rsidR="005553CB" w:rsidRPr="008D1759" w:rsidRDefault="005553CB" w:rsidP="00CA689C">
            <w:pPr>
              <w:pStyle w:val="Neotevilenodstavek"/>
              <w:spacing w:before="0" w:after="0" w:line="260" w:lineRule="exact"/>
              <w:ind w:left="360"/>
              <w:rPr>
                <w:iCs/>
                <w:sz w:val="20"/>
                <w:szCs w:val="20"/>
              </w:rPr>
            </w:pPr>
            <w:r w:rsidRPr="008D1759">
              <w:rPr>
                <w:iCs/>
                <w:sz w:val="20"/>
                <w:szCs w:val="20"/>
              </w:rPr>
              <w:t>f)</w:t>
            </w:r>
          </w:p>
        </w:tc>
        <w:tc>
          <w:tcPr>
            <w:tcW w:w="5444" w:type="dxa"/>
            <w:gridSpan w:val="2"/>
            <w:tcBorders>
              <w:bottom w:val="single" w:sz="4" w:space="0" w:color="auto"/>
            </w:tcBorders>
          </w:tcPr>
          <w:p w14:paraId="4BCDC3CB" w14:textId="77777777" w:rsidR="005553CB" w:rsidRPr="008D1759" w:rsidRDefault="005553CB" w:rsidP="00CA689C">
            <w:pPr>
              <w:pStyle w:val="Neotevilenodstavek"/>
              <w:spacing w:before="0" w:after="0" w:line="260" w:lineRule="exact"/>
              <w:rPr>
                <w:bCs/>
                <w:sz w:val="20"/>
                <w:szCs w:val="20"/>
              </w:rPr>
            </w:pPr>
            <w:r>
              <w:rPr>
                <w:bCs/>
                <w:sz w:val="20"/>
                <w:szCs w:val="20"/>
              </w:rPr>
              <w:t>dokumente</w:t>
            </w:r>
            <w:r w:rsidRPr="008D1759">
              <w:rPr>
                <w:bCs/>
                <w:sz w:val="20"/>
                <w:szCs w:val="20"/>
              </w:rPr>
              <w:t xml:space="preserve"> razvojnega načrtovanja:</w:t>
            </w:r>
          </w:p>
          <w:p w14:paraId="2FDD2BF2" w14:textId="77777777" w:rsidR="005553CB" w:rsidRPr="008D1759" w:rsidRDefault="005553CB" w:rsidP="007246D4">
            <w:pPr>
              <w:pStyle w:val="Neotevilenodstavek"/>
              <w:numPr>
                <w:ilvl w:val="0"/>
                <w:numId w:val="8"/>
              </w:numPr>
              <w:spacing w:before="0" w:after="0" w:line="260" w:lineRule="exact"/>
              <w:rPr>
                <w:bCs/>
                <w:sz w:val="20"/>
                <w:szCs w:val="20"/>
              </w:rPr>
            </w:pPr>
            <w:r w:rsidRPr="008D1759">
              <w:rPr>
                <w:bCs/>
                <w:sz w:val="20"/>
                <w:szCs w:val="20"/>
              </w:rPr>
              <w:t>nacionalne d</w:t>
            </w:r>
            <w:r>
              <w:rPr>
                <w:bCs/>
                <w:sz w:val="20"/>
                <w:szCs w:val="20"/>
              </w:rPr>
              <w:t>okumente razvojnega načrtovanja</w:t>
            </w:r>
          </w:p>
          <w:p w14:paraId="52EBBDA7" w14:textId="77777777" w:rsidR="005553CB" w:rsidRPr="008D1759" w:rsidRDefault="005553CB" w:rsidP="007246D4">
            <w:pPr>
              <w:pStyle w:val="Neotevilenodstavek"/>
              <w:numPr>
                <w:ilvl w:val="0"/>
                <w:numId w:val="8"/>
              </w:numPr>
              <w:spacing w:before="0" w:after="0" w:line="260" w:lineRule="exact"/>
              <w:rPr>
                <w:bCs/>
                <w:sz w:val="20"/>
                <w:szCs w:val="20"/>
              </w:rPr>
            </w:pPr>
            <w:r w:rsidRPr="008D1759">
              <w:rPr>
                <w:bCs/>
                <w:sz w:val="20"/>
                <w:szCs w:val="20"/>
              </w:rPr>
              <w:t>razvojne politike na ravni programov po strukturi razvojne klasifikacije programskega proračuna</w:t>
            </w:r>
          </w:p>
          <w:p w14:paraId="38D7883C" w14:textId="77777777" w:rsidR="005553CB" w:rsidRPr="008D1759" w:rsidRDefault="005553CB" w:rsidP="007246D4">
            <w:pPr>
              <w:pStyle w:val="Neotevilenodstavek"/>
              <w:numPr>
                <w:ilvl w:val="0"/>
                <w:numId w:val="8"/>
              </w:numPr>
              <w:spacing w:before="0" w:after="0" w:line="260" w:lineRule="exact"/>
              <w:rPr>
                <w:bCs/>
                <w:sz w:val="20"/>
                <w:szCs w:val="20"/>
              </w:rPr>
            </w:pPr>
            <w:r w:rsidRPr="008D1759">
              <w:rPr>
                <w:bCs/>
                <w:sz w:val="20"/>
                <w:szCs w:val="20"/>
              </w:rPr>
              <w:t>razvojne dokumente Evropske unije in mednarodnih organizacij</w:t>
            </w:r>
          </w:p>
        </w:tc>
        <w:tc>
          <w:tcPr>
            <w:tcW w:w="2271" w:type="dxa"/>
            <w:tcBorders>
              <w:bottom w:val="single" w:sz="4" w:space="0" w:color="auto"/>
            </w:tcBorders>
            <w:vAlign w:val="center"/>
          </w:tcPr>
          <w:p w14:paraId="3F923419" w14:textId="77777777" w:rsidR="005553CB" w:rsidRPr="008D1759" w:rsidRDefault="005553CB" w:rsidP="00CA689C">
            <w:pPr>
              <w:pStyle w:val="Neotevilenodstavek"/>
              <w:spacing w:before="0" w:after="0" w:line="260" w:lineRule="exact"/>
              <w:jc w:val="center"/>
              <w:rPr>
                <w:iCs/>
                <w:sz w:val="20"/>
                <w:szCs w:val="20"/>
              </w:rPr>
            </w:pPr>
            <w:r>
              <w:rPr>
                <w:sz w:val="20"/>
                <w:szCs w:val="20"/>
              </w:rPr>
              <w:t>DA</w:t>
            </w:r>
            <w:r w:rsidRPr="008D1759">
              <w:rPr>
                <w:sz w:val="20"/>
                <w:szCs w:val="20"/>
              </w:rPr>
              <w:t>/</w:t>
            </w:r>
            <w:r w:rsidRPr="0046518E">
              <w:rPr>
                <w:b/>
                <w:sz w:val="20"/>
                <w:szCs w:val="20"/>
              </w:rPr>
              <w:t>NE</w:t>
            </w:r>
          </w:p>
        </w:tc>
      </w:tr>
      <w:tr w:rsidR="005553CB" w:rsidRPr="008D1759" w14:paraId="6F7348F2" w14:textId="77777777" w:rsidTr="00CA689C">
        <w:tc>
          <w:tcPr>
            <w:tcW w:w="9163" w:type="dxa"/>
            <w:gridSpan w:val="4"/>
            <w:tcBorders>
              <w:top w:val="single" w:sz="4" w:space="0" w:color="auto"/>
              <w:left w:val="single" w:sz="4" w:space="0" w:color="auto"/>
              <w:bottom w:val="single" w:sz="4" w:space="0" w:color="auto"/>
              <w:right w:val="single" w:sz="4" w:space="0" w:color="auto"/>
            </w:tcBorders>
          </w:tcPr>
          <w:p w14:paraId="0BE527B2" w14:textId="77777777" w:rsidR="005553CB" w:rsidRPr="008D1759" w:rsidRDefault="005553CB" w:rsidP="00CA689C">
            <w:pPr>
              <w:pStyle w:val="Oddelek"/>
              <w:widowControl w:val="0"/>
              <w:numPr>
                <w:ilvl w:val="0"/>
                <w:numId w:val="0"/>
              </w:numPr>
              <w:spacing w:before="0" w:after="0" w:line="260" w:lineRule="exact"/>
              <w:jc w:val="left"/>
              <w:rPr>
                <w:sz w:val="20"/>
                <w:szCs w:val="20"/>
              </w:rPr>
            </w:pPr>
            <w:r>
              <w:rPr>
                <w:sz w:val="20"/>
                <w:szCs w:val="20"/>
              </w:rPr>
              <w:t>7</w:t>
            </w:r>
            <w:r w:rsidRPr="008D1759">
              <w:rPr>
                <w:sz w:val="20"/>
                <w:szCs w:val="20"/>
              </w:rPr>
              <w:t>.a Predstavitev ocen</w:t>
            </w:r>
            <w:r>
              <w:rPr>
                <w:sz w:val="20"/>
                <w:szCs w:val="20"/>
              </w:rPr>
              <w:t>e finančnih posledic nad 40.</w:t>
            </w:r>
            <w:r w:rsidRPr="008D1759">
              <w:rPr>
                <w:sz w:val="20"/>
                <w:szCs w:val="20"/>
              </w:rPr>
              <w:t>000 EUR</w:t>
            </w:r>
            <w:r>
              <w:rPr>
                <w:sz w:val="20"/>
                <w:szCs w:val="20"/>
              </w:rPr>
              <w:t>:</w:t>
            </w:r>
          </w:p>
          <w:p w14:paraId="7130928E" w14:textId="77777777" w:rsidR="005553CB" w:rsidRPr="00441D47" w:rsidRDefault="005553CB" w:rsidP="00CA689C">
            <w:pPr>
              <w:pStyle w:val="Oddelek"/>
              <w:widowControl w:val="0"/>
              <w:numPr>
                <w:ilvl w:val="0"/>
                <w:numId w:val="0"/>
              </w:numPr>
              <w:spacing w:before="0" w:after="0" w:line="260" w:lineRule="exact"/>
              <w:jc w:val="left"/>
              <w:rPr>
                <w:b w:val="0"/>
                <w:color w:val="A6A6A6"/>
                <w:sz w:val="20"/>
                <w:szCs w:val="20"/>
              </w:rPr>
            </w:pPr>
            <w:r w:rsidRPr="00441D47">
              <w:rPr>
                <w:b w:val="0"/>
                <w:color w:val="A6A6A6"/>
                <w:sz w:val="20"/>
                <w:szCs w:val="20"/>
              </w:rPr>
              <w:t>(Samo če izberete DA pod točko 6.a.)</w:t>
            </w:r>
          </w:p>
        </w:tc>
      </w:tr>
    </w:tbl>
    <w:p w14:paraId="34C25364" w14:textId="77777777" w:rsidR="005553CB" w:rsidRPr="008D1759" w:rsidRDefault="005553CB" w:rsidP="005553CB">
      <w:pPr>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553CB" w:rsidRPr="008D1759" w14:paraId="65EDF661" w14:textId="77777777" w:rsidTr="00CA689C">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E05F753" w14:textId="77777777" w:rsidR="005553CB" w:rsidRPr="008D1759" w:rsidRDefault="005553CB" w:rsidP="00CA689C">
            <w:pPr>
              <w:pStyle w:val="Heading1"/>
              <w:keepNext w:val="0"/>
              <w:pageBreakBefore/>
              <w:widowControl w:val="0"/>
              <w:tabs>
                <w:tab w:val="left" w:pos="2340"/>
              </w:tabs>
              <w:spacing w:before="0" w:after="0"/>
              <w:ind w:left="142" w:hanging="142"/>
              <w:rPr>
                <w:rFonts w:cs="Arial"/>
                <w:sz w:val="20"/>
                <w:szCs w:val="20"/>
              </w:rPr>
            </w:pPr>
            <w:r w:rsidRPr="008D1759">
              <w:rPr>
                <w:rFonts w:cs="Arial"/>
                <w:sz w:val="20"/>
                <w:szCs w:val="20"/>
              </w:rPr>
              <w:lastRenderedPageBreak/>
              <w:t>I. Ocena finančnih posledic, ki niso načrtovane v sprejetem proračunu</w:t>
            </w:r>
          </w:p>
        </w:tc>
      </w:tr>
      <w:tr w:rsidR="005553CB" w:rsidRPr="002274DC" w14:paraId="49E02769" w14:textId="77777777" w:rsidTr="00CA689C">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511CF29" w14:textId="77777777" w:rsidR="005553CB" w:rsidRPr="002274DC" w:rsidRDefault="005553CB" w:rsidP="00CA689C">
            <w:pPr>
              <w:widowControl w:val="0"/>
              <w:ind w:left="-122" w:right="-112"/>
              <w:jc w:val="center"/>
              <w:rPr>
                <w:rFonts w:ascii="Arial"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74555A0"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49F2AD2C"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EA46D9"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1FACF92E"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t + 3</w:t>
            </w:r>
          </w:p>
        </w:tc>
      </w:tr>
      <w:tr w:rsidR="005553CB" w:rsidRPr="002274DC" w14:paraId="4DBCE7DD" w14:textId="77777777" w:rsidTr="00CA689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754CED9" w14:textId="77777777" w:rsidR="005553CB" w:rsidRPr="002274DC" w:rsidRDefault="005553CB" w:rsidP="00CA689C">
            <w:pPr>
              <w:widowControl w:val="0"/>
              <w:rPr>
                <w:rFonts w:ascii="Arial" w:hAnsi="Arial" w:cs="Arial"/>
                <w:bCs/>
                <w:sz w:val="20"/>
                <w:szCs w:val="20"/>
              </w:rPr>
            </w:pPr>
            <w:r w:rsidRPr="002274DC">
              <w:rPr>
                <w:rFonts w:ascii="Arial" w:hAnsi="Arial" w:cs="Arial"/>
                <w:bCs/>
                <w:sz w:val="20"/>
                <w:szCs w:val="20"/>
              </w:rPr>
              <w:t>Predvideno povečanje (+) ali zmanjšanje (</w:t>
            </w:r>
            <w:r w:rsidRPr="002274DC">
              <w:rPr>
                <w:rFonts w:ascii="Arial" w:hAnsi="Arial" w:cs="Arial"/>
                <w:b/>
                <w:sz w:val="20"/>
                <w:szCs w:val="20"/>
              </w:rPr>
              <w:t>–</w:t>
            </w:r>
            <w:r w:rsidRPr="002274DC">
              <w:rPr>
                <w:rFonts w:ascii="Arial"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901D4B"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2C0A481"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373D608"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DE6E3C5"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r>
      <w:tr w:rsidR="005553CB" w:rsidRPr="002274DC" w14:paraId="7B635C63" w14:textId="77777777" w:rsidTr="00CA689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317E751" w14:textId="77777777" w:rsidR="005553CB" w:rsidRPr="002274DC" w:rsidRDefault="005553CB" w:rsidP="00CA689C">
            <w:pPr>
              <w:widowControl w:val="0"/>
              <w:rPr>
                <w:rFonts w:ascii="Arial" w:hAnsi="Arial" w:cs="Arial"/>
                <w:bCs/>
                <w:sz w:val="20"/>
                <w:szCs w:val="20"/>
              </w:rPr>
            </w:pPr>
            <w:r w:rsidRPr="002274DC">
              <w:rPr>
                <w:rFonts w:ascii="Arial" w:hAnsi="Arial" w:cs="Arial"/>
                <w:bCs/>
                <w:sz w:val="20"/>
                <w:szCs w:val="20"/>
              </w:rPr>
              <w:t>Predvideno povečanje (+) ali zmanjšanje (</w:t>
            </w:r>
            <w:r w:rsidRPr="002274DC">
              <w:rPr>
                <w:rFonts w:ascii="Arial" w:hAnsi="Arial" w:cs="Arial"/>
                <w:b/>
                <w:sz w:val="20"/>
                <w:szCs w:val="20"/>
              </w:rPr>
              <w:t>–</w:t>
            </w:r>
            <w:r w:rsidRPr="002274DC">
              <w:rPr>
                <w:rFonts w:ascii="Arial"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7120D0E"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A8BAADF"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B273694"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A65B87D"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r>
      <w:tr w:rsidR="005553CB" w:rsidRPr="002274DC" w14:paraId="1CF0A81D" w14:textId="77777777" w:rsidTr="00CA689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2DDC3F06" w14:textId="77777777" w:rsidR="005553CB" w:rsidRPr="002274DC" w:rsidRDefault="005553CB" w:rsidP="00CA689C">
            <w:pPr>
              <w:widowControl w:val="0"/>
              <w:rPr>
                <w:rFonts w:ascii="Arial" w:hAnsi="Arial" w:cs="Arial"/>
                <w:bCs/>
                <w:sz w:val="20"/>
                <w:szCs w:val="20"/>
              </w:rPr>
            </w:pPr>
            <w:r w:rsidRPr="002274DC">
              <w:rPr>
                <w:rFonts w:ascii="Arial" w:hAnsi="Arial" w:cs="Arial"/>
                <w:bCs/>
                <w:sz w:val="20"/>
                <w:szCs w:val="20"/>
              </w:rPr>
              <w:t>Predvideno povečanje (+) ali zmanjšanje (</w:t>
            </w:r>
            <w:r w:rsidRPr="002274DC">
              <w:rPr>
                <w:rFonts w:ascii="Arial" w:hAnsi="Arial" w:cs="Arial"/>
                <w:b/>
                <w:sz w:val="20"/>
                <w:szCs w:val="20"/>
              </w:rPr>
              <w:t>–</w:t>
            </w:r>
            <w:r w:rsidRPr="002274DC">
              <w:rPr>
                <w:rFonts w:ascii="Arial"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56A82CC" w14:textId="77777777" w:rsidR="005553CB" w:rsidRPr="002274DC" w:rsidRDefault="005553CB" w:rsidP="00CA689C">
            <w:pPr>
              <w:widowControl w:val="0"/>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8C01A" w14:textId="77777777" w:rsidR="005553CB" w:rsidRPr="002274DC" w:rsidRDefault="005553CB" w:rsidP="00CA689C">
            <w:pPr>
              <w:widowControl w:val="0"/>
              <w:jc w:val="center"/>
              <w:rPr>
                <w:rFonts w:ascii="Arial"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05E5FD1" w14:textId="77777777" w:rsidR="005553CB" w:rsidRPr="002274DC" w:rsidRDefault="005553CB" w:rsidP="00CA689C">
            <w:pPr>
              <w:widowControl w:val="0"/>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F8E9B81" w14:textId="77777777" w:rsidR="005553CB" w:rsidRPr="002274DC" w:rsidRDefault="005553CB" w:rsidP="00CA689C">
            <w:pPr>
              <w:widowControl w:val="0"/>
              <w:jc w:val="center"/>
              <w:rPr>
                <w:rFonts w:ascii="Arial" w:hAnsi="Arial" w:cs="Arial"/>
                <w:sz w:val="20"/>
                <w:szCs w:val="20"/>
              </w:rPr>
            </w:pPr>
          </w:p>
        </w:tc>
      </w:tr>
      <w:tr w:rsidR="005553CB" w:rsidRPr="002274DC" w14:paraId="0C3CA928" w14:textId="77777777" w:rsidTr="00CA689C">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76E2AF0" w14:textId="77777777" w:rsidR="005553CB" w:rsidRPr="002274DC" w:rsidRDefault="005553CB" w:rsidP="00CA689C">
            <w:pPr>
              <w:widowControl w:val="0"/>
              <w:rPr>
                <w:rFonts w:ascii="Arial" w:hAnsi="Arial" w:cs="Arial"/>
                <w:bCs/>
                <w:sz w:val="20"/>
                <w:szCs w:val="20"/>
              </w:rPr>
            </w:pPr>
            <w:r w:rsidRPr="002274DC">
              <w:rPr>
                <w:rFonts w:ascii="Arial" w:hAnsi="Arial" w:cs="Arial"/>
                <w:bCs/>
                <w:sz w:val="20"/>
                <w:szCs w:val="20"/>
              </w:rPr>
              <w:t>Predvideno povečanje (+) ali zmanjšanje (</w:t>
            </w:r>
            <w:r w:rsidRPr="002274DC">
              <w:rPr>
                <w:rFonts w:ascii="Arial" w:hAnsi="Arial" w:cs="Arial"/>
                <w:b/>
                <w:sz w:val="20"/>
                <w:szCs w:val="20"/>
              </w:rPr>
              <w:t>–</w:t>
            </w:r>
            <w:r w:rsidRPr="002274DC">
              <w:rPr>
                <w:rFonts w:ascii="Arial"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8722130" w14:textId="77777777" w:rsidR="005553CB" w:rsidRPr="002274DC" w:rsidRDefault="005553CB" w:rsidP="00CA689C">
            <w:pPr>
              <w:widowControl w:val="0"/>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D700CC7" w14:textId="77777777" w:rsidR="005553CB" w:rsidRPr="002274DC" w:rsidRDefault="005553CB" w:rsidP="00CA689C">
            <w:pPr>
              <w:widowControl w:val="0"/>
              <w:jc w:val="center"/>
              <w:rPr>
                <w:rFonts w:ascii="Arial"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EA6D5B5" w14:textId="77777777" w:rsidR="005553CB" w:rsidRPr="002274DC" w:rsidRDefault="005553CB" w:rsidP="00CA689C">
            <w:pPr>
              <w:widowControl w:val="0"/>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1614910" w14:textId="77777777" w:rsidR="005553CB" w:rsidRPr="002274DC" w:rsidRDefault="005553CB" w:rsidP="00CA689C">
            <w:pPr>
              <w:widowControl w:val="0"/>
              <w:jc w:val="center"/>
              <w:rPr>
                <w:rFonts w:ascii="Arial" w:hAnsi="Arial" w:cs="Arial"/>
                <w:sz w:val="20"/>
                <w:szCs w:val="20"/>
              </w:rPr>
            </w:pPr>
          </w:p>
        </w:tc>
      </w:tr>
      <w:tr w:rsidR="005553CB" w:rsidRPr="002274DC" w14:paraId="02FD2714" w14:textId="77777777" w:rsidTr="00CA689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0E321BCF" w14:textId="77777777" w:rsidR="005553CB" w:rsidRPr="002274DC" w:rsidRDefault="005553CB" w:rsidP="00CA689C">
            <w:pPr>
              <w:widowControl w:val="0"/>
              <w:rPr>
                <w:rFonts w:ascii="Arial" w:hAnsi="Arial" w:cs="Arial"/>
                <w:bCs/>
                <w:sz w:val="20"/>
                <w:szCs w:val="20"/>
              </w:rPr>
            </w:pPr>
            <w:r w:rsidRPr="002274DC">
              <w:rPr>
                <w:rFonts w:ascii="Arial" w:hAnsi="Arial" w:cs="Arial"/>
                <w:bCs/>
                <w:sz w:val="20"/>
                <w:szCs w:val="20"/>
              </w:rPr>
              <w:t>Predvideno povečanje (+) ali zmanjšanje (</w:t>
            </w:r>
            <w:r w:rsidRPr="002274DC">
              <w:rPr>
                <w:rFonts w:ascii="Arial" w:hAnsi="Arial" w:cs="Arial"/>
                <w:b/>
                <w:sz w:val="20"/>
                <w:szCs w:val="20"/>
              </w:rPr>
              <w:t>–</w:t>
            </w:r>
            <w:r w:rsidRPr="002274DC">
              <w:rPr>
                <w:rFonts w:ascii="Arial"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3617CA0"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DF6CC98" w14:textId="77777777" w:rsidR="005553CB" w:rsidRPr="002274DC" w:rsidRDefault="005553CB" w:rsidP="00CA689C">
            <w:pPr>
              <w:pStyle w:val="Heading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013C9D5"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232D408" w14:textId="77777777" w:rsidR="005553CB" w:rsidRPr="002274DC" w:rsidRDefault="005553CB" w:rsidP="00CA689C">
            <w:pPr>
              <w:pStyle w:val="Heading1"/>
              <w:keepNext w:val="0"/>
              <w:widowControl w:val="0"/>
              <w:tabs>
                <w:tab w:val="left" w:pos="360"/>
              </w:tabs>
              <w:spacing w:before="0" w:after="0"/>
              <w:jc w:val="center"/>
              <w:rPr>
                <w:rFonts w:cs="Arial"/>
                <w:b w:val="0"/>
                <w:sz w:val="20"/>
                <w:szCs w:val="20"/>
              </w:rPr>
            </w:pPr>
          </w:p>
        </w:tc>
      </w:tr>
      <w:tr w:rsidR="005553CB" w:rsidRPr="008D1759" w14:paraId="1B5BF943" w14:textId="77777777" w:rsidTr="00CA689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4D0DA85" w14:textId="77777777" w:rsidR="005553CB" w:rsidRPr="008D1759" w:rsidRDefault="005553CB" w:rsidP="00CA689C">
            <w:pPr>
              <w:pStyle w:val="Heading1"/>
              <w:keepNext w:val="0"/>
              <w:widowControl w:val="0"/>
              <w:tabs>
                <w:tab w:val="left" w:pos="2340"/>
              </w:tabs>
              <w:spacing w:before="0" w:after="0"/>
              <w:ind w:left="142" w:hanging="142"/>
              <w:rPr>
                <w:rFonts w:cs="Arial"/>
                <w:sz w:val="20"/>
                <w:szCs w:val="20"/>
              </w:rPr>
            </w:pPr>
            <w:r w:rsidRPr="008D1759">
              <w:rPr>
                <w:rFonts w:cs="Arial"/>
                <w:sz w:val="20"/>
                <w:szCs w:val="20"/>
              </w:rPr>
              <w:t>II. Finančne posledice za državni proračun</w:t>
            </w:r>
          </w:p>
        </w:tc>
      </w:tr>
      <w:tr w:rsidR="005553CB" w:rsidRPr="008D1759" w14:paraId="7CB8FFE3" w14:textId="77777777" w:rsidTr="00CA689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2763AC2" w14:textId="77777777" w:rsidR="005553CB" w:rsidRPr="008D1759" w:rsidRDefault="005553CB" w:rsidP="00CA689C">
            <w:pPr>
              <w:pStyle w:val="Heading1"/>
              <w:keepNext w:val="0"/>
              <w:widowControl w:val="0"/>
              <w:tabs>
                <w:tab w:val="left" w:pos="2340"/>
              </w:tabs>
              <w:spacing w:before="0" w:after="0"/>
              <w:ind w:left="142" w:hanging="142"/>
              <w:rPr>
                <w:rFonts w:cs="Arial"/>
                <w:sz w:val="20"/>
                <w:szCs w:val="20"/>
              </w:rPr>
            </w:pPr>
            <w:r>
              <w:rPr>
                <w:rFonts w:cs="Arial"/>
                <w:sz w:val="20"/>
                <w:szCs w:val="20"/>
              </w:rPr>
              <w:t>II.a</w:t>
            </w:r>
            <w:r w:rsidRPr="008D1759">
              <w:rPr>
                <w:rFonts w:cs="Arial"/>
                <w:sz w:val="20"/>
                <w:szCs w:val="20"/>
              </w:rPr>
              <w:t xml:space="preserve"> Pravice porabe za izvedbo predlaganih rešitev </w:t>
            </w:r>
            <w:r>
              <w:rPr>
                <w:rFonts w:cs="Arial"/>
                <w:sz w:val="20"/>
                <w:szCs w:val="20"/>
              </w:rPr>
              <w:t>so zagotovljene</w:t>
            </w:r>
            <w:r w:rsidRPr="00697AD9">
              <w:rPr>
                <w:rFonts w:cs="Arial"/>
                <w:sz w:val="20"/>
                <w:szCs w:val="20"/>
              </w:rPr>
              <w:t>:</w:t>
            </w:r>
          </w:p>
        </w:tc>
      </w:tr>
      <w:tr w:rsidR="005553CB" w:rsidRPr="002274DC" w14:paraId="73F228A3" w14:textId="77777777" w:rsidTr="00CA689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03D9861"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60BB740"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A81EF4F"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5C69A77"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F20AF4F"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Znesek za t + 1</w:t>
            </w:r>
          </w:p>
        </w:tc>
      </w:tr>
      <w:tr w:rsidR="005553CB" w:rsidRPr="008D1759" w14:paraId="509520A4" w14:textId="77777777" w:rsidTr="00CA689C">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2C0DE53C"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C1FF78E"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168C45F"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B425CC9"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BEE508E"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1A09292A" w14:textId="77777777" w:rsidTr="00CA689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412113E"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42C2CF3"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DC52D4F"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0681108"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36237F2"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4D8DC938" w14:textId="77777777" w:rsidTr="00CA689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C7CF99C" w14:textId="77777777" w:rsidR="005553CB" w:rsidRPr="008D1759" w:rsidRDefault="005553CB" w:rsidP="00CA689C">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180CF35" w14:textId="77777777" w:rsidR="005553CB" w:rsidRPr="008D1759" w:rsidRDefault="005553CB" w:rsidP="00CA689C">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599EFB6" w14:textId="77777777" w:rsidR="005553CB" w:rsidRPr="008D1759" w:rsidRDefault="005553CB" w:rsidP="00CA689C">
            <w:pPr>
              <w:pStyle w:val="Heading1"/>
              <w:keepNext w:val="0"/>
              <w:widowControl w:val="0"/>
              <w:tabs>
                <w:tab w:val="left" w:pos="360"/>
              </w:tabs>
              <w:spacing w:before="0" w:after="0"/>
              <w:rPr>
                <w:rFonts w:cs="Arial"/>
                <w:sz w:val="20"/>
                <w:szCs w:val="20"/>
              </w:rPr>
            </w:pPr>
          </w:p>
        </w:tc>
      </w:tr>
      <w:tr w:rsidR="005553CB" w:rsidRPr="008D1759" w14:paraId="253DCB24" w14:textId="77777777" w:rsidTr="00CA689C">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36D5AB6" w14:textId="77777777" w:rsidR="005553CB" w:rsidRPr="008D1759" w:rsidRDefault="005553CB" w:rsidP="00CA689C">
            <w:pPr>
              <w:pStyle w:val="Heading1"/>
              <w:keepNext w:val="0"/>
              <w:widowControl w:val="0"/>
              <w:tabs>
                <w:tab w:val="left" w:pos="2340"/>
              </w:tabs>
              <w:spacing w:before="0" w:after="0"/>
              <w:rPr>
                <w:rFonts w:cs="Arial"/>
                <w:sz w:val="20"/>
                <w:szCs w:val="20"/>
              </w:rPr>
            </w:pPr>
            <w:r>
              <w:rPr>
                <w:rFonts w:cs="Arial"/>
                <w:sz w:val="20"/>
                <w:szCs w:val="20"/>
              </w:rPr>
              <w:t>II.b</w:t>
            </w:r>
            <w:r w:rsidRPr="008D1759">
              <w:rPr>
                <w:rFonts w:cs="Arial"/>
                <w:sz w:val="20"/>
                <w:szCs w:val="20"/>
              </w:rPr>
              <w:t xml:space="preserve"> Manjkajoče pravice porabe bodo za</w:t>
            </w:r>
            <w:r>
              <w:rPr>
                <w:rFonts w:cs="Arial"/>
                <w:sz w:val="20"/>
                <w:szCs w:val="20"/>
              </w:rPr>
              <w:t>gotovljene s prerazporeditvijo</w:t>
            </w:r>
            <w:r w:rsidRPr="00697AD9">
              <w:rPr>
                <w:rFonts w:cs="Arial"/>
                <w:sz w:val="20"/>
                <w:szCs w:val="20"/>
              </w:rPr>
              <w:t>:</w:t>
            </w:r>
          </w:p>
        </w:tc>
      </w:tr>
      <w:tr w:rsidR="005553CB" w:rsidRPr="008D1759" w14:paraId="07A2B503" w14:textId="77777777" w:rsidTr="00CA689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4EA6E172"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323A32F"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383AEF"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D39BC37"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AF65834" w14:textId="77777777" w:rsidR="005553CB" w:rsidRPr="002274DC" w:rsidRDefault="005553CB" w:rsidP="00CA689C">
            <w:pPr>
              <w:widowControl w:val="0"/>
              <w:jc w:val="center"/>
              <w:rPr>
                <w:rFonts w:ascii="Arial" w:hAnsi="Arial" w:cs="Arial"/>
                <w:sz w:val="20"/>
                <w:szCs w:val="20"/>
              </w:rPr>
            </w:pPr>
            <w:r w:rsidRPr="002274DC">
              <w:rPr>
                <w:rFonts w:ascii="Arial" w:hAnsi="Arial" w:cs="Arial"/>
                <w:sz w:val="20"/>
                <w:szCs w:val="20"/>
              </w:rPr>
              <w:t xml:space="preserve">Znesek za t + 1 </w:t>
            </w:r>
          </w:p>
        </w:tc>
      </w:tr>
      <w:tr w:rsidR="005553CB" w:rsidRPr="008D1759" w14:paraId="09DCBB76" w14:textId="77777777" w:rsidTr="00CA689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806D9C8"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9DD8F26"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C94ED8"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E26420"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427E72F"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46C28BEE" w14:textId="77777777" w:rsidTr="00CA689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41058FC"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232A173"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B6893D0"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5FB8700"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D76EF2E"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6CBDC522" w14:textId="77777777" w:rsidTr="00CA689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307F0998" w14:textId="77777777" w:rsidR="005553CB" w:rsidRPr="008D1759" w:rsidRDefault="005553CB" w:rsidP="00CA689C">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9FE7C9" w14:textId="77777777" w:rsidR="005553CB" w:rsidRPr="008D1759" w:rsidRDefault="005553CB" w:rsidP="00CA689C">
            <w:pPr>
              <w:pStyle w:val="Heading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58BBC25" w14:textId="77777777" w:rsidR="005553CB" w:rsidRPr="008D1759" w:rsidRDefault="005553CB" w:rsidP="00CA689C">
            <w:pPr>
              <w:pStyle w:val="Heading1"/>
              <w:keepNext w:val="0"/>
              <w:widowControl w:val="0"/>
              <w:tabs>
                <w:tab w:val="left" w:pos="360"/>
              </w:tabs>
              <w:spacing w:before="0" w:after="0"/>
              <w:rPr>
                <w:rFonts w:cs="Arial"/>
                <w:sz w:val="20"/>
                <w:szCs w:val="20"/>
              </w:rPr>
            </w:pPr>
          </w:p>
        </w:tc>
      </w:tr>
      <w:tr w:rsidR="005553CB" w:rsidRPr="008D1759" w14:paraId="16428382" w14:textId="77777777" w:rsidTr="00CA689C">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740A68E" w14:textId="77777777" w:rsidR="005553CB" w:rsidRPr="008D1759" w:rsidRDefault="005553CB" w:rsidP="00CA689C">
            <w:pPr>
              <w:pStyle w:val="Heading1"/>
              <w:keepNext w:val="0"/>
              <w:widowControl w:val="0"/>
              <w:tabs>
                <w:tab w:val="left" w:pos="2340"/>
              </w:tabs>
              <w:spacing w:before="0" w:after="0"/>
              <w:rPr>
                <w:rFonts w:cs="Arial"/>
                <w:sz w:val="20"/>
                <w:szCs w:val="20"/>
              </w:rPr>
            </w:pPr>
            <w:r>
              <w:rPr>
                <w:rFonts w:cs="Arial"/>
                <w:sz w:val="20"/>
                <w:szCs w:val="20"/>
              </w:rPr>
              <w:t>II.c</w:t>
            </w:r>
            <w:r w:rsidRPr="008D1759">
              <w:rPr>
                <w:rFonts w:cs="Arial"/>
                <w:sz w:val="20"/>
                <w:szCs w:val="20"/>
              </w:rPr>
              <w:t xml:space="preserve"> Načrtovana nad</w:t>
            </w:r>
            <w:r>
              <w:rPr>
                <w:rFonts w:cs="Arial"/>
                <w:sz w:val="20"/>
                <w:szCs w:val="20"/>
              </w:rPr>
              <w:t>omestitev zmanjšanih prihodkov in povečanih odhodkov proračuna</w:t>
            </w:r>
            <w:r w:rsidRPr="00697AD9">
              <w:rPr>
                <w:rFonts w:cs="Arial"/>
                <w:sz w:val="20"/>
                <w:szCs w:val="20"/>
              </w:rPr>
              <w:t>:</w:t>
            </w:r>
          </w:p>
        </w:tc>
      </w:tr>
      <w:tr w:rsidR="005553CB" w:rsidRPr="002274DC" w14:paraId="53E79893" w14:textId="77777777" w:rsidTr="00CA689C">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0BBD79D" w14:textId="77777777" w:rsidR="005553CB" w:rsidRPr="002274DC" w:rsidRDefault="005553CB" w:rsidP="00CA689C">
            <w:pPr>
              <w:widowControl w:val="0"/>
              <w:ind w:left="-122" w:right="-112"/>
              <w:jc w:val="center"/>
              <w:rPr>
                <w:rFonts w:ascii="Arial" w:hAnsi="Arial" w:cs="Arial"/>
                <w:sz w:val="20"/>
                <w:szCs w:val="20"/>
              </w:rPr>
            </w:pPr>
            <w:r w:rsidRPr="002274DC">
              <w:rPr>
                <w:rFonts w:ascii="Arial"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14B5D28" w14:textId="77777777" w:rsidR="005553CB" w:rsidRPr="002274DC" w:rsidRDefault="005553CB" w:rsidP="00CA689C">
            <w:pPr>
              <w:widowControl w:val="0"/>
              <w:ind w:left="-122" w:right="-112"/>
              <w:jc w:val="center"/>
              <w:rPr>
                <w:rFonts w:ascii="Arial" w:hAnsi="Arial" w:cs="Arial"/>
                <w:sz w:val="20"/>
                <w:szCs w:val="20"/>
              </w:rPr>
            </w:pPr>
            <w:r w:rsidRPr="002274DC">
              <w:rPr>
                <w:rFonts w:ascii="Arial"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3418713" w14:textId="77777777" w:rsidR="005553CB" w:rsidRPr="002274DC" w:rsidRDefault="005553CB" w:rsidP="00CA689C">
            <w:pPr>
              <w:widowControl w:val="0"/>
              <w:ind w:left="-122" w:right="-112"/>
              <w:jc w:val="center"/>
              <w:rPr>
                <w:rFonts w:ascii="Arial" w:hAnsi="Arial" w:cs="Arial"/>
                <w:sz w:val="20"/>
                <w:szCs w:val="20"/>
              </w:rPr>
            </w:pPr>
            <w:r w:rsidRPr="002274DC">
              <w:rPr>
                <w:rFonts w:ascii="Arial" w:hAnsi="Arial" w:cs="Arial"/>
                <w:sz w:val="20"/>
                <w:szCs w:val="20"/>
              </w:rPr>
              <w:t>Znesek za t + 1</w:t>
            </w:r>
          </w:p>
        </w:tc>
      </w:tr>
      <w:tr w:rsidR="005553CB" w:rsidRPr="008D1759" w14:paraId="6CFF41BD" w14:textId="77777777" w:rsidTr="00CA689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6D533D6"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C32A348"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DAEFBD0"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408C0190" w14:textId="77777777" w:rsidTr="00CA689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789CE26"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CB63D3B"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657C778"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364CD64B" w14:textId="77777777" w:rsidTr="00CA689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624C947"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C4A8C12"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2EC823B" w14:textId="77777777" w:rsidR="005553CB" w:rsidRPr="008D1759" w:rsidRDefault="005553CB" w:rsidP="00CA689C">
            <w:pPr>
              <w:pStyle w:val="Heading1"/>
              <w:keepNext w:val="0"/>
              <w:widowControl w:val="0"/>
              <w:tabs>
                <w:tab w:val="left" w:pos="360"/>
              </w:tabs>
              <w:spacing w:before="0" w:after="0"/>
              <w:rPr>
                <w:rFonts w:cs="Arial"/>
                <w:b w:val="0"/>
                <w:bCs/>
                <w:sz w:val="20"/>
                <w:szCs w:val="20"/>
              </w:rPr>
            </w:pPr>
          </w:p>
        </w:tc>
      </w:tr>
      <w:tr w:rsidR="005553CB" w:rsidRPr="008D1759" w14:paraId="439DFD87" w14:textId="77777777" w:rsidTr="00CA689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3CC5D250" w14:textId="77777777" w:rsidR="005553CB" w:rsidRPr="008D1759" w:rsidRDefault="005553CB" w:rsidP="00CA689C">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C222374" w14:textId="77777777" w:rsidR="005553CB" w:rsidRPr="008D1759" w:rsidRDefault="005553CB" w:rsidP="00CA689C">
            <w:pPr>
              <w:pStyle w:val="Heading1"/>
              <w:keepNext w:val="0"/>
              <w:widowControl w:val="0"/>
              <w:tabs>
                <w:tab w:val="left" w:pos="360"/>
              </w:tabs>
              <w:spacing w:before="0" w:after="0"/>
              <w:rPr>
                <w:rFonts w:cs="Arial"/>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4B6CB32" w14:textId="77777777" w:rsidR="005553CB" w:rsidRPr="008D1759" w:rsidRDefault="005553CB" w:rsidP="00CA689C">
            <w:pPr>
              <w:pStyle w:val="Heading1"/>
              <w:keepNext w:val="0"/>
              <w:widowControl w:val="0"/>
              <w:tabs>
                <w:tab w:val="left" w:pos="360"/>
              </w:tabs>
              <w:spacing w:before="0" w:after="0"/>
              <w:rPr>
                <w:rFonts w:cs="Arial"/>
                <w:sz w:val="20"/>
                <w:szCs w:val="20"/>
              </w:rPr>
            </w:pPr>
          </w:p>
        </w:tc>
      </w:tr>
      <w:tr w:rsidR="005553CB" w:rsidRPr="008D1759" w14:paraId="1AD7E0CC"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1F13FF02" w14:textId="77777777" w:rsidR="005553CB" w:rsidRPr="002274DC" w:rsidRDefault="005553CB" w:rsidP="00CA689C">
            <w:pPr>
              <w:widowControl w:val="0"/>
              <w:rPr>
                <w:rFonts w:ascii="Arial" w:hAnsi="Arial" w:cs="Arial"/>
                <w:b/>
                <w:sz w:val="20"/>
                <w:szCs w:val="20"/>
              </w:rPr>
            </w:pPr>
            <w:r w:rsidRPr="002274DC">
              <w:rPr>
                <w:rFonts w:ascii="Arial" w:hAnsi="Arial" w:cs="Arial"/>
                <w:b/>
                <w:sz w:val="20"/>
                <w:szCs w:val="20"/>
              </w:rPr>
              <w:lastRenderedPageBreak/>
              <w:t>OBRAZLOŽITEV:</w:t>
            </w:r>
          </w:p>
          <w:p w14:paraId="5D2AB6D5" w14:textId="77777777" w:rsidR="005553CB" w:rsidRDefault="005553CB" w:rsidP="007246D4">
            <w:pPr>
              <w:widowControl w:val="0"/>
              <w:numPr>
                <w:ilvl w:val="0"/>
                <w:numId w:val="7"/>
              </w:numPr>
              <w:suppressAutoHyphens/>
              <w:spacing w:after="0" w:line="260" w:lineRule="exact"/>
              <w:ind w:left="284" w:hanging="284"/>
              <w:jc w:val="both"/>
              <w:rPr>
                <w:rFonts w:ascii="Arial" w:hAnsi="Arial" w:cs="Arial"/>
                <w:b/>
                <w:sz w:val="20"/>
                <w:szCs w:val="20"/>
                <w:lang w:eastAsia="sl-SI"/>
              </w:rPr>
            </w:pPr>
            <w:r w:rsidRPr="002274DC">
              <w:rPr>
                <w:rFonts w:ascii="Arial" w:hAnsi="Arial" w:cs="Arial"/>
                <w:b/>
                <w:sz w:val="20"/>
                <w:szCs w:val="20"/>
                <w:lang w:eastAsia="sl-SI"/>
              </w:rPr>
              <w:t>Ocena finančnih posledic, ki niso načrtovane v sprejetem proračunu</w:t>
            </w:r>
          </w:p>
          <w:p w14:paraId="4AB4F1AE" w14:textId="77777777" w:rsidR="00317BB4" w:rsidRPr="002274DC" w:rsidRDefault="00317BB4" w:rsidP="00317BB4">
            <w:pPr>
              <w:widowControl w:val="0"/>
              <w:suppressAutoHyphens/>
              <w:spacing w:after="0" w:line="260" w:lineRule="exact"/>
              <w:ind w:left="284"/>
              <w:jc w:val="both"/>
              <w:rPr>
                <w:rFonts w:ascii="Arial" w:hAnsi="Arial" w:cs="Arial"/>
                <w:b/>
                <w:sz w:val="20"/>
                <w:szCs w:val="20"/>
                <w:lang w:eastAsia="sl-SI"/>
              </w:rPr>
            </w:pPr>
          </w:p>
          <w:p w14:paraId="1AA8740F" w14:textId="77777777" w:rsidR="005553CB" w:rsidRPr="002274DC" w:rsidRDefault="005553CB" w:rsidP="007246D4">
            <w:pPr>
              <w:widowControl w:val="0"/>
              <w:numPr>
                <w:ilvl w:val="0"/>
                <w:numId w:val="7"/>
              </w:numPr>
              <w:suppressAutoHyphens/>
              <w:spacing w:after="0" w:line="260" w:lineRule="exact"/>
              <w:ind w:left="284" w:hanging="284"/>
              <w:jc w:val="both"/>
              <w:rPr>
                <w:rFonts w:ascii="Arial" w:hAnsi="Arial" w:cs="Arial"/>
                <w:b/>
                <w:sz w:val="20"/>
                <w:szCs w:val="20"/>
                <w:lang w:eastAsia="sl-SI"/>
              </w:rPr>
            </w:pPr>
            <w:r w:rsidRPr="002274DC">
              <w:rPr>
                <w:rFonts w:ascii="Arial" w:hAnsi="Arial" w:cs="Arial"/>
                <w:b/>
                <w:sz w:val="20"/>
                <w:szCs w:val="20"/>
                <w:lang w:eastAsia="sl-SI"/>
              </w:rPr>
              <w:t>Finančne posledice za državni proračun</w:t>
            </w:r>
          </w:p>
          <w:p w14:paraId="4B7920BD" w14:textId="77777777" w:rsidR="00317BB4" w:rsidRDefault="005553CB" w:rsidP="00317BB4">
            <w:pPr>
              <w:widowControl w:val="0"/>
              <w:suppressAutoHyphens/>
              <w:ind w:left="720"/>
              <w:jc w:val="both"/>
              <w:rPr>
                <w:rFonts w:ascii="Arial" w:hAnsi="Arial" w:cs="Arial"/>
                <w:b/>
                <w:sz w:val="20"/>
                <w:szCs w:val="20"/>
                <w:lang w:eastAsia="sl-SI"/>
              </w:rPr>
            </w:pPr>
            <w:r w:rsidRPr="002274DC">
              <w:rPr>
                <w:rFonts w:ascii="Arial" w:hAnsi="Arial" w:cs="Arial"/>
                <w:b/>
                <w:sz w:val="20"/>
                <w:szCs w:val="20"/>
                <w:lang w:eastAsia="sl-SI"/>
              </w:rPr>
              <w:t>II.a Pravice porabe za izvedbo predlaganih rešitev so zagotovljene:</w:t>
            </w:r>
          </w:p>
          <w:p w14:paraId="00E9E2D5" w14:textId="77777777" w:rsidR="005553CB" w:rsidRPr="002274DC" w:rsidRDefault="005553CB" w:rsidP="00317BB4">
            <w:pPr>
              <w:widowControl w:val="0"/>
              <w:suppressAutoHyphens/>
              <w:ind w:left="720"/>
              <w:jc w:val="both"/>
              <w:rPr>
                <w:rFonts w:ascii="Arial" w:hAnsi="Arial" w:cs="Arial"/>
                <w:b/>
                <w:sz w:val="20"/>
                <w:szCs w:val="20"/>
                <w:lang w:eastAsia="sl-SI"/>
              </w:rPr>
            </w:pPr>
            <w:r w:rsidRPr="002274DC">
              <w:rPr>
                <w:rFonts w:ascii="Arial" w:hAnsi="Arial" w:cs="Arial"/>
                <w:b/>
                <w:sz w:val="20"/>
                <w:szCs w:val="20"/>
                <w:lang w:eastAsia="sl-SI"/>
              </w:rPr>
              <w:t>II.b Manjkajoče pravice porabe bodo zagotovljene s prerazporeditvijo:</w:t>
            </w:r>
          </w:p>
          <w:p w14:paraId="27AFB5A2" w14:textId="77777777" w:rsidR="005553CB" w:rsidRPr="002274DC" w:rsidRDefault="005553CB" w:rsidP="00317BB4">
            <w:pPr>
              <w:widowControl w:val="0"/>
              <w:suppressAutoHyphens/>
              <w:ind w:left="714"/>
              <w:jc w:val="both"/>
              <w:rPr>
                <w:sz w:val="20"/>
                <w:szCs w:val="20"/>
              </w:rPr>
            </w:pPr>
            <w:r w:rsidRPr="002274DC">
              <w:rPr>
                <w:rFonts w:ascii="Arial" w:hAnsi="Arial" w:cs="Arial"/>
                <w:b/>
                <w:sz w:val="20"/>
                <w:szCs w:val="20"/>
                <w:lang w:eastAsia="sl-SI"/>
              </w:rPr>
              <w:t>II.c Načrtovana nadomestitev zmanjšanih prihodkov in povečanih odhodkov proračuna:</w:t>
            </w:r>
          </w:p>
        </w:tc>
      </w:tr>
      <w:tr w:rsidR="005553CB" w:rsidRPr="002274DC" w14:paraId="4D3EA7E1"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66D7A206" w14:textId="77777777" w:rsidR="00754E5C" w:rsidRDefault="005553CB" w:rsidP="00754E5C">
            <w:pPr>
              <w:rPr>
                <w:rFonts w:ascii="Arial" w:hAnsi="Arial" w:cs="Arial"/>
                <w:b/>
                <w:sz w:val="20"/>
                <w:szCs w:val="20"/>
              </w:rPr>
            </w:pPr>
            <w:r w:rsidRPr="002274DC">
              <w:rPr>
                <w:rFonts w:ascii="Arial" w:hAnsi="Arial" w:cs="Arial"/>
                <w:b/>
                <w:sz w:val="20"/>
                <w:szCs w:val="20"/>
              </w:rPr>
              <w:t>7.b Predstavitev ocene fin</w:t>
            </w:r>
            <w:r w:rsidR="00317BB4">
              <w:rPr>
                <w:rFonts w:ascii="Arial" w:hAnsi="Arial" w:cs="Arial"/>
                <w:b/>
                <w:sz w:val="20"/>
                <w:szCs w:val="20"/>
              </w:rPr>
              <w:t>ančnih posledic pod 40.000 EUR:</w:t>
            </w:r>
          </w:p>
          <w:p w14:paraId="796FB34E" w14:textId="77777777" w:rsidR="005553CB" w:rsidRPr="002274DC" w:rsidRDefault="005553CB" w:rsidP="00754E5C">
            <w:pPr>
              <w:rPr>
                <w:rFonts w:ascii="Arial" w:hAnsi="Arial" w:cs="Arial"/>
                <w:b/>
                <w:sz w:val="20"/>
                <w:szCs w:val="20"/>
              </w:rPr>
            </w:pPr>
            <w:r w:rsidRPr="002274DC">
              <w:rPr>
                <w:rFonts w:ascii="Arial" w:hAnsi="Arial" w:cs="Arial"/>
                <w:b/>
                <w:sz w:val="20"/>
                <w:szCs w:val="20"/>
              </w:rPr>
              <w:t>Kratka obrazložitev</w:t>
            </w:r>
          </w:p>
        </w:tc>
      </w:tr>
      <w:tr w:rsidR="005553CB" w:rsidRPr="00D063BD" w14:paraId="6412D6D1"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7BB35FB" w14:textId="77777777" w:rsidR="005553CB" w:rsidRPr="00171E3B" w:rsidRDefault="005553CB" w:rsidP="00CA689C">
            <w:pPr>
              <w:rPr>
                <w:rFonts w:cs="Arial"/>
                <w:b/>
                <w:szCs w:val="20"/>
              </w:rPr>
            </w:pPr>
            <w:r w:rsidRPr="00171E3B">
              <w:rPr>
                <w:rFonts w:cs="Arial"/>
                <w:b/>
                <w:szCs w:val="20"/>
              </w:rPr>
              <w:t>8. Predstavitev sodelovanja z združenji občin:</w:t>
            </w:r>
          </w:p>
        </w:tc>
      </w:tr>
      <w:tr w:rsidR="005553CB" w:rsidRPr="00D063BD" w14:paraId="47973F9A"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41C7FAD9" w14:textId="77777777" w:rsidR="005553CB" w:rsidRPr="00171E3B" w:rsidRDefault="005553CB" w:rsidP="00CA689C">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2FEF3864" w14:textId="77777777" w:rsidR="005553CB" w:rsidRDefault="005553CB" w:rsidP="007246D4">
            <w:pPr>
              <w:pStyle w:val="Neotevilenodstavek"/>
              <w:widowControl w:val="0"/>
              <w:numPr>
                <w:ilvl w:val="1"/>
                <w:numId w:val="9"/>
              </w:numPr>
              <w:spacing w:before="0" w:after="0" w:line="260" w:lineRule="exact"/>
              <w:rPr>
                <w:iCs/>
                <w:sz w:val="20"/>
                <w:szCs w:val="20"/>
              </w:rPr>
            </w:pPr>
            <w:r w:rsidRPr="00171E3B">
              <w:rPr>
                <w:iCs/>
                <w:sz w:val="20"/>
                <w:szCs w:val="20"/>
              </w:rPr>
              <w:t>pristojnosti občin,</w:t>
            </w:r>
          </w:p>
          <w:p w14:paraId="07531AD7" w14:textId="77777777" w:rsidR="005553CB" w:rsidRPr="00171E3B" w:rsidRDefault="005553CB" w:rsidP="007246D4">
            <w:pPr>
              <w:pStyle w:val="Neotevilenodstavek"/>
              <w:widowControl w:val="0"/>
              <w:numPr>
                <w:ilvl w:val="1"/>
                <w:numId w:val="9"/>
              </w:numPr>
              <w:spacing w:before="0" w:after="0" w:line="260" w:lineRule="exact"/>
              <w:rPr>
                <w:iCs/>
                <w:sz w:val="20"/>
                <w:szCs w:val="20"/>
              </w:rPr>
            </w:pPr>
            <w:r>
              <w:rPr>
                <w:iCs/>
                <w:sz w:val="20"/>
                <w:szCs w:val="20"/>
              </w:rPr>
              <w:t>delovanje občin,</w:t>
            </w:r>
          </w:p>
          <w:p w14:paraId="1A395AA9" w14:textId="77777777" w:rsidR="005553CB" w:rsidRPr="00171E3B" w:rsidRDefault="005553CB" w:rsidP="007246D4">
            <w:pPr>
              <w:pStyle w:val="Neotevilenodstavek"/>
              <w:widowControl w:val="0"/>
              <w:numPr>
                <w:ilvl w:val="1"/>
                <w:numId w:val="9"/>
              </w:numPr>
              <w:spacing w:before="0" w:after="0" w:line="260" w:lineRule="exact"/>
              <w:rPr>
                <w:iCs/>
                <w:sz w:val="20"/>
                <w:szCs w:val="20"/>
              </w:rPr>
            </w:pPr>
            <w:r>
              <w:rPr>
                <w:iCs/>
                <w:sz w:val="20"/>
                <w:szCs w:val="20"/>
              </w:rPr>
              <w:t>financiranje občin.</w:t>
            </w:r>
          </w:p>
          <w:p w14:paraId="2557D3D9" w14:textId="77777777" w:rsidR="005553CB" w:rsidRPr="00171E3B" w:rsidRDefault="005553CB" w:rsidP="00CA689C">
            <w:pPr>
              <w:pStyle w:val="Neotevilenodstavek"/>
              <w:widowControl w:val="0"/>
              <w:spacing w:before="0" w:after="0" w:line="260" w:lineRule="exact"/>
              <w:ind w:left="1440"/>
              <w:rPr>
                <w:iCs/>
                <w:sz w:val="20"/>
                <w:szCs w:val="20"/>
              </w:rPr>
            </w:pPr>
          </w:p>
        </w:tc>
        <w:tc>
          <w:tcPr>
            <w:tcW w:w="2431" w:type="dxa"/>
            <w:gridSpan w:val="2"/>
          </w:tcPr>
          <w:p w14:paraId="3566E621" w14:textId="77777777" w:rsidR="005553CB" w:rsidRPr="00171E3B" w:rsidRDefault="005553CB" w:rsidP="00CA689C">
            <w:pPr>
              <w:pStyle w:val="Neotevilenodstavek"/>
              <w:widowControl w:val="0"/>
              <w:spacing w:before="0" w:after="0" w:line="260" w:lineRule="exact"/>
              <w:jc w:val="center"/>
              <w:rPr>
                <w:sz w:val="20"/>
                <w:szCs w:val="20"/>
              </w:rPr>
            </w:pPr>
            <w:r w:rsidRPr="00171E3B">
              <w:rPr>
                <w:sz w:val="20"/>
                <w:szCs w:val="20"/>
              </w:rPr>
              <w:t>DA/</w:t>
            </w:r>
            <w:r w:rsidRPr="00E94C38">
              <w:rPr>
                <w:b/>
                <w:sz w:val="20"/>
                <w:szCs w:val="20"/>
              </w:rPr>
              <w:t>NE</w:t>
            </w:r>
          </w:p>
        </w:tc>
      </w:tr>
      <w:tr w:rsidR="005553CB" w:rsidRPr="00D063BD" w14:paraId="2FAC855A"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106FD8F4" w14:textId="77777777" w:rsidR="005553CB" w:rsidRPr="00171E3B" w:rsidRDefault="005553CB" w:rsidP="00CA689C">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14:paraId="2DE2D299" w14:textId="77777777" w:rsidR="005553CB" w:rsidRPr="00171E3B" w:rsidRDefault="005553CB" w:rsidP="007246D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DA/NE</w:t>
            </w:r>
          </w:p>
          <w:p w14:paraId="71B5F5C5" w14:textId="77777777" w:rsidR="005553CB" w:rsidRPr="00171E3B" w:rsidRDefault="005553CB" w:rsidP="007246D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DA/NE</w:t>
            </w:r>
          </w:p>
          <w:p w14:paraId="6CA27DA0" w14:textId="77777777" w:rsidR="005553CB" w:rsidRPr="00171E3B" w:rsidRDefault="005553CB" w:rsidP="007246D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DA/NE</w:t>
            </w:r>
          </w:p>
          <w:p w14:paraId="30BA5518" w14:textId="77777777" w:rsidR="005553CB" w:rsidRPr="00171E3B" w:rsidRDefault="005553CB" w:rsidP="00CA689C">
            <w:pPr>
              <w:pStyle w:val="Neotevilenodstavek"/>
              <w:widowControl w:val="0"/>
              <w:spacing w:before="0" w:after="0" w:line="260" w:lineRule="exact"/>
              <w:rPr>
                <w:iCs/>
                <w:sz w:val="20"/>
                <w:szCs w:val="20"/>
              </w:rPr>
            </w:pPr>
          </w:p>
          <w:p w14:paraId="775F37D5" w14:textId="77777777" w:rsidR="005553CB" w:rsidRPr="00171E3B" w:rsidRDefault="005553CB" w:rsidP="00CA689C">
            <w:pPr>
              <w:pStyle w:val="Neotevilenodstavek"/>
              <w:widowControl w:val="0"/>
              <w:spacing w:before="0" w:after="0" w:line="260" w:lineRule="exact"/>
              <w:rPr>
                <w:iCs/>
                <w:sz w:val="20"/>
                <w:szCs w:val="20"/>
              </w:rPr>
            </w:pPr>
            <w:r w:rsidRPr="00171E3B">
              <w:rPr>
                <w:iCs/>
                <w:sz w:val="20"/>
                <w:szCs w:val="20"/>
              </w:rPr>
              <w:t>Predlogi in pripombe združenj so bili upoštevani:</w:t>
            </w:r>
          </w:p>
          <w:p w14:paraId="1AEDD679"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v celoti,</w:t>
            </w:r>
          </w:p>
          <w:p w14:paraId="3149AF9B"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večinoma,</w:t>
            </w:r>
          </w:p>
          <w:p w14:paraId="72E2AA5E"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delno,</w:t>
            </w:r>
          </w:p>
          <w:p w14:paraId="7CAEC8EA"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niso bili upoštevani.</w:t>
            </w:r>
          </w:p>
          <w:p w14:paraId="585EA115" w14:textId="77777777" w:rsidR="005553CB" w:rsidRDefault="005553CB" w:rsidP="00CA689C">
            <w:pPr>
              <w:pStyle w:val="Neotevilenodstavek"/>
              <w:widowControl w:val="0"/>
              <w:spacing w:before="0" w:after="0" w:line="260" w:lineRule="exact"/>
              <w:ind w:left="360"/>
              <w:rPr>
                <w:iCs/>
                <w:sz w:val="20"/>
                <w:szCs w:val="20"/>
              </w:rPr>
            </w:pPr>
          </w:p>
          <w:p w14:paraId="41568802" w14:textId="77777777" w:rsidR="005553CB" w:rsidRPr="00171E3B" w:rsidRDefault="005553CB" w:rsidP="00FC0B45">
            <w:pPr>
              <w:pStyle w:val="Neotevilenodstavek"/>
              <w:widowControl w:val="0"/>
              <w:spacing w:before="0" w:after="0" w:line="260" w:lineRule="exact"/>
              <w:rPr>
                <w:iCs/>
                <w:sz w:val="20"/>
                <w:szCs w:val="20"/>
              </w:rPr>
            </w:pPr>
            <w:r w:rsidRPr="00441D47">
              <w:rPr>
                <w:iCs/>
                <w:color w:val="A6A6A6"/>
                <w:sz w:val="20"/>
                <w:szCs w:val="20"/>
              </w:rPr>
              <w:t>Bistveni predlogi in pripombe, ki niso bili upoštevani.</w:t>
            </w:r>
          </w:p>
        </w:tc>
      </w:tr>
      <w:tr w:rsidR="005553CB" w:rsidRPr="00D063BD" w14:paraId="60EBA92B"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08849242" w14:textId="77777777" w:rsidR="005553CB" w:rsidRPr="00D063BD" w:rsidRDefault="005553CB" w:rsidP="00CA689C">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5553CB" w:rsidRPr="00D063BD" w14:paraId="273A47C1"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4BC5C37E" w14:textId="77777777" w:rsidR="005553CB" w:rsidRPr="00D063BD" w:rsidRDefault="005553CB" w:rsidP="00CA689C">
            <w:pPr>
              <w:pStyle w:val="Neotevilenodstavek"/>
              <w:widowControl w:val="0"/>
              <w:spacing w:before="0" w:after="0" w:line="260" w:lineRule="exact"/>
              <w:rPr>
                <w:sz w:val="20"/>
                <w:szCs w:val="20"/>
              </w:rPr>
            </w:pPr>
            <w:r w:rsidRPr="00D063BD">
              <w:rPr>
                <w:iCs/>
                <w:sz w:val="20"/>
                <w:szCs w:val="20"/>
              </w:rPr>
              <w:t>Gradivo je bilo predhodno objavljeno na spletni strani predlagatelja:</w:t>
            </w:r>
          </w:p>
        </w:tc>
        <w:tc>
          <w:tcPr>
            <w:tcW w:w="2431" w:type="dxa"/>
            <w:gridSpan w:val="2"/>
          </w:tcPr>
          <w:p w14:paraId="7CE98FB0" w14:textId="77777777" w:rsidR="005553CB" w:rsidRPr="00D063BD" w:rsidRDefault="005553CB" w:rsidP="00CA689C">
            <w:pPr>
              <w:pStyle w:val="Neotevilenodstavek"/>
              <w:widowControl w:val="0"/>
              <w:spacing w:before="0" w:after="0" w:line="260" w:lineRule="exact"/>
              <w:jc w:val="center"/>
              <w:rPr>
                <w:iCs/>
                <w:sz w:val="20"/>
                <w:szCs w:val="20"/>
              </w:rPr>
            </w:pPr>
            <w:r w:rsidRPr="00D063BD">
              <w:rPr>
                <w:sz w:val="20"/>
                <w:szCs w:val="20"/>
              </w:rPr>
              <w:t>DA/</w:t>
            </w:r>
            <w:r w:rsidRPr="00317BB4">
              <w:rPr>
                <w:b/>
                <w:sz w:val="20"/>
                <w:szCs w:val="20"/>
              </w:rPr>
              <w:t>NE</w:t>
            </w:r>
          </w:p>
        </w:tc>
      </w:tr>
      <w:tr w:rsidR="005553CB" w:rsidRPr="00D063BD" w14:paraId="741168A0"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01DF717D" w14:textId="77777777" w:rsidR="005553CB" w:rsidRPr="00441D47" w:rsidRDefault="005553CB" w:rsidP="008615DD">
            <w:pPr>
              <w:pStyle w:val="Neotevilenodstavek"/>
              <w:widowControl w:val="0"/>
              <w:spacing w:before="0" w:after="0" w:line="260" w:lineRule="exact"/>
              <w:rPr>
                <w:iCs/>
                <w:color w:val="A6A6A6"/>
                <w:sz w:val="20"/>
                <w:szCs w:val="20"/>
              </w:rPr>
            </w:pPr>
            <w:r w:rsidRPr="008615DD">
              <w:rPr>
                <w:i/>
                <w:iCs/>
                <w:sz w:val="20"/>
                <w:szCs w:val="20"/>
              </w:rPr>
              <w:t>Če je odgovor NE, navedite, zakaj ni bilo objavljeno</w:t>
            </w:r>
            <w:r w:rsidR="008615DD">
              <w:rPr>
                <w:i/>
                <w:iCs/>
                <w:sz w:val="20"/>
                <w:szCs w:val="20"/>
              </w:rPr>
              <w:t>:</w:t>
            </w:r>
            <w:r w:rsidR="00317BB4" w:rsidRPr="00E90DBF">
              <w:rPr>
                <w:iCs/>
                <w:sz w:val="20"/>
              </w:rPr>
              <w:t xml:space="preserve"> Gre za poročilo Vlade RS o stanju in gibanju davčnega dolga, ki ga mora le-ta posredovati Državnemu zboru RS, in ne za predlog predpisa Vlade RS, zato sodelovanje javnosti ni potrebno.</w:t>
            </w:r>
          </w:p>
        </w:tc>
      </w:tr>
      <w:tr w:rsidR="005553CB" w:rsidRPr="00D063BD" w14:paraId="786FE9FC"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AE7C660" w14:textId="77777777" w:rsidR="005553CB" w:rsidRPr="00441D47" w:rsidRDefault="005553CB" w:rsidP="00CA689C">
            <w:pPr>
              <w:pStyle w:val="Neotevilenodstavek"/>
              <w:widowControl w:val="0"/>
              <w:spacing w:before="0" w:after="0" w:line="260" w:lineRule="exact"/>
              <w:rPr>
                <w:iCs/>
                <w:color w:val="A6A6A6"/>
                <w:sz w:val="20"/>
                <w:szCs w:val="20"/>
              </w:rPr>
            </w:pPr>
            <w:r w:rsidRPr="00441D47">
              <w:rPr>
                <w:iCs/>
                <w:color w:val="A6A6A6"/>
                <w:sz w:val="20"/>
                <w:szCs w:val="20"/>
              </w:rPr>
              <w:t>(Če je odgovor DA, navedite:</w:t>
            </w:r>
          </w:p>
          <w:p w14:paraId="08B23236"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Datum objave: ………</w:t>
            </w:r>
          </w:p>
          <w:p w14:paraId="373CF338"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 xml:space="preserve">V razpravo so bili vključeni: </w:t>
            </w:r>
          </w:p>
          <w:p w14:paraId="384B8EA0" w14:textId="77777777" w:rsidR="005553CB" w:rsidRPr="00441D47" w:rsidRDefault="005553CB" w:rsidP="007246D4">
            <w:pPr>
              <w:pStyle w:val="Neotevilenodstavek"/>
              <w:widowControl w:val="0"/>
              <w:numPr>
                <w:ilvl w:val="0"/>
                <w:numId w:val="10"/>
              </w:numPr>
              <w:spacing w:before="0" w:after="0" w:line="260" w:lineRule="exact"/>
              <w:rPr>
                <w:iCs/>
                <w:color w:val="A6A6A6"/>
                <w:sz w:val="20"/>
                <w:szCs w:val="20"/>
              </w:rPr>
            </w:pPr>
            <w:r w:rsidRPr="00441D47">
              <w:rPr>
                <w:iCs/>
                <w:color w:val="A6A6A6"/>
                <w:sz w:val="20"/>
                <w:szCs w:val="20"/>
              </w:rPr>
              <w:t xml:space="preserve">nevladne organizacije, </w:t>
            </w:r>
          </w:p>
          <w:p w14:paraId="45AB5D73" w14:textId="77777777" w:rsidR="005553CB" w:rsidRPr="00441D47" w:rsidRDefault="005553CB" w:rsidP="007246D4">
            <w:pPr>
              <w:pStyle w:val="Neotevilenodstavek"/>
              <w:widowControl w:val="0"/>
              <w:numPr>
                <w:ilvl w:val="0"/>
                <w:numId w:val="10"/>
              </w:numPr>
              <w:spacing w:before="0" w:after="0" w:line="260" w:lineRule="exact"/>
              <w:rPr>
                <w:iCs/>
                <w:color w:val="A6A6A6"/>
                <w:sz w:val="20"/>
                <w:szCs w:val="20"/>
              </w:rPr>
            </w:pPr>
            <w:r w:rsidRPr="00441D47">
              <w:rPr>
                <w:iCs/>
                <w:color w:val="A6A6A6"/>
                <w:sz w:val="20"/>
                <w:szCs w:val="20"/>
              </w:rPr>
              <w:t>predstavniki zainteresirane javnosti,</w:t>
            </w:r>
          </w:p>
          <w:p w14:paraId="5A2CF000" w14:textId="77777777" w:rsidR="005553CB" w:rsidRPr="00441D47" w:rsidRDefault="005553CB" w:rsidP="007246D4">
            <w:pPr>
              <w:pStyle w:val="Neotevilenodstavek"/>
              <w:widowControl w:val="0"/>
              <w:numPr>
                <w:ilvl w:val="0"/>
                <w:numId w:val="10"/>
              </w:numPr>
              <w:spacing w:before="0" w:after="0" w:line="260" w:lineRule="exact"/>
              <w:rPr>
                <w:iCs/>
                <w:color w:val="A6A6A6"/>
                <w:sz w:val="20"/>
                <w:szCs w:val="20"/>
              </w:rPr>
            </w:pPr>
            <w:r w:rsidRPr="00441D47">
              <w:rPr>
                <w:iCs/>
                <w:color w:val="A6A6A6"/>
                <w:sz w:val="20"/>
                <w:szCs w:val="20"/>
              </w:rPr>
              <w:t>predstavniki strokovne javnosti.</w:t>
            </w:r>
          </w:p>
          <w:p w14:paraId="09000712" w14:textId="77777777" w:rsidR="00FC0B45" w:rsidRDefault="00FC0B45" w:rsidP="00CA689C">
            <w:pPr>
              <w:pStyle w:val="Neotevilenodstavek"/>
              <w:widowControl w:val="0"/>
              <w:spacing w:before="0" w:after="0" w:line="260" w:lineRule="exact"/>
              <w:rPr>
                <w:iCs/>
                <w:sz w:val="20"/>
                <w:szCs w:val="20"/>
              </w:rPr>
            </w:pPr>
          </w:p>
          <w:p w14:paraId="611BF390" w14:textId="77777777" w:rsidR="005553CB" w:rsidRPr="00441D47" w:rsidRDefault="005553CB" w:rsidP="00CA689C">
            <w:pPr>
              <w:pStyle w:val="Neotevilenodstavek"/>
              <w:widowControl w:val="0"/>
              <w:spacing w:before="0" w:after="0" w:line="260" w:lineRule="exact"/>
              <w:rPr>
                <w:iCs/>
                <w:color w:val="A6A6A6"/>
                <w:sz w:val="20"/>
                <w:szCs w:val="20"/>
              </w:rPr>
            </w:pPr>
            <w:r w:rsidRPr="00D063BD">
              <w:rPr>
                <w:iCs/>
                <w:sz w:val="20"/>
                <w:szCs w:val="20"/>
              </w:rPr>
              <w:t xml:space="preserve">Mnenja, predlogi in pripombe z navedbo predlagateljev </w:t>
            </w:r>
            <w:r w:rsidRPr="00D063BD">
              <w:rPr>
                <w:color w:val="000000"/>
                <w:sz w:val="20"/>
                <w:szCs w:val="20"/>
              </w:rPr>
              <w:t>(</w:t>
            </w:r>
            <w:r w:rsidRPr="00441D47">
              <w:rPr>
                <w:color w:val="A6A6A6"/>
                <w:sz w:val="20"/>
                <w:szCs w:val="20"/>
              </w:rPr>
              <w:t>imen in priimkov fizičnih oseb, ki niso poslovni subjekti, ne navajajte</w:t>
            </w:r>
            <w:r w:rsidRPr="00441D47">
              <w:rPr>
                <w:iCs/>
                <w:color w:val="A6A6A6"/>
                <w:sz w:val="20"/>
                <w:szCs w:val="20"/>
              </w:rPr>
              <w:t>):</w:t>
            </w:r>
          </w:p>
          <w:p w14:paraId="085BB3BB" w14:textId="77777777" w:rsidR="005553CB" w:rsidRPr="00D063BD" w:rsidRDefault="005553CB" w:rsidP="00CA689C">
            <w:pPr>
              <w:pStyle w:val="Neotevilenodstavek"/>
              <w:widowControl w:val="0"/>
              <w:spacing w:before="0" w:after="0" w:line="260" w:lineRule="exact"/>
              <w:rPr>
                <w:iCs/>
                <w:sz w:val="20"/>
                <w:szCs w:val="20"/>
              </w:rPr>
            </w:pPr>
          </w:p>
          <w:p w14:paraId="410ACD4C"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Upoštevani so bili:</w:t>
            </w:r>
          </w:p>
          <w:p w14:paraId="5672B792"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v celoti,</w:t>
            </w:r>
          </w:p>
          <w:p w14:paraId="09F94983"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večinoma,</w:t>
            </w:r>
          </w:p>
          <w:p w14:paraId="3B85E887"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lastRenderedPageBreak/>
              <w:t>delno,</w:t>
            </w:r>
          </w:p>
          <w:p w14:paraId="1B3656E4" w14:textId="77777777" w:rsidR="005553CB" w:rsidRPr="00441D47" w:rsidRDefault="005553CB" w:rsidP="007246D4">
            <w:pPr>
              <w:pStyle w:val="Neotevilenodstavek"/>
              <w:widowControl w:val="0"/>
              <w:numPr>
                <w:ilvl w:val="0"/>
                <w:numId w:val="11"/>
              </w:numPr>
              <w:spacing w:before="0" w:after="0" w:line="260" w:lineRule="exact"/>
              <w:rPr>
                <w:iCs/>
                <w:color w:val="A6A6A6"/>
                <w:sz w:val="20"/>
                <w:szCs w:val="20"/>
              </w:rPr>
            </w:pPr>
            <w:r w:rsidRPr="00441D47">
              <w:rPr>
                <w:iCs/>
                <w:color w:val="A6A6A6"/>
                <w:sz w:val="20"/>
                <w:szCs w:val="20"/>
              </w:rPr>
              <w:t>niso bili upoštevani.</w:t>
            </w:r>
          </w:p>
          <w:p w14:paraId="0EB0261F" w14:textId="77777777" w:rsidR="005553CB" w:rsidRPr="00D063BD" w:rsidRDefault="005553CB" w:rsidP="00CA689C">
            <w:pPr>
              <w:pStyle w:val="Neotevilenodstavek"/>
              <w:widowControl w:val="0"/>
              <w:spacing w:before="0" w:after="0" w:line="260" w:lineRule="exact"/>
              <w:rPr>
                <w:iCs/>
                <w:sz w:val="20"/>
                <w:szCs w:val="20"/>
              </w:rPr>
            </w:pPr>
          </w:p>
          <w:p w14:paraId="16B33D12"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Bistvena mnenja, predlogi in pripombe, ki niso bili upoštevani, ter razlogi za neupoštevanje:</w:t>
            </w:r>
          </w:p>
          <w:p w14:paraId="753A8BCA" w14:textId="77777777" w:rsidR="005553CB" w:rsidRPr="00D063BD" w:rsidRDefault="005553CB" w:rsidP="00CA689C">
            <w:pPr>
              <w:pStyle w:val="Neotevilenodstavek"/>
              <w:widowControl w:val="0"/>
              <w:spacing w:before="0" w:after="0" w:line="260" w:lineRule="exact"/>
              <w:rPr>
                <w:iCs/>
                <w:sz w:val="20"/>
                <w:szCs w:val="20"/>
              </w:rPr>
            </w:pPr>
          </w:p>
          <w:p w14:paraId="6211C3AF"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Poročilo je bilo dano ……………..</w:t>
            </w:r>
          </w:p>
          <w:p w14:paraId="5E8D01CA" w14:textId="77777777" w:rsidR="005553CB" w:rsidRPr="00D063BD" w:rsidRDefault="005553CB" w:rsidP="00CA689C">
            <w:pPr>
              <w:pStyle w:val="Neotevilenodstavek"/>
              <w:widowControl w:val="0"/>
              <w:spacing w:before="0" w:after="0" w:line="260" w:lineRule="exact"/>
              <w:rPr>
                <w:iCs/>
                <w:sz w:val="20"/>
                <w:szCs w:val="20"/>
              </w:rPr>
            </w:pPr>
          </w:p>
          <w:p w14:paraId="628A8DD4" w14:textId="77777777" w:rsidR="005553CB" w:rsidRPr="00D063BD" w:rsidRDefault="005553CB" w:rsidP="00CA689C">
            <w:pPr>
              <w:pStyle w:val="Neotevilenodstavek"/>
              <w:widowControl w:val="0"/>
              <w:spacing w:before="0" w:after="0" w:line="260" w:lineRule="exact"/>
              <w:rPr>
                <w:iCs/>
                <w:sz w:val="20"/>
                <w:szCs w:val="20"/>
              </w:rPr>
            </w:pPr>
            <w:r w:rsidRPr="00D063BD">
              <w:rPr>
                <w:iCs/>
                <w:sz w:val="20"/>
                <w:szCs w:val="20"/>
              </w:rPr>
              <w:t>Javnost je bila vključena v pripravo gradiva v skladu z Zakonom o …, kar j</w:t>
            </w:r>
            <w:r w:rsidR="00F47266">
              <w:rPr>
                <w:iCs/>
                <w:sz w:val="20"/>
                <w:szCs w:val="20"/>
              </w:rPr>
              <w:t>e navedeno v predlogu predpisa.</w:t>
            </w:r>
          </w:p>
        </w:tc>
      </w:tr>
      <w:tr w:rsidR="005553CB" w:rsidRPr="00D063BD" w14:paraId="5CA45C05"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78705EEE" w14:textId="77777777" w:rsidR="005553CB" w:rsidRPr="00D063BD" w:rsidRDefault="005553CB" w:rsidP="00CA689C">
            <w:pPr>
              <w:pStyle w:val="Neotevilenodstavek"/>
              <w:widowControl w:val="0"/>
              <w:spacing w:before="0" w:after="0" w:line="260" w:lineRule="exact"/>
              <w:jc w:val="left"/>
              <w:rPr>
                <w:sz w:val="20"/>
                <w:szCs w:val="20"/>
              </w:rPr>
            </w:pPr>
            <w:r w:rsidRPr="00D063BD">
              <w:rPr>
                <w:b/>
                <w:sz w:val="20"/>
                <w:szCs w:val="20"/>
              </w:rPr>
              <w:lastRenderedPageBreak/>
              <w:t>10. Pri pripravi gradiva so bile upoštevane zahteve iz Resolucije o normativni dejavnosti:</w:t>
            </w:r>
          </w:p>
        </w:tc>
        <w:tc>
          <w:tcPr>
            <w:tcW w:w="2431" w:type="dxa"/>
            <w:gridSpan w:val="2"/>
            <w:vAlign w:val="center"/>
          </w:tcPr>
          <w:p w14:paraId="09F6D05E" w14:textId="77777777" w:rsidR="005553CB" w:rsidRPr="00D063BD" w:rsidRDefault="005553CB" w:rsidP="00CA689C">
            <w:pPr>
              <w:pStyle w:val="Neotevilenodstavek"/>
              <w:widowControl w:val="0"/>
              <w:spacing w:before="0" w:after="0" w:line="260" w:lineRule="exact"/>
              <w:jc w:val="center"/>
              <w:rPr>
                <w:iCs/>
                <w:sz w:val="20"/>
                <w:szCs w:val="20"/>
              </w:rPr>
            </w:pPr>
            <w:r w:rsidRPr="008D1531">
              <w:rPr>
                <w:b/>
                <w:sz w:val="20"/>
                <w:szCs w:val="20"/>
              </w:rPr>
              <w:t>DA</w:t>
            </w:r>
            <w:r w:rsidRPr="00317BB4">
              <w:rPr>
                <w:b/>
                <w:sz w:val="20"/>
                <w:szCs w:val="20"/>
              </w:rPr>
              <w:t>/</w:t>
            </w:r>
            <w:r w:rsidRPr="008D1531">
              <w:rPr>
                <w:sz w:val="20"/>
                <w:szCs w:val="20"/>
              </w:rPr>
              <w:t>NE</w:t>
            </w:r>
          </w:p>
        </w:tc>
      </w:tr>
      <w:tr w:rsidR="005553CB" w:rsidRPr="00D063BD" w14:paraId="53D20236"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286B1CA9" w14:textId="77777777" w:rsidR="005553CB" w:rsidRPr="00D063BD" w:rsidRDefault="005553CB" w:rsidP="00CA689C">
            <w:pPr>
              <w:pStyle w:val="Neotevilenodstavek"/>
              <w:widowControl w:val="0"/>
              <w:spacing w:before="0" w:after="0" w:line="260" w:lineRule="exact"/>
              <w:jc w:val="left"/>
              <w:rPr>
                <w:b/>
                <w:sz w:val="20"/>
                <w:szCs w:val="20"/>
              </w:rPr>
            </w:pPr>
            <w:r w:rsidRPr="00D063BD">
              <w:rPr>
                <w:b/>
                <w:sz w:val="20"/>
                <w:szCs w:val="20"/>
              </w:rPr>
              <w:t>11. Gradivo je uvrščeno v delovni program vlade:</w:t>
            </w:r>
          </w:p>
        </w:tc>
        <w:tc>
          <w:tcPr>
            <w:tcW w:w="2431" w:type="dxa"/>
            <w:gridSpan w:val="2"/>
            <w:vAlign w:val="center"/>
          </w:tcPr>
          <w:p w14:paraId="30374800" w14:textId="77777777" w:rsidR="005553CB" w:rsidRPr="00D063BD" w:rsidRDefault="005553CB" w:rsidP="00CA689C">
            <w:pPr>
              <w:pStyle w:val="Neotevilenodstavek"/>
              <w:widowControl w:val="0"/>
              <w:spacing w:before="0" w:after="0" w:line="260" w:lineRule="exact"/>
              <w:jc w:val="center"/>
              <w:rPr>
                <w:sz w:val="20"/>
                <w:szCs w:val="20"/>
              </w:rPr>
            </w:pPr>
            <w:r w:rsidRPr="00D063BD">
              <w:rPr>
                <w:sz w:val="20"/>
                <w:szCs w:val="20"/>
              </w:rPr>
              <w:t>DA/</w:t>
            </w:r>
            <w:r w:rsidRPr="00317BB4">
              <w:rPr>
                <w:b/>
                <w:sz w:val="20"/>
                <w:szCs w:val="20"/>
              </w:rPr>
              <w:t>NE</w:t>
            </w:r>
          </w:p>
        </w:tc>
      </w:tr>
      <w:tr w:rsidR="005553CB" w:rsidRPr="00D063BD" w14:paraId="7D098524" w14:textId="77777777" w:rsidTr="00CA68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3AABC622" w14:textId="1E1DEACB" w:rsidR="005553CB" w:rsidRPr="007A27C9" w:rsidRDefault="00AE2EA2" w:rsidP="00CA689C">
            <w:pPr>
              <w:pStyle w:val="Poglavje"/>
              <w:widowControl w:val="0"/>
              <w:spacing w:before="0" w:after="0" w:line="260" w:lineRule="exact"/>
              <w:ind w:left="3400"/>
              <w:jc w:val="left"/>
              <w:rPr>
                <w:sz w:val="20"/>
                <w:szCs w:val="20"/>
              </w:rPr>
            </w:pPr>
            <w:r w:rsidRPr="00AE2EA2">
              <w:rPr>
                <w:b w:val="0"/>
                <w:sz w:val="20"/>
                <w:szCs w:val="20"/>
              </w:rPr>
              <w:t xml:space="preserve">                                  </w:t>
            </w:r>
            <w:r w:rsidR="007A27C9" w:rsidRPr="007A27C9">
              <w:rPr>
                <w:sz w:val="20"/>
                <w:szCs w:val="20"/>
              </w:rPr>
              <w:t>mag.</w:t>
            </w:r>
            <w:r w:rsidRPr="00AE2EA2">
              <w:rPr>
                <w:b w:val="0"/>
                <w:sz w:val="20"/>
                <w:szCs w:val="20"/>
              </w:rPr>
              <w:t xml:space="preserve"> </w:t>
            </w:r>
            <w:r w:rsidR="00D33BF2">
              <w:rPr>
                <w:sz w:val="20"/>
                <w:szCs w:val="20"/>
              </w:rPr>
              <w:t>Andrej Šircelj</w:t>
            </w:r>
          </w:p>
          <w:p w14:paraId="3369CDD0" w14:textId="32A3AD5A" w:rsidR="005553CB" w:rsidRPr="009B6EDA" w:rsidRDefault="009B6EDA" w:rsidP="00D33BF2">
            <w:pPr>
              <w:pStyle w:val="Neotevilenodstavek"/>
              <w:spacing w:after="0" w:line="260" w:lineRule="exact"/>
              <w:ind w:left="720"/>
              <w:jc w:val="center"/>
              <w:rPr>
                <w:iCs/>
                <w:sz w:val="20"/>
                <w:szCs w:val="20"/>
              </w:rPr>
            </w:pPr>
            <w:r w:rsidRPr="007A27C9">
              <w:rPr>
                <w:b/>
                <w:iCs/>
                <w:sz w:val="20"/>
                <w:szCs w:val="20"/>
              </w:rPr>
              <w:t xml:space="preserve">                                                  </w:t>
            </w:r>
            <w:r w:rsidR="00D33BF2">
              <w:rPr>
                <w:b/>
                <w:iCs/>
                <w:sz w:val="20"/>
                <w:szCs w:val="20"/>
              </w:rPr>
              <w:t>minister</w:t>
            </w:r>
            <w:r w:rsidRPr="008F56DD">
              <w:rPr>
                <w:iCs/>
                <w:sz w:val="20"/>
                <w:szCs w:val="20"/>
              </w:rPr>
              <w:t xml:space="preserve"> </w:t>
            </w:r>
          </w:p>
        </w:tc>
      </w:tr>
    </w:tbl>
    <w:p w14:paraId="7145BB73" w14:textId="77777777" w:rsidR="005553CB" w:rsidRPr="008D1759" w:rsidRDefault="005553CB" w:rsidP="005553CB">
      <w:pPr>
        <w:keepLines/>
        <w:framePr w:w="9962" w:wrap="auto" w:hAnchor="text" w:x="1300"/>
        <w:rPr>
          <w:rFonts w:cs="Arial"/>
          <w:szCs w:val="20"/>
        </w:rPr>
        <w:sectPr w:rsidR="005553CB" w:rsidRPr="008D1759" w:rsidSect="00CA689C">
          <w:footerReference w:type="default" r:id="rId16"/>
          <w:headerReference w:type="first" r:id="rId17"/>
          <w:pgSz w:w="11906" w:h="16838"/>
          <w:pgMar w:top="1418" w:right="1418" w:bottom="1418" w:left="1418" w:header="708" w:footer="708" w:gutter="0"/>
          <w:cols w:space="708"/>
          <w:docGrid w:linePitch="360"/>
        </w:sectPr>
      </w:pPr>
    </w:p>
    <w:p w14:paraId="1B3510E8" w14:textId="77777777" w:rsidR="005553CB" w:rsidRPr="008D1759" w:rsidRDefault="005553CB" w:rsidP="005553CB">
      <w:pPr>
        <w:pStyle w:val="Naslovpredpisa"/>
        <w:spacing w:before="0" w:after="0" w:line="260" w:lineRule="exact"/>
        <w:jc w:val="both"/>
        <w:rPr>
          <w:sz w:val="20"/>
          <w:szCs w:val="20"/>
        </w:rPr>
      </w:pPr>
      <w:r w:rsidRPr="008D1759">
        <w:rPr>
          <w:sz w:val="20"/>
          <w:szCs w:val="20"/>
        </w:rPr>
        <w:lastRenderedPageBreak/>
        <w:t>PRILOGA 3</w:t>
      </w:r>
      <w:r>
        <w:rPr>
          <w:sz w:val="20"/>
          <w:szCs w:val="20"/>
        </w:rPr>
        <w:t xml:space="preserve"> </w:t>
      </w:r>
      <w:r w:rsidRPr="00441D47">
        <w:rPr>
          <w:color w:val="A6A6A6"/>
          <w:sz w:val="20"/>
          <w:szCs w:val="20"/>
        </w:rPr>
        <w:t>(jedro gradiva):</w:t>
      </w:r>
    </w:p>
    <w:tbl>
      <w:tblPr>
        <w:tblW w:w="0" w:type="auto"/>
        <w:tblLook w:val="04A0" w:firstRow="1" w:lastRow="0" w:firstColumn="1" w:lastColumn="0" w:noHBand="0" w:noVBand="1"/>
      </w:tblPr>
      <w:tblGrid>
        <w:gridCol w:w="9213"/>
      </w:tblGrid>
      <w:tr w:rsidR="000E2723" w:rsidRPr="000E2723" w14:paraId="0B358DD5" w14:textId="77777777" w:rsidTr="007246D4">
        <w:tc>
          <w:tcPr>
            <w:tcW w:w="9213" w:type="dxa"/>
          </w:tcPr>
          <w:p w14:paraId="5DD65DEF" w14:textId="77777777" w:rsidR="00745166" w:rsidRPr="000E2723" w:rsidRDefault="00745166" w:rsidP="00A67EF9">
            <w:pPr>
              <w:pStyle w:val="Alineazaodstavkom"/>
              <w:numPr>
                <w:ilvl w:val="0"/>
                <w:numId w:val="0"/>
              </w:numPr>
              <w:spacing w:line="260" w:lineRule="exact"/>
              <w:ind w:left="709"/>
              <w:jc w:val="center"/>
              <w:rPr>
                <w:b/>
                <w:sz w:val="20"/>
                <w:szCs w:val="20"/>
              </w:rPr>
            </w:pPr>
          </w:p>
          <w:p w14:paraId="03DE88DF" w14:textId="3FC5BC49" w:rsidR="0074333D" w:rsidRPr="000E2723" w:rsidRDefault="0074333D" w:rsidP="004D0A83">
            <w:pPr>
              <w:pStyle w:val="Alineazaodstavkom"/>
              <w:numPr>
                <w:ilvl w:val="0"/>
                <w:numId w:val="0"/>
              </w:numPr>
              <w:spacing w:line="260" w:lineRule="exact"/>
              <w:ind w:left="709"/>
              <w:jc w:val="center"/>
              <w:rPr>
                <w:b/>
                <w:sz w:val="20"/>
                <w:szCs w:val="20"/>
              </w:rPr>
            </w:pPr>
            <w:r w:rsidRPr="000E2723">
              <w:rPr>
                <w:b/>
                <w:sz w:val="20"/>
                <w:szCs w:val="20"/>
              </w:rPr>
              <w:t>POROČILO FINANČNE UPRAVE REPUBLIKE SLOVENIJE O STANJU IN GIBANJU DAVČNEGA DOLGA NA DAN 3</w:t>
            </w:r>
            <w:r w:rsidR="00745166" w:rsidRPr="000E2723">
              <w:rPr>
                <w:b/>
                <w:sz w:val="20"/>
                <w:szCs w:val="20"/>
              </w:rPr>
              <w:t>1</w:t>
            </w:r>
            <w:r w:rsidRPr="000E2723">
              <w:rPr>
                <w:b/>
                <w:sz w:val="20"/>
                <w:szCs w:val="20"/>
              </w:rPr>
              <w:t xml:space="preserve">. </w:t>
            </w:r>
            <w:r w:rsidR="00745166" w:rsidRPr="000E2723">
              <w:rPr>
                <w:b/>
                <w:sz w:val="20"/>
                <w:szCs w:val="20"/>
              </w:rPr>
              <w:t>DECEMBER</w:t>
            </w:r>
            <w:r w:rsidRPr="000E2723">
              <w:rPr>
                <w:b/>
                <w:sz w:val="20"/>
                <w:szCs w:val="20"/>
              </w:rPr>
              <w:t xml:space="preserve"> 201</w:t>
            </w:r>
            <w:r w:rsidR="000E2723" w:rsidRPr="000E2723">
              <w:rPr>
                <w:b/>
                <w:sz w:val="20"/>
                <w:szCs w:val="20"/>
              </w:rPr>
              <w:t>9</w:t>
            </w:r>
          </w:p>
        </w:tc>
      </w:tr>
      <w:tr w:rsidR="004D0A83" w:rsidRPr="000E2723" w14:paraId="39582CD3" w14:textId="77777777" w:rsidTr="007246D4">
        <w:tc>
          <w:tcPr>
            <w:tcW w:w="9213" w:type="dxa"/>
          </w:tcPr>
          <w:p w14:paraId="09631639" w14:textId="77777777" w:rsidR="004D0A83" w:rsidRPr="000E2723" w:rsidRDefault="004D0A83" w:rsidP="004D0A83">
            <w:pPr>
              <w:pStyle w:val="Alineazaodstavkom"/>
              <w:numPr>
                <w:ilvl w:val="0"/>
                <w:numId w:val="0"/>
              </w:numPr>
              <w:spacing w:line="260" w:lineRule="exact"/>
              <w:ind w:left="709"/>
              <w:rPr>
                <w:b/>
                <w:sz w:val="20"/>
                <w:szCs w:val="20"/>
              </w:rPr>
            </w:pPr>
          </w:p>
        </w:tc>
      </w:tr>
    </w:tbl>
    <w:p w14:paraId="265CF74E" w14:textId="06BC6343" w:rsidR="00745166" w:rsidRPr="000E2723" w:rsidRDefault="00745166" w:rsidP="004D0A83">
      <w:pPr>
        <w:tabs>
          <w:tab w:val="left" w:pos="9072"/>
        </w:tabs>
        <w:jc w:val="center"/>
        <w:rPr>
          <w:rFonts w:ascii="Arial" w:hAnsi="Arial" w:cs="Arial"/>
          <w:b/>
          <w:sz w:val="20"/>
          <w:szCs w:val="20"/>
        </w:rPr>
      </w:pPr>
      <w:r w:rsidRPr="000E2723">
        <w:rPr>
          <w:rFonts w:ascii="Arial" w:hAnsi="Arial" w:cs="Arial"/>
          <w:b/>
          <w:sz w:val="20"/>
          <w:szCs w:val="20"/>
        </w:rPr>
        <w:t>Povzetek poročila</w:t>
      </w:r>
    </w:p>
    <w:p w14:paraId="578837E9" w14:textId="4EF9B09A" w:rsidR="005A441F" w:rsidRDefault="005A441F" w:rsidP="005D72B0">
      <w:pPr>
        <w:pStyle w:val="CommentText"/>
        <w:spacing w:line="276" w:lineRule="auto"/>
        <w:ind w:right="1134"/>
        <w:rPr>
          <w:rFonts w:ascii="Arial" w:hAnsi="Arial" w:cs="Arial"/>
        </w:rPr>
      </w:pPr>
      <w:r w:rsidRPr="00913AAB">
        <w:rPr>
          <w:rFonts w:ascii="Arial" w:hAnsi="Arial" w:cs="Arial"/>
        </w:rPr>
        <w:t>Finančna uprava Republike Slovenije (</w:t>
      </w:r>
      <w:r w:rsidRPr="00AF4446">
        <w:rPr>
          <w:rFonts w:ascii="Arial" w:hAnsi="Arial" w:cs="Arial"/>
        </w:rPr>
        <w:t>v nadaljnjem besedilu:</w:t>
      </w:r>
      <w:r>
        <w:t xml:space="preserve"> </w:t>
      </w:r>
      <w:r w:rsidRPr="00913AAB">
        <w:rPr>
          <w:rFonts w:ascii="Arial" w:hAnsi="Arial" w:cs="Arial"/>
        </w:rPr>
        <w:t>FURS)</w:t>
      </w:r>
      <w:r>
        <w:rPr>
          <w:rFonts w:ascii="Arial" w:hAnsi="Arial" w:cs="Arial"/>
        </w:rPr>
        <w:t xml:space="preserve"> je pripravil</w:t>
      </w:r>
      <w:r w:rsidR="00087025">
        <w:rPr>
          <w:rFonts w:ascii="Arial" w:hAnsi="Arial" w:cs="Arial"/>
        </w:rPr>
        <w:t>a</w:t>
      </w:r>
      <w:r>
        <w:rPr>
          <w:rFonts w:ascii="Arial" w:hAnsi="Arial" w:cs="Arial"/>
        </w:rPr>
        <w:t xml:space="preserve"> P</w:t>
      </w:r>
      <w:r w:rsidRPr="00913AAB">
        <w:rPr>
          <w:rFonts w:ascii="Arial" w:hAnsi="Arial" w:cs="Arial"/>
        </w:rPr>
        <w:t>oročilo o stanju in gibanju davčnega dolga na dan 3</w:t>
      </w:r>
      <w:r>
        <w:rPr>
          <w:rFonts w:ascii="Arial" w:hAnsi="Arial" w:cs="Arial"/>
        </w:rPr>
        <w:t>1</w:t>
      </w:r>
      <w:r w:rsidRPr="00913AAB">
        <w:rPr>
          <w:rFonts w:ascii="Arial" w:hAnsi="Arial" w:cs="Arial"/>
        </w:rPr>
        <w:t xml:space="preserve">. </w:t>
      </w:r>
      <w:r>
        <w:rPr>
          <w:rFonts w:ascii="Arial" w:hAnsi="Arial" w:cs="Arial"/>
        </w:rPr>
        <w:t>12</w:t>
      </w:r>
      <w:r w:rsidRPr="00913AAB">
        <w:rPr>
          <w:rFonts w:ascii="Arial" w:hAnsi="Arial" w:cs="Arial"/>
        </w:rPr>
        <w:t>. 201</w:t>
      </w:r>
      <w:r w:rsidR="00BA7231">
        <w:rPr>
          <w:rFonts w:ascii="Arial" w:hAnsi="Arial" w:cs="Arial"/>
        </w:rPr>
        <w:t>9</w:t>
      </w:r>
      <w:r w:rsidR="00DB1438">
        <w:rPr>
          <w:rFonts w:ascii="Arial" w:hAnsi="Arial" w:cs="Arial"/>
        </w:rPr>
        <w:t>, da ga predloži</w:t>
      </w:r>
      <w:r>
        <w:rPr>
          <w:rFonts w:ascii="Arial" w:hAnsi="Arial" w:cs="Arial"/>
        </w:rPr>
        <w:t xml:space="preserve"> Državnemu zboru hkrati z zaključnim računom državnega proračuna za leto 201</w:t>
      </w:r>
      <w:r w:rsidR="00BA7231">
        <w:rPr>
          <w:rFonts w:ascii="Arial" w:hAnsi="Arial" w:cs="Arial"/>
        </w:rPr>
        <w:t>9</w:t>
      </w:r>
      <w:r w:rsidRPr="00913AAB">
        <w:rPr>
          <w:rFonts w:ascii="Arial" w:hAnsi="Arial" w:cs="Arial"/>
        </w:rPr>
        <w:t>.</w:t>
      </w:r>
    </w:p>
    <w:p w14:paraId="1FD5D7EA" w14:textId="77777777" w:rsidR="00401B0E" w:rsidRDefault="00401B0E" w:rsidP="005A441F">
      <w:pPr>
        <w:pStyle w:val="CommentText"/>
        <w:rPr>
          <w:rFonts w:ascii="Arial" w:hAnsi="Arial" w:cs="Arial"/>
        </w:rPr>
      </w:pPr>
    </w:p>
    <w:p w14:paraId="69C8DF8E" w14:textId="3E2A9352" w:rsidR="005C1FD6" w:rsidRDefault="005C1FD6" w:rsidP="005D72B0">
      <w:pPr>
        <w:pStyle w:val="CommentText"/>
        <w:spacing w:line="276" w:lineRule="auto"/>
        <w:ind w:right="1134"/>
        <w:rPr>
          <w:rFonts w:ascii="Arial" w:hAnsi="Arial" w:cs="Arial"/>
        </w:rPr>
      </w:pPr>
      <w:r>
        <w:rPr>
          <w:rFonts w:ascii="Arial" w:hAnsi="Arial" w:cs="Arial"/>
        </w:rPr>
        <w:t>Čeprav</w:t>
      </w:r>
      <w:r w:rsidR="00401B0E">
        <w:rPr>
          <w:rFonts w:ascii="Arial" w:hAnsi="Arial" w:cs="Arial"/>
        </w:rPr>
        <w:t xml:space="preserve"> je to poročilo predloženo hkrati z zaključnim računom državnega proračuna, pa se poročilo o </w:t>
      </w:r>
      <w:r w:rsidR="009B074D">
        <w:rPr>
          <w:rFonts w:ascii="Arial" w:hAnsi="Arial" w:cs="Arial"/>
        </w:rPr>
        <w:t xml:space="preserve">prihodkih in </w:t>
      </w:r>
      <w:r w:rsidR="00401B0E">
        <w:rPr>
          <w:rFonts w:ascii="Arial" w:hAnsi="Arial" w:cs="Arial"/>
        </w:rPr>
        <w:t xml:space="preserve">davčnem dolgu nanaša </w:t>
      </w:r>
      <w:r w:rsidR="009B074D">
        <w:rPr>
          <w:rFonts w:ascii="Arial" w:hAnsi="Arial" w:cs="Arial"/>
        </w:rPr>
        <w:t>na vse štiri javnofinančne blagajne</w:t>
      </w:r>
      <w:r w:rsidR="00DB1438">
        <w:rPr>
          <w:rFonts w:ascii="Arial" w:hAnsi="Arial" w:cs="Arial"/>
        </w:rPr>
        <w:t>,</w:t>
      </w:r>
      <w:r w:rsidR="009B074D">
        <w:rPr>
          <w:rFonts w:ascii="Arial" w:hAnsi="Arial" w:cs="Arial"/>
        </w:rPr>
        <w:t xml:space="preserve"> za katere FURS pobira dajatve</w:t>
      </w:r>
      <w:r>
        <w:rPr>
          <w:rFonts w:ascii="Arial" w:hAnsi="Arial" w:cs="Arial"/>
        </w:rPr>
        <w:t xml:space="preserve">: </w:t>
      </w:r>
      <w:r w:rsidR="005A441F" w:rsidRPr="00913AAB">
        <w:rPr>
          <w:rFonts w:ascii="Arial" w:hAnsi="Arial" w:cs="Arial"/>
        </w:rPr>
        <w:t>proračun</w:t>
      </w:r>
      <w:r w:rsidR="009B074D">
        <w:rPr>
          <w:rFonts w:ascii="Arial" w:hAnsi="Arial" w:cs="Arial"/>
        </w:rPr>
        <w:t xml:space="preserve"> države, Zavod </w:t>
      </w:r>
      <w:r w:rsidR="005A441F" w:rsidRPr="00913AAB">
        <w:rPr>
          <w:rFonts w:ascii="Arial" w:hAnsi="Arial" w:cs="Arial"/>
        </w:rPr>
        <w:t>za pokojninsko i</w:t>
      </w:r>
      <w:r w:rsidR="009B074D">
        <w:rPr>
          <w:rFonts w:ascii="Arial" w:hAnsi="Arial" w:cs="Arial"/>
        </w:rPr>
        <w:t>n invalidsko zavarovanje</w:t>
      </w:r>
      <w:r w:rsidR="002370A6">
        <w:rPr>
          <w:rFonts w:ascii="Arial" w:hAnsi="Arial" w:cs="Arial"/>
        </w:rPr>
        <w:t xml:space="preserve"> Slovenije</w:t>
      </w:r>
      <w:r w:rsidR="00E12D6C">
        <w:rPr>
          <w:rFonts w:ascii="Arial" w:hAnsi="Arial" w:cs="Arial"/>
        </w:rPr>
        <w:t xml:space="preserve"> (v nadaljnjem besedilu: ZPIZ)</w:t>
      </w:r>
      <w:r w:rsidR="009B074D">
        <w:rPr>
          <w:rFonts w:ascii="Arial" w:hAnsi="Arial" w:cs="Arial"/>
        </w:rPr>
        <w:t>, Zavod</w:t>
      </w:r>
      <w:r w:rsidR="005A441F" w:rsidRPr="00913AAB">
        <w:rPr>
          <w:rFonts w:ascii="Arial" w:hAnsi="Arial" w:cs="Arial"/>
        </w:rPr>
        <w:t xml:space="preserve"> za zdravstven</w:t>
      </w:r>
      <w:r w:rsidR="009B074D">
        <w:rPr>
          <w:rFonts w:ascii="Arial" w:hAnsi="Arial" w:cs="Arial"/>
        </w:rPr>
        <w:t>o zavarovanje</w:t>
      </w:r>
      <w:r w:rsidR="002370A6">
        <w:rPr>
          <w:rFonts w:ascii="Arial" w:hAnsi="Arial" w:cs="Arial"/>
        </w:rPr>
        <w:t xml:space="preserve"> Slovenije</w:t>
      </w:r>
      <w:r w:rsidR="00E12D6C">
        <w:rPr>
          <w:rFonts w:ascii="Arial" w:hAnsi="Arial" w:cs="Arial"/>
        </w:rPr>
        <w:t xml:space="preserve"> (v nadaljnjem besedilu: ZZZS)</w:t>
      </w:r>
      <w:r w:rsidR="00A23D5C">
        <w:rPr>
          <w:rFonts w:ascii="Arial" w:hAnsi="Arial" w:cs="Arial"/>
        </w:rPr>
        <w:t xml:space="preserve"> </w:t>
      </w:r>
      <w:r w:rsidR="009B074D">
        <w:rPr>
          <w:rFonts w:ascii="Arial" w:hAnsi="Arial" w:cs="Arial"/>
        </w:rPr>
        <w:t>in proračune</w:t>
      </w:r>
      <w:r w:rsidR="00426B09">
        <w:rPr>
          <w:rFonts w:ascii="Arial" w:hAnsi="Arial" w:cs="Arial"/>
        </w:rPr>
        <w:t xml:space="preserve"> občin.</w:t>
      </w:r>
    </w:p>
    <w:p w14:paraId="5A354997" w14:textId="77777777" w:rsidR="005C1FD6" w:rsidRPr="00DA40E5" w:rsidRDefault="005C1FD6" w:rsidP="005D72B0">
      <w:pPr>
        <w:pStyle w:val="CommentText"/>
        <w:rPr>
          <w:rFonts w:ascii="Arial" w:hAnsi="Arial" w:cs="Arial"/>
        </w:rPr>
      </w:pPr>
    </w:p>
    <w:p w14:paraId="4954FB20" w14:textId="3048AD4C" w:rsidR="008762C0" w:rsidRDefault="00DA40E5" w:rsidP="005D72B0">
      <w:pPr>
        <w:spacing w:after="0"/>
        <w:ind w:right="1134"/>
        <w:jc w:val="both"/>
        <w:rPr>
          <w:rFonts w:ascii="Arial" w:hAnsi="Arial" w:cs="Arial"/>
          <w:sz w:val="20"/>
          <w:szCs w:val="20"/>
        </w:rPr>
      </w:pPr>
      <w:r w:rsidRPr="00DA40E5">
        <w:rPr>
          <w:rFonts w:ascii="Arial" w:hAnsi="Arial" w:cs="Arial"/>
          <w:sz w:val="20"/>
          <w:szCs w:val="20"/>
        </w:rPr>
        <w:t xml:space="preserve">V letu 2019 je FURS pobral neto 17.563.424.489 EUR prihodkov za vse štiri blagajne javnega financiranja, kar je 958.703.683 EUR oziroma za 5,8 odstotka več kot v letu 2018. </w:t>
      </w:r>
      <w:r w:rsidR="008762C0" w:rsidRPr="00DA40E5">
        <w:rPr>
          <w:rFonts w:ascii="Arial" w:hAnsi="Arial" w:cs="Arial"/>
          <w:sz w:val="20"/>
          <w:szCs w:val="20"/>
        </w:rPr>
        <w:t xml:space="preserve">Trend zviševanja pobranih prihodkov se nadaljuje že </w:t>
      </w:r>
      <w:r w:rsidR="0058636E">
        <w:rPr>
          <w:rFonts w:ascii="Arial" w:hAnsi="Arial" w:cs="Arial"/>
          <w:sz w:val="20"/>
          <w:szCs w:val="20"/>
        </w:rPr>
        <w:t xml:space="preserve">šest </w:t>
      </w:r>
      <w:r w:rsidR="008762C0" w:rsidRPr="00DA40E5">
        <w:rPr>
          <w:rFonts w:ascii="Arial" w:hAnsi="Arial" w:cs="Arial"/>
          <w:sz w:val="20"/>
          <w:szCs w:val="20"/>
        </w:rPr>
        <w:t xml:space="preserve">let, od ustanovitve FURS v letu 2014, skupni prirast prihodkov znaša </w:t>
      </w:r>
      <w:r w:rsidRPr="00DA40E5">
        <w:rPr>
          <w:rFonts w:ascii="Arial" w:hAnsi="Arial" w:cs="Arial"/>
          <w:sz w:val="20"/>
          <w:szCs w:val="20"/>
        </w:rPr>
        <w:t>3.961.094.686</w:t>
      </w:r>
      <w:r w:rsidR="008762C0" w:rsidRPr="00DA40E5">
        <w:rPr>
          <w:rFonts w:ascii="Arial" w:hAnsi="Arial" w:cs="Arial"/>
          <w:sz w:val="20"/>
          <w:szCs w:val="20"/>
        </w:rPr>
        <w:t xml:space="preserve"> EUR oziroma 2</w:t>
      </w:r>
      <w:r w:rsidRPr="00DA40E5">
        <w:rPr>
          <w:rFonts w:ascii="Arial" w:hAnsi="Arial" w:cs="Arial"/>
          <w:sz w:val="20"/>
          <w:szCs w:val="20"/>
        </w:rPr>
        <w:t>9</w:t>
      </w:r>
      <w:r w:rsidR="008762C0" w:rsidRPr="00DA40E5">
        <w:rPr>
          <w:rFonts w:ascii="Arial" w:hAnsi="Arial" w:cs="Arial"/>
          <w:sz w:val="20"/>
          <w:szCs w:val="20"/>
        </w:rPr>
        <w:t xml:space="preserve">,1 </w:t>
      </w:r>
      <w:r w:rsidR="00DB1438" w:rsidRPr="00DA40E5">
        <w:rPr>
          <w:rFonts w:ascii="Arial" w:hAnsi="Arial" w:cs="Arial"/>
          <w:sz w:val="20"/>
          <w:szCs w:val="20"/>
        </w:rPr>
        <w:t>odstot</w:t>
      </w:r>
      <w:r w:rsidR="00DB1438">
        <w:rPr>
          <w:rFonts w:ascii="Arial" w:hAnsi="Arial" w:cs="Arial"/>
          <w:sz w:val="20"/>
          <w:szCs w:val="20"/>
        </w:rPr>
        <w:t>ka</w:t>
      </w:r>
      <w:r w:rsidR="008762C0" w:rsidRPr="00DA40E5">
        <w:rPr>
          <w:rFonts w:ascii="Arial" w:hAnsi="Arial" w:cs="Arial"/>
          <w:sz w:val="20"/>
          <w:szCs w:val="20"/>
        </w:rPr>
        <w:t>.</w:t>
      </w:r>
    </w:p>
    <w:p w14:paraId="1FAE15C5" w14:textId="77777777" w:rsidR="005D72B0" w:rsidRPr="00DA40E5" w:rsidRDefault="005D72B0" w:rsidP="005D72B0">
      <w:pPr>
        <w:spacing w:after="0"/>
        <w:ind w:right="1134"/>
        <w:jc w:val="both"/>
        <w:rPr>
          <w:rFonts w:ascii="Arial" w:hAnsi="Arial" w:cs="Arial"/>
          <w:sz w:val="20"/>
          <w:szCs w:val="20"/>
        </w:rPr>
      </w:pPr>
    </w:p>
    <w:p w14:paraId="235E7E4E" w14:textId="71DA1D07" w:rsidR="00FA3D3D" w:rsidRDefault="005F1094" w:rsidP="005D72B0">
      <w:pPr>
        <w:spacing w:after="0"/>
        <w:ind w:right="1134"/>
        <w:jc w:val="both"/>
        <w:rPr>
          <w:rFonts w:ascii="Arial" w:hAnsi="Arial" w:cs="Arial"/>
          <w:sz w:val="20"/>
          <w:szCs w:val="20"/>
        </w:rPr>
      </w:pPr>
      <w:r>
        <w:rPr>
          <w:rFonts w:ascii="Arial" w:hAnsi="Arial" w:cs="Arial"/>
          <w:sz w:val="20"/>
          <w:szCs w:val="20"/>
        </w:rPr>
        <w:t>N</w:t>
      </w:r>
      <w:r w:rsidR="005D407E" w:rsidRPr="00DA40E5">
        <w:rPr>
          <w:rFonts w:ascii="Arial" w:hAnsi="Arial" w:cs="Arial"/>
          <w:sz w:val="20"/>
          <w:szCs w:val="20"/>
        </w:rPr>
        <w:t>a dan 31. 12. 201</w:t>
      </w:r>
      <w:r w:rsidR="00DA40E5" w:rsidRPr="00DA40E5">
        <w:rPr>
          <w:rFonts w:ascii="Arial" w:hAnsi="Arial" w:cs="Arial"/>
          <w:sz w:val="20"/>
          <w:szCs w:val="20"/>
        </w:rPr>
        <w:t>9</w:t>
      </w:r>
      <w:r w:rsidR="005D407E" w:rsidRPr="00DA40E5">
        <w:rPr>
          <w:rFonts w:ascii="Arial" w:hAnsi="Arial" w:cs="Arial"/>
          <w:sz w:val="20"/>
          <w:szCs w:val="20"/>
        </w:rPr>
        <w:t xml:space="preserve"> je </w:t>
      </w:r>
      <w:r w:rsidR="00DB1438" w:rsidRPr="00DA40E5">
        <w:rPr>
          <w:rFonts w:ascii="Arial" w:hAnsi="Arial" w:cs="Arial"/>
          <w:sz w:val="20"/>
          <w:szCs w:val="20"/>
        </w:rPr>
        <w:t xml:space="preserve">znašal </w:t>
      </w:r>
      <w:r w:rsidR="00CD7879" w:rsidRPr="00DA40E5">
        <w:rPr>
          <w:rFonts w:ascii="Arial" w:hAnsi="Arial" w:cs="Arial"/>
          <w:sz w:val="20"/>
          <w:szCs w:val="20"/>
        </w:rPr>
        <w:t xml:space="preserve">davčni dolg </w:t>
      </w:r>
      <w:r w:rsidR="00BF5F15" w:rsidRPr="00DA40E5">
        <w:rPr>
          <w:rFonts w:ascii="Arial" w:hAnsi="Arial" w:cs="Arial"/>
          <w:sz w:val="20"/>
          <w:szCs w:val="20"/>
        </w:rPr>
        <w:t xml:space="preserve">za vse blagajne javnega financiranja </w:t>
      </w:r>
      <w:r w:rsidR="00DA40E5" w:rsidRPr="00DA40E5">
        <w:rPr>
          <w:rFonts w:ascii="Arial" w:hAnsi="Arial" w:cs="Arial"/>
          <w:sz w:val="20"/>
          <w:szCs w:val="20"/>
        </w:rPr>
        <w:t xml:space="preserve">1.180.360.733 </w:t>
      </w:r>
      <w:r w:rsidR="005D407E" w:rsidRPr="00DA40E5">
        <w:rPr>
          <w:rFonts w:ascii="Arial" w:hAnsi="Arial" w:cs="Arial"/>
          <w:sz w:val="20"/>
          <w:szCs w:val="20"/>
        </w:rPr>
        <w:t xml:space="preserve"> EUR</w:t>
      </w:r>
      <w:r>
        <w:rPr>
          <w:rFonts w:ascii="Arial" w:hAnsi="Arial" w:cs="Arial"/>
          <w:sz w:val="20"/>
          <w:szCs w:val="20"/>
        </w:rPr>
        <w:t>.</w:t>
      </w:r>
      <w:r w:rsidR="00CD7879" w:rsidRPr="00DA40E5">
        <w:rPr>
          <w:rStyle w:val="FootnoteReference"/>
          <w:rFonts w:ascii="Arial" w:hAnsi="Arial" w:cs="Arial"/>
          <w:sz w:val="20"/>
          <w:szCs w:val="20"/>
        </w:rPr>
        <w:footnoteReference w:id="1"/>
      </w:r>
      <w:r w:rsidR="00650DBB" w:rsidRPr="00DA40E5">
        <w:rPr>
          <w:rFonts w:ascii="Arial" w:hAnsi="Arial" w:cs="Arial"/>
          <w:sz w:val="20"/>
          <w:szCs w:val="20"/>
        </w:rPr>
        <w:t xml:space="preserve"> </w:t>
      </w:r>
      <w:r w:rsidR="00FA3D3D" w:rsidRPr="00DA40E5">
        <w:rPr>
          <w:rFonts w:ascii="Arial" w:hAnsi="Arial" w:cs="Arial"/>
          <w:sz w:val="20"/>
          <w:szCs w:val="20"/>
        </w:rPr>
        <w:t>V letu 201</w:t>
      </w:r>
      <w:r w:rsidR="00DA40E5" w:rsidRPr="00DA40E5">
        <w:rPr>
          <w:rFonts w:ascii="Arial" w:hAnsi="Arial" w:cs="Arial"/>
          <w:sz w:val="20"/>
          <w:szCs w:val="20"/>
        </w:rPr>
        <w:t>9</w:t>
      </w:r>
      <w:r w:rsidR="00FA3D3D" w:rsidRPr="00DA40E5">
        <w:rPr>
          <w:rFonts w:ascii="Arial" w:hAnsi="Arial" w:cs="Arial"/>
          <w:sz w:val="20"/>
          <w:szCs w:val="20"/>
        </w:rPr>
        <w:t xml:space="preserve"> se je znižal za </w:t>
      </w:r>
      <w:r w:rsidR="00DA40E5" w:rsidRPr="00DA40E5">
        <w:rPr>
          <w:rFonts w:ascii="Arial" w:hAnsi="Arial" w:cs="Arial"/>
          <w:sz w:val="20"/>
          <w:szCs w:val="20"/>
        </w:rPr>
        <w:t>24.356.445 EUR oziroma 2 odstotka</w:t>
      </w:r>
      <w:r w:rsidR="00FA3D3D" w:rsidRPr="00DA40E5">
        <w:rPr>
          <w:rFonts w:ascii="Arial" w:hAnsi="Arial" w:cs="Arial"/>
          <w:sz w:val="20"/>
          <w:szCs w:val="20"/>
        </w:rPr>
        <w:t xml:space="preserve">. Trend zniževanja davčnega dolga se nadaljuje že </w:t>
      </w:r>
      <w:r w:rsidR="00DA40E5" w:rsidRPr="00DA40E5">
        <w:rPr>
          <w:rFonts w:ascii="Arial" w:hAnsi="Arial" w:cs="Arial"/>
          <w:sz w:val="20"/>
          <w:szCs w:val="20"/>
        </w:rPr>
        <w:t>še</w:t>
      </w:r>
      <w:r w:rsidR="006C6ACF">
        <w:rPr>
          <w:rFonts w:ascii="Arial" w:hAnsi="Arial" w:cs="Arial"/>
          <w:sz w:val="20"/>
          <w:szCs w:val="20"/>
        </w:rPr>
        <w:t>s</w:t>
      </w:r>
      <w:r w:rsidR="00DA40E5" w:rsidRPr="00DA40E5">
        <w:rPr>
          <w:rFonts w:ascii="Arial" w:hAnsi="Arial" w:cs="Arial"/>
          <w:sz w:val="20"/>
          <w:szCs w:val="20"/>
        </w:rPr>
        <w:t>t</w:t>
      </w:r>
      <w:r w:rsidR="00FA3D3D" w:rsidRPr="00DA40E5">
        <w:rPr>
          <w:rFonts w:ascii="Arial" w:hAnsi="Arial" w:cs="Arial"/>
          <w:sz w:val="20"/>
          <w:szCs w:val="20"/>
        </w:rPr>
        <w:t xml:space="preserve"> let, od ustanovitve FURS v letu 2014 se je skupaj znižal za </w:t>
      </w:r>
      <w:r w:rsidR="00DA40E5" w:rsidRPr="00DA40E5">
        <w:rPr>
          <w:rFonts w:ascii="Arial" w:hAnsi="Arial" w:cs="Arial"/>
          <w:sz w:val="20"/>
          <w:szCs w:val="20"/>
        </w:rPr>
        <w:t>317.464.640</w:t>
      </w:r>
      <w:r w:rsidR="00FA3D3D" w:rsidRPr="00DA40E5">
        <w:rPr>
          <w:rFonts w:ascii="Arial" w:hAnsi="Arial" w:cs="Arial"/>
          <w:sz w:val="20"/>
          <w:szCs w:val="20"/>
        </w:rPr>
        <w:t xml:space="preserve"> EUR oziroma </w:t>
      </w:r>
      <w:r w:rsidR="00DA40E5" w:rsidRPr="00DA40E5">
        <w:rPr>
          <w:rFonts w:ascii="Arial" w:hAnsi="Arial" w:cs="Arial"/>
          <w:sz w:val="20"/>
          <w:szCs w:val="20"/>
        </w:rPr>
        <w:t>2</w:t>
      </w:r>
      <w:r w:rsidR="00FA3D3D" w:rsidRPr="00DA40E5">
        <w:rPr>
          <w:rFonts w:ascii="Arial" w:hAnsi="Arial" w:cs="Arial"/>
          <w:sz w:val="20"/>
          <w:szCs w:val="20"/>
        </w:rPr>
        <w:t>1,</w:t>
      </w:r>
      <w:r w:rsidR="00DA40E5" w:rsidRPr="00DA40E5">
        <w:rPr>
          <w:rFonts w:ascii="Arial" w:hAnsi="Arial" w:cs="Arial"/>
          <w:sz w:val="20"/>
          <w:szCs w:val="20"/>
        </w:rPr>
        <w:t>2</w:t>
      </w:r>
      <w:r w:rsidR="00FA3D3D" w:rsidRPr="00DA40E5">
        <w:rPr>
          <w:rFonts w:ascii="Arial" w:hAnsi="Arial" w:cs="Arial"/>
          <w:sz w:val="20"/>
          <w:szCs w:val="20"/>
        </w:rPr>
        <w:t xml:space="preserve"> odsto</w:t>
      </w:r>
      <w:r w:rsidR="005D72B0">
        <w:rPr>
          <w:rFonts w:ascii="Arial" w:hAnsi="Arial" w:cs="Arial"/>
          <w:sz w:val="20"/>
          <w:szCs w:val="20"/>
        </w:rPr>
        <w:t>tka.</w:t>
      </w:r>
    </w:p>
    <w:p w14:paraId="1314B7D2" w14:textId="77777777" w:rsidR="005D72B0" w:rsidRPr="00DA40E5" w:rsidRDefault="005D72B0" w:rsidP="005D72B0">
      <w:pPr>
        <w:spacing w:after="0"/>
        <w:ind w:right="1134"/>
        <w:jc w:val="both"/>
        <w:rPr>
          <w:rFonts w:ascii="Arial" w:hAnsi="Arial" w:cs="Arial"/>
          <w:sz w:val="20"/>
          <w:szCs w:val="20"/>
        </w:rPr>
      </w:pPr>
    </w:p>
    <w:p w14:paraId="7B202DB4" w14:textId="53BBB644" w:rsidR="001715DF" w:rsidRPr="00F60762" w:rsidRDefault="001715DF" w:rsidP="001715DF">
      <w:pPr>
        <w:jc w:val="both"/>
        <w:rPr>
          <w:rFonts w:ascii="Arial" w:hAnsi="Arial" w:cs="Arial"/>
          <w:i/>
          <w:sz w:val="20"/>
          <w:szCs w:val="20"/>
        </w:rPr>
      </w:pPr>
      <w:r w:rsidRPr="00F60762">
        <w:rPr>
          <w:rFonts w:ascii="Arial" w:hAnsi="Arial" w:cs="Arial"/>
          <w:i/>
          <w:sz w:val="20"/>
          <w:szCs w:val="20"/>
        </w:rPr>
        <w:t>Slika: Prikaz trendov rasti javnofinančnih prihodkov in upada davčnega dolga od leta 2015</w:t>
      </w:r>
      <w:r w:rsidR="00573090" w:rsidRPr="00F60762">
        <w:rPr>
          <w:rFonts w:ascii="Arial" w:hAnsi="Arial" w:cs="Arial"/>
          <w:i/>
          <w:sz w:val="20"/>
          <w:szCs w:val="20"/>
        </w:rPr>
        <w:t xml:space="preserve"> do 201</w:t>
      </w:r>
      <w:r w:rsidR="000A0E23" w:rsidRPr="00F60762">
        <w:rPr>
          <w:rFonts w:ascii="Arial" w:hAnsi="Arial" w:cs="Arial"/>
          <w:i/>
          <w:sz w:val="20"/>
          <w:szCs w:val="20"/>
        </w:rPr>
        <w:t>9</w:t>
      </w:r>
    </w:p>
    <w:p w14:paraId="1C865B83" w14:textId="43A2EDB6" w:rsidR="001715DF" w:rsidRDefault="000A0E23" w:rsidP="00FA3D3D">
      <w:pPr>
        <w:jc w:val="both"/>
        <w:rPr>
          <w:rFonts w:ascii="Arial" w:hAnsi="Arial" w:cs="Arial"/>
          <w:sz w:val="20"/>
          <w:szCs w:val="20"/>
        </w:rPr>
      </w:pPr>
      <w:r>
        <w:rPr>
          <w:noProof/>
          <w:lang w:eastAsia="sl-SI"/>
        </w:rPr>
        <w:drawing>
          <wp:inline distT="0" distB="0" distL="0" distR="0" wp14:anchorId="5C863762" wp14:editId="7DCAE4ED">
            <wp:extent cx="5759450" cy="2292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292350"/>
                    </a:xfrm>
                    <a:prstGeom prst="rect">
                      <a:avLst/>
                    </a:prstGeom>
                  </pic:spPr>
                </pic:pic>
              </a:graphicData>
            </a:graphic>
          </wp:inline>
        </w:drawing>
      </w:r>
    </w:p>
    <w:p w14:paraId="697173A6" w14:textId="77777777" w:rsidR="002F3C42" w:rsidRDefault="002F3C42" w:rsidP="004E4311">
      <w:pPr>
        <w:ind w:right="1134"/>
        <w:jc w:val="both"/>
        <w:rPr>
          <w:rFonts w:ascii="Arial" w:hAnsi="Arial" w:cs="Arial"/>
          <w:sz w:val="20"/>
          <w:szCs w:val="20"/>
        </w:rPr>
      </w:pPr>
      <w:bookmarkStart w:id="1" w:name="_Hlk38114036"/>
      <w:r w:rsidRPr="00DE42A4">
        <w:rPr>
          <w:rFonts w:ascii="Arial" w:hAnsi="Arial" w:cs="Arial"/>
          <w:sz w:val="20"/>
          <w:szCs w:val="20"/>
        </w:rPr>
        <w:t xml:space="preserve">Pri spremljanju gibanja davčnega dolga je poleg znižanja absolutnega zneska davčnega dolga v </w:t>
      </w:r>
      <w:r w:rsidRPr="00EC0FB4">
        <w:rPr>
          <w:rFonts w:ascii="Arial" w:hAnsi="Arial" w:cs="Arial"/>
          <w:sz w:val="20"/>
          <w:szCs w:val="20"/>
        </w:rPr>
        <w:t>primerjavi s predhodnim obdobjem treba upoštevati tudi gibanje deleža dolga glede na letno pobra</w:t>
      </w:r>
      <w:r w:rsidR="001120AC">
        <w:rPr>
          <w:rFonts w:ascii="Arial" w:hAnsi="Arial" w:cs="Arial"/>
          <w:sz w:val="20"/>
          <w:szCs w:val="20"/>
        </w:rPr>
        <w:t>ne javnofinančne prihodke FURS:</w:t>
      </w:r>
    </w:p>
    <w:p w14:paraId="452E1C28" w14:textId="660E55AD" w:rsidR="00DA40E5" w:rsidRDefault="00DA40E5" w:rsidP="004E4311">
      <w:pPr>
        <w:numPr>
          <w:ilvl w:val="0"/>
          <w:numId w:val="40"/>
        </w:numPr>
        <w:spacing w:after="0"/>
        <w:ind w:right="1134"/>
        <w:jc w:val="both"/>
        <w:rPr>
          <w:rFonts w:ascii="Arial" w:hAnsi="Arial" w:cs="Arial"/>
          <w:sz w:val="20"/>
          <w:szCs w:val="20"/>
        </w:rPr>
      </w:pPr>
      <w:r w:rsidRPr="003B3C02">
        <w:rPr>
          <w:rFonts w:ascii="Arial" w:hAnsi="Arial" w:cs="Arial"/>
          <w:sz w:val="20"/>
          <w:szCs w:val="20"/>
        </w:rPr>
        <w:lastRenderedPageBreak/>
        <w:t>delež davčnega dolga za vse javnofinančne blagajne v vseh letno pobranih javnofinančnih prihodkih FURS je v letu 2019 zdrsnil na 6,7 odstotka, v letu 2014, ko je bil ustanovljen FURS, je znašal 10,4 odstotka</w:t>
      </w:r>
      <w:r w:rsidR="00DB1438">
        <w:rPr>
          <w:rFonts w:ascii="Arial" w:hAnsi="Arial" w:cs="Arial"/>
          <w:sz w:val="20"/>
          <w:szCs w:val="20"/>
        </w:rPr>
        <w:t>;</w:t>
      </w:r>
    </w:p>
    <w:bookmarkEnd w:id="1"/>
    <w:p w14:paraId="0CB57B35" w14:textId="16707690" w:rsidR="00DB1438" w:rsidRDefault="00DB1438" w:rsidP="005D72B0">
      <w:pPr>
        <w:numPr>
          <w:ilvl w:val="0"/>
          <w:numId w:val="40"/>
        </w:numPr>
        <w:spacing w:after="0"/>
        <w:ind w:left="714" w:right="1134" w:hanging="357"/>
        <w:jc w:val="both"/>
        <w:rPr>
          <w:rFonts w:ascii="Arial" w:hAnsi="Arial" w:cs="Arial"/>
          <w:sz w:val="20"/>
          <w:szCs w:val="20"/>
        </w:rPr>
      </w:pPr>
      <w:r w:rsidRPr="00DB1438">
        <w:rPr>
          <w:rFonts w:ascii="Arial" w:hAnsi="Arial" w:cs="Arial"/>
          <w:sz w:val="20"/>
          <w:szCs w:val="20"/>
        </w:rPr>
        <w:t xml:space="preserve">delež dolga blagajne </w:t>
      </w:r>
      <w:r w:rsidR="00E12D6C">
        <w:rPr>
          <w:rFonts w:ascii="Arial" w:hAnsi="Arial" w:cs="Arial"/>
          <w:sz w:val="20"/>
          <w:szCs w:val="20"/>
        </w:rPr>
        <w:t>ZPIZ</w:t>
      </w:r>
      <w:r w:rsidRPr="00DB1438">
        <w:rPr>
          <w:rFonts w:ascii="Arial" w:hAnsi="Arial" w:cs="Arial"/>
          <w:sz w:val="20"/>
          <w:szCs w:val="20"/>
        </w:rPr>
        <w:t xml:space="preserve"> v letno pobranih prispevkih za socialno varnost za pokojninsko in invalidsko zavarovanje je v letu  201</w:t>
      </w:r>
      <w:r w:rsidRPr="00A10646">
        <w:rPr>
          <w:rFonts w:ascii="Arial" w:hAnsi="Arial" w:cs="Arial"/>
          <w:sz w:val="20"/>
          <w:szCs w:val="20"/>
        </w:rPr>
        <w:t>9</w:t>
      </w:r>
      <w:r w:rsidRPr="004B2832">
        <w:rPr>
          <w:rFonts w:ascii="Arial" w:hAnsi="Arial" w:cs="Arial"/>
          <w:sz w:val="20"/>
          <w:szCs w:val="20"/>
        </w:rPr>
        <w:t xml:space="preserve"> zdrsnil n</w:t>
      </w:r>
      <w:r w:rsidRPr="00542F8A">
        <w:rPr>
          <w:rFonts w:ascii="Arial" w:hAnsi="Arial" w:cs="Arial"/>
          <w:sz w:val="20"/>
          <w:szCs w:val="20"/>
        </w:rPr>
        <w:t xml:space="preserve">a </w:t>
      </w:r>
      <w:r w:rsidRPr="00FD5696">
        <w:rPr>
          <w:rFonts w:ascii="Arial" w:hAnsi="Arial" w:cs="Arial"/>
          <w:sz w:val="20"/>
          <w:szCs w:val="20"/>
        </w:rPr>
        <w:t>4,5 odstotka, v letu 2014 je znašal 8,7 odstotka;</w:t>
      </w:r>
    </w:p>
    <w:p w14:paraId="079555AE" w14:textId="3FCF79D0" w:rsidR="00643490" w:rsidRDefault="00DB1438" w:rsidP="005D72B0">
      <w:pPr>
        <w:numPr>
          <w:ilvl w:val="0"/>
          <w:numId w:val="40"/>
        </w:numPr>
        <w:spacing w:after="0"/>
        <w:ind w:left="714" w:right="1134" w:hanging="357"/>
        <w:jc w:val="both"/>
        <w:rPr>
          <w:rFonts w:ascii="Arial" w:hAnsi="Arial" w:cs="Arial"/>
          <w:sz w:val="20"/>
          <w:szCs w:val="20"/>
        </w:rPr>
      </w:pPr>
      <w:r w:rsidRPr="00DB1438">
        <w:rPr>
          <w:rFonts w:ascii="Arial" w:hAnsi="Arial" w:cs="Arial"/>
          <w:sz w:val="20"/>
          <w:szCs w:val="20"/>
        </w:rPr>
        <w:t xml:space="preserve">delež dolga blagajne </w:t>
      </w:r>
      <w:r w:rsidR="00E12D6C">
        <w:rPr>
          <w:rFonts w:ascii="Arial" w:hAnsi="Arial" w:cs="Arial"/>
          <w:sz w:val="20"/>
          <w:szCs w:val="20"/>
        </w:rPr>
        <w:t>ZZZS</w:t>
      </w:r>
      <w:r w:rsidRPr="00DB1438">
        <w:rPr>
          <w:rFonts w:ascii="Arial" w:hAnsi="Arial" w:cs="Arial"/>
          <w:sz w:val="20"/>
          <w:szCs w:val="20"/>
        </w:rPr>
        <w:t xml:space="preserve"> v letno pobranih prispevkih za socialno varnost za zdravstveno zavarovanje je v letu 201</w:t>
      </w:r>
      <w:r w:rsidRPr="00A10646">
        <w:rPr>
          <w:rFonts w:ascii="Arial" w:hAnsi="Arial" w:cs="Arial"/>
          <w:sz w:val="20"/>
          <w:szCs w:val="20"/>
        </w:rPr>
        <w:t>9</w:t>
      </w:r>
      <w:r w:rsidRPr="004B2832">
        <w:rPr>
          <w:rFonts w:ascii="Arial" w:hAnsi="Arial" w:cs="Arial"/>
          <w:sz w:val="20"/>
          <w:szCs w:val="20"/>
        </w:rPr>
        <w:t xml:space="preserve"> zdrsnil na </w:t>
      </w:r>
      <w:r w:rsidRPr="00542F8A">
        <w:rPr>
          <w:rFonts w:ascii="Arial" w:hAnsi="Arial" w:cs="Arial"/>
          <w:sz w:val="20"/>
          <w:szCs w:val="20"/>
        </w:rPr>
        <w:t>3,</w:t>
      </w:r>
      <w:r w:rsidRPr="00FD5696">
        <w:rPr>
          <w:rFonts w:ascii="Arial" w:hAnsi="Arial" w:cs="Arial"/>
          <w:sz w:val="20"/>
          <w:szCs w:val="20"/>
        </w:rPr>
        <w:t>4 odstotka, v letu 2014 je znašal 6,2 odstotka.</w:t>
      </w:r>
    </w:p>
    <w:p w14:paraId="4E9862C4" w14:textId="77777777" w:rsidR="003B6C63" w:rsidRPr="00FD5696" w:rsidRDefault="003B6C63" w:rsidP="003B6C63">
      <w:pPr>
        <w:spacing w:after="0"/>
        <w:ind w:left="720"/>
        <w:jc w:val="both"/>
        <w:rPr>
          <w:rFonts w:ascii="Arial" w:hAnsi="Arial" w:cs="Arial"/>
          <w:sz w:val="20"/>
          <w:szCs w:val="20"/>
        </w:rPr>
      </w:pPr>
    </w:p>
    <w:p w14:paraId="6F95A21B" w14:textId="46262C68" w:rsidR="008017D7" w:rsidRPr="007E7EA0" w:rsidRDefault="005C1FD6" w:rsidP="004E4311">
      <w:pPr>
        <w:ind w:right="1134"/>
        <w:jc w:val="both"/>
        <w:rPr>
          <w:rFonts w:ascii="Arial" w:hAnsi="Arial" w:cs="Arial"/>
          <w:sz w:val="20"/>
          <w:szCs w:val="20"/>
        </w:rPr>
      </w:pPr>
      <w:bookmarkStart w:id="2" w:name="_Hlk38114369"/>
      <w:r w:rsidRPr="007E7EA0">
        <w:rPr>
          <w:rFonts w:ascii="Arial" w:hAnsi="Arial" w:cs="Arial"/>
          <w:sz w:val="20"/>
          <w:szCs w:val="20"/>
        </w:rPr>
        <w:t xml:space="preserve">Če se v povezavi z obravnavo zaključnega računa </w:t>
      </w:r>
      <w:r w:rsidR="004C134B" w:rsidRPr="007E7EA0">
        <w:rPr>
          <w:rFonts w:ascii="Arial" w:hAnsi="Arial" w:cs="Arial"/>
          <w:sz w:val="20"/>
          <w:szCs w:val="20"/>
        </w:rPr>
        <w:t xml:space="preserve">osredotočimo samo na v letu </w:t>
      </w:r>
      <w:r w:rsidR="00650DBB" w:rsidRPr="007E7EA0">
        <w:rPr>
          <w:rFonts w:ascii="Arial" w:hAnsi="Arial" w:cs="Arial"/>
          <w:sz w:val="20"/>
          <w:szCs w:val="20"/>
        </w:rPr>
        <w:t>201</w:t>
      </w:r>
      <w:r w:rsidR="00A26645">
        <w:rPr>
          <w:rFonts w:ascii="Arial" w:hAnsi="Arial" w:cs="Arial"/>
          <w:sz w:val="20"/>
          <w:szCs w:val="20"/>
        </w:rPr>
        <w:t>9</w:t>
      </w:r>
      <w:r w:rsidR="00650DBB" w:rsidRPr="007E7EA0">
        <w:rPr>
          <w:rFonts w:ascii="Arial" w:hAnsi="Arial" w:cs="Arial"/>
          <w:sz w:val="20"/>
          <w:szCs w:val="20"/>
        </w:rPr>
        <w:t xml:space="preserve"> </w:t>
      </w:r>
      <w:r w:rsidR="00C91DA3" w:rsidRPr="007E7EA0">
        <w:rPr>
          <w:rFonts w:ascii="Arial" w:hAnsi="Arial" w:cs="Arial"/>
          <w:sz w:val="20"/>
          <w:szCs w:val="20"/>
        </w:rPr>
        <w:t xml:space="preserve">nastali in </w:t>
      </w:r>
      <w:r w:rsidR="008079D5" w:rsidRPr="007E7EA0">
        <w:rPr>
          <w:rFonts w:ascii="Arial" w:hAnsi="Arial" w:cs="Arial"/>
          <w:sz w:val="20"/>
          <w:szCs w:val="20"/>
        </w:rPr>
        <w:t xml:space="preserve">zapadli </w:t>
      </w:r>
      <w:r w:rsidR="00650DBB" w:rsidRPr="007E7EA0">
        <w:rPr>
          <w:rFonts w:ascii="Arial" w:hAnsi="Arial" w:cs="Arial"/>
          <w:sz w:val="20"/>
          <w:szCs w:val="20"/>
        </w:rPr>
        <w:t xml:space="preserve">dolg, je po stanju </w:t>
      </w:r>
      <w:r w:rsidR="005F1094">
        <w:rPr>
          <w:rFonts w:ascii="Arial" w:hAnsi="Arial" w:cs="Arial"/>
          <w:sz w:val="20"/>
          <w:szCs w:val="20"/>
        </w:rPr>
        <w:t xml:space="preserve">na dan </w:t>
      </w:r>
      <w:r w:rsidR="00650DBB" w:rsidRPr="007E7EA0">
        <w:rPr>
          <w:rFonts w:ascii="Arial" w:hAnsi="Arial" w:cs="Arial"/>
          <w:sz w:val="20"/>
          <w:szCs w:val="20"/>
        </w:rPr>
        <w:t>31.</w:t>
      </w:r>
      <w:r w:rsidR="00DF7319" w:rsidRPr="007E7EA0">
        <w:rPr>
          <w:rFonts w:ascii="Arial" w:hAnsi="Arial" w:cs="Arial"/>
          <w:sz w:val="20"/>
          <w:szCs w:val="20"/>
        </w:rPr>
        <w:t xml:space="preserve"> </w:t>
      </w:r>
      <w:r w:rsidR="00650DBB" w:rsidRPr="007E7EA0">
        <w:rPr>
          <w:rFonts w:ascii="Arial" w:hAnsi="Arial" w:cs="Arial"/>
          <w:sz w:val="20"/>
          <w:szCs w:val="20"/>
        </w:rPr>
        <w:t>12.</w:t>
      </w:r>
      <w:r w:rsidR="00DF7319" w:rsidRPr="007E7EA0">
        <w:rPr>
          <w:rFonts w:ascii="Arial" w:hAnsi="Arial" w:cs="Arial"/>
          <w:sz w:val="20"/>
          <w:szCs w:val="20"/>
        </w:rPr>
        <w:t xml:space="preserve"> </w:t>
      </w:r>
      <w:r w:rsidR="00650DBB" w:rsidRPr="007E7EA0">
        <w:rPr>
          <w:rFonts w:ascii="Arial" w:hAnsi="Arial" w:cs="Arial"/>
          <w:sz w:val="20"/>
          <w:szCs w:val="20"/>
        </w:rPr>
        <w:t>201</w:t>
      </w:r>
      <w:r w:rsidR="007E7EA0" w:rsidRPr="007E7EA0">
        <w:rPr>
          <w:rFonts w:ascii="Arial" w:hAnsi="Arial" w:cs="Arial"/>
          <w:sz w:val="20"/>
          <w:szCs w:val="20"/>
        </w:rPr>
        <w:t>9</w:t>
      </w:r>
      <w:r w:rsidR="00650DBB" w:rsidRPr="007E7EA0">
        <w:rPr>
          <w:rFonts w:ascii="Arial" w:hAnsi="Arial" w:cs="Arial"/>
          <w:sz w:val="20"/>
          <w:szCs w:val="20"/>
        </w:rPr>
        <w:t xml:space="preserve"> </w:t>
      </w:r>
      <w:r w:rsidR="00854A3B" w:rsidRPr="007E7EA0">
        <w:rPr>
          <w:rFonts w:ascii="Arial" w:hAnsi="Arial" w:cs="Arial"/>
          <w:sz w:val="20"/>
          <w:szCs w:val="20"/>
        </w:rPr>
        <w:t xml:space="preserve">znašal za vse javnofinančne blagajne </w:t>
      </w:r>
      <w:r w:rsidR="007E7EA0" w:rsidRPr="007E7EA0">
        <w:rPr>
          <w:rFonts w:ascii="Arial" w:hAnsi="Arial" w:cs="Arial"/>
          <w:sz w:val="20"/>
          <w:szCs w:val="20"/>
        </w:rPr>
        <w:t xml:space="preserve">251.994.517 </w:t>
      </w:r>
      <w:r w:rsidR="00854A3B" w:rsidRPr="007E7EA0">
        <w:rPr>
          <w:rFonts w:ascii="Arial" w:hAnsi="Arial" w:cs="Arial"/>
          <w:sz w:val="20"/>
          <w:szCs w:val="20"/>
        </w:rPr>
        <w:t xml:space="preserve">EUR. </w:t>
      </w:r>
      <w:r w:rsidR="004338E2" w:rsidRPr="004338E2">
        <w:rPr>
          <w:rFonts w:ascii="Arial" w:hAnsi="Arial" w:cs="Arial"/>
          <w:sz w:val="20"/>
          <w:szCs w:val="20"/>
        </w:rPr>
        <w:t xml:space="preserve">Ob </w:t>
      </w:r>
      <w:r w:rsidR="005F1094">
        <w:rPr>
          <w:rFonts w:ascii="Arial" w:hAnsi="Arial" w:cs="Arial"/>
          <w:sz w:val="20"/>
          <w:szCs w:val="20"/>
        </w:rPr>
        <w:t>pripravi</w:t>
      </w:r>
      <w:r w:rsidR="005F1094" w:rsidRPr="004338E2">
        <w:rPr>
          <w:rFonts w:ascii="Arial" w:hAnsi="Arial" w:cs="Arial"/>
          <w:sz w:val="20"/>
          <w:szCs w:val="20"/>
        </w:rPr>
        <w:t xml:space="preserve"> </w:t>
      </w:r>
      <w:r w:rsidR="004338E2" w:rsidRPr="004338E2">
        <w:rPr>
          <w:rFonts w:ascii="Arial" w:hAnsi="Arial" w:cs="Arial"/>
          <w:sz w:val="20"/>
          <w:szCs w:val="20"/>
        </w:rPr>
        <w:t>tega poročila se je po stanju na dan 31. 3. 2020 v letu 2019 nastali dolg že zniža</w:t>
      </w:r>
      <w:r w:rsidR="002047BA">
        <w:rPr>
          <w:rFonts w:ascii="Arial" w:hAnsi="Arial" w:cs="Arial"/>
          <w:sz w:val="20"/>
          <w:szCs w:val="20"/>
        </w:rPr>
        <w:t>l</w:t>
      </w:r>
      <w:r w:rsidR="004338E2" w:rsidRPr="004338E2">
        <w:rPr>
          <w:rFonts w:ascii="Arial" w:hAnsi="Arial" w:cs="Arial"/>
          <w:sz w:val="20"/>
          <w:szCs w:val="20"/>
        </w:rPr>
        <w:t xml:space="preserve"> na 161.048.949 EUR</w:t>
      </w:r>
      <w:r w:rsidR="00DB1438">
        <w:rPr>
          <w:rFonts w:ascii="Arial" w:hAnsi="Arial" w:cs="Arial"/>
          <w:sz w:val="20"/>
          <w:szCs w:val="20"/>
        </w:rPr>
        <w:t>.</w:t>
      </w:r>
      <w:r w:rsidR="008764CB" w:rsidRPr="007E7EA0">
        <w:rPr>
          <w:rStyle w:val="FootnoteReference"/>
          <w:rFonts w:ascii="Arial" w:hAnsi="Arial" w:cs="Arial"/>
          <w:sz w:val="20"/>
          <w:szCs w:val="20"/>
        </w:rPr>
        <w:footnoteReference w:id="2"/>
      </w:r>
      <w:r w:rsidR="00DB1438">
        <w:rPr>
          <w:rFonts w:ascii="Arial" w:hAnsi="Arial" w:cs="Arial"/>
          <w:sz w:val="20"/>
          <w:szCs w:val="20"/>
        </w:rPr>
        <w:t xml:space="preserve"> </w:t>
      </w:r>
      <w:r w:rsidR="008017D7" w:rsidRPr="007E7EA0">
        <w:rPr>
          <w:rFonts w:ascii="Arial" w:hAnsi="Arial" w:cs="Arial"/>
          <w:sz w:val="20"/>
          <w:szCs w:val="20"/>
        </w:rPr>
        <w:t>Obseg dajatev, plačanih po zapadlosti z do enomesečno zamudo, se giblje od 60 do 80 mio</w:t>
      </w:r>
      <w:r w:rsidR="005F1094">
        <w:rPr>
          <w:rFonts w:ascii="Arial" w:hAnsi="Arial" w:cs="Arial"/>
          <w:sz w:val="20"/>
          <w:szCs w:val="20"/>
        </w:rPr>
        <w:t>.</w:t>
      </w:r>
      <w:r w:rsidR="008017D7" w:rsidRPr="007E7EA0">
        <w:rPr>
          <w:rFonts w:ascii="Arial" w:hAnsi="Arial" w:cs="Arial"/>
          <w:sz w:val="20"/>
          <w:szCs w:val="20"/>
        </w:rPr>
        <w:t xml:space="preserve"> EUR mesečno, hkrati pa so </w:t>
      </w:r>
      <w:r w:rsidR="005F1094">
        <w:rPr>
          <w:rFonts w:ascii="Arial" w:hAnsi="Arial" w:cs="Arial"/>
          <w:sz w:val="20"/>
          <w:szCs w:val="20"/>
        </w:rPr>
        <w:t xml:space="preserve">bili </w:t>
      </w:r>
      <w:r w:rsidR="008017D7" w:rsidRPr="007E7EA0">
        <w:rPr>
          <w:rFonts w:ascii="Arial" w:hAnsi="Arial" w:cs="Arial"/>
          <w:sz w:val="20"/>
          <w:szCs w:val="20"/>
        </w:rPr>
        <w:t xml:space="preserve">že </w:t>
      </w:r>
      <w:r w:rsidR="005F1094">
        <w:rPr>
          <w:rFonts w:ascii="Arial" w:hAnsi="Arial" w:cs="Arial"/>
          <w:sz w:val="20"/>
          <w:szCs w:val="20"/>
        </w:rPr>
        <w:t>izvedeni</w:t>
      </w:r>
      <w:r w:rsidR="008017D7" w:rsidRPr="007E7EA0">
        <w:rPr>
          <w:rFonts w:ascii="Arial" w:hAnsi="Arial" w:cs="Arial"/>
          <w:sz w:val="20"/>
          <w:szCs w:val="20"/>
        </w:rPr>
        <w:t xml:space="preserve"> </w:t>
      </w:r>
      <w:r w:rsidR="00737C7F" w:rsidRPr="007E7EA0">
        <w:rPr>
          <w:rFonts w:ascii="Arial" w:hAnsi="Arial" w:cs="Arial"/>
          <w:sz w:val="20"/>
          <w:szCs w:val="20"/>
        </w:rPr>
        <w:t xml:space="preserve">nekateri </w:t>
      </w:r>
      <w:r w:rsidR="008017D7" w:rsidRPr="007E7EA0">
        <w:rPr>
          <w:rFonts w:ascii="Arial" w:hAnsi="Arial" w:cs="Arial"/>
          <w:sz w:val="20"/>
          <w:szCs w:val="20"/>
        </w:rPr>
        <w:t>ukrepi izterjave.</w:t>
      </w:r>
    </w:p>
    <w:bookmarkEnd w:id="2"/>
    <w:p w14:paraId="5A78D454" w14:textId="43A3E1B8" w:rsidR="005A441F" w:rsidRPr="002A6C8F" w:rsidRDefault="005A441F" w:rsidP="004E4311">
      <w:pPr>
        <w:ind w:right="1134"/>
        <w:jc w:val="both"/>
        <w:rPr>
          <w:rFonts w:ascii="Arial" w:hAnsi="Arial" w:cs="Arial"/>
          <w:sz w:val="20"/>
          <w:szCs w:val="20"/>
        </w:rPr>
      </w:pPr>
      <w:r w:rsidRPr="002A6C8F">
        <w:rPr>
          <w:rFonts w:ascii="Arial" w:hAnsi="Arial" w:cs="Arial"/>
          <w:sz w:val="20"/>
          <w:szCs w:val="20"/>
        </w:rPr>
        <w:t xml:space="preserve">S ciljem obvladovanja davčnega dolga je FURS izvajal številne ukrepe </w:t>
      </w:r>
      <w:r w:rsidR="00975301" w:rsidRPr="002A6C8F">
        <w:rPr>
          <w:rFonts w:ascii="Arial" w:hAnsi="Arial" w:cs="Arial"/>
          <w:sz w:val="20"/>
          <w:szCs w:val="20"/>
        </w:rPr>
        <w:t xml:space="preserve">za spodbujanje prostovoljnega plačevanja in </w:t>
      </w:r>
      <w:r w:rsidRPr="002A6C8F">
        <w:rPr>
          <w:rFonts w:ascii="Arial" w:hAnsi="Arial" w:cs="Arial"/>
          <w:sz w:val="20"/>
          <w:szCs w:val="20"/>
        </w:rPr>
        <w:t>izterjave: opominjanje, pobote obveznosti z zapadlimi terjatvami, unovčitve predloženih zavarovanj, davčno izvršbo, druge zahtevnejše ukrepe uveljavljanja davčnega dolga in predlagal stečaje ali izbrise.</w:t>
      </w:r>
      <w:r w:rsidR="00FB2CA8" w:rsidRPr="002A6C8F">
        <w:rPr>
          <w:rFonts w:ascii="Arial" w:hAnsi="Arial" w:cs="Arial"/>
          <w:sz w:val="20"/>
          <w:szCs w:val="20"/>
        </w:rPr>
        <w:t xml:space="preserve"> Povečanje pobranih javnofinančnih prihodkov ob hkratnem zniževanju davčnega dolga kaže tudi v letu</w:t>
      </w:r>
      <w:r w:rsidR="00CF2D9C">
        <w:rPr>
          <w:rFonts w:ascii="Arial" w:hAnsi="Arial" w:cs="Arial"/>
          <w:sz w:val="20"/>
          <w:szCs w:val="20"/>
        </w:rPr>
        <w:t xml:space="preserve"> </w:t>
      </w:r>
      <w:r w:rsidR="00FB2CA8" w:rsidRPr="002A6C8F">
        <w:rPr>
          <w:rFonts w:ascii="Arial" w:hAnsi="Arial" w:cs="Arial"/>
          <w:sz w:val="20"/>
          <w:szCs w:val="20"/>
        </w:rPr>
        <w:t>201</w:t>
      </w:r>
      <w:r w:rsidR="002A6C8F" w:rsidRPr="002A6C8F">
        <w:rPr>
          <w:rFonts w:ascii="Arial" w:hAnsi="Arial" w:cs="Arial"/>
          <w:sz w:val="20"/>
          <w:szCs w:val="20"/>
        </w:rPr>
        <w:t>9</w:t>
      </w:r>
      <w:r w:rsidR="00FB2CA8" w:rsidRPr="002A6C8F">
        <w:rPr>
          <w:rFonts w:ascii="Arial" w:hAnsi="Arial" w:cs="Arial"/>
          <w:sz w:val="20"/>
          <w:szCs w:val="20"/>
        </w:rPr>
        <w:t xml:space="preserve"> na učinkovitejše pobiranje dajatev</w:t>
      </w:r>
      <w:r w:rsidR="002F3C42" w:rsidRPr="002A6C8F">
        <w:rPr>
          <w:rFonts w:ascii="Arial" w:hAnsi="Arial" w:cs="Arial"/>
          <w:sz w:val="20"/>
          <w:szCs w:val="20"/>
        </w:rPr>
        <w:t>.</w:t>
      </w:r>
    </w:p>
    <w:p w14:paraId="6876715B" w14:textId="6F62225E" w:rsidR="00C55F36" w:rsidRPr="002A6C8F" w:rsidRDefault="00C55F36" w:rsidP="004E4311">
      <w:pPr>
        <w:ind w:right="1134"/>
        <w:jc w:val="both"/>
        <w:rPr>
          <w:rFonts w:ascii="Arial" w:hAnsi="Arial" w:cs="Arial"/>
          <w:sz w:val="20"/>
          <w:szCs w:val="20"/>
        </w:rPr>
      </w:pPr>
      <w:bookmarkStart w:id="3" w:name="_Hlk38114437"/>
      <w:r w:rsidRPr="002A6C8F">
        <w:rPr>
          <w:rFonts w:ascii="Arial" w:hAnsi="Arial" w:cs="Arial"/>
          <w:sz w:val="20"/>
          <w:szCs w:val="20"/>
        </w:rPr>
        <w:t xml:space="preserve">Davčni dolg po stanju </w:t>
      </w:r>
      <w:r w:rsidR="00877F62">
        <w:rPr>
          <w:rFonts w:ascii="Arial" w:hAnsi="Arial" w:cs="Arial"/>
          <w:sz w:val="20"/>
          <w:szCs w:val="20"/>
        </w:rPr>
        <w:t xml:space="preserve">na dan </w:t>
      </w:r>
      <w:r w:rsidRPr="002A6C8F">
        <w:rPr>
          <w:rFonts w:ascii="Arial" w:hAnsi="Arial" w:cs="Arial"/>
          <w:sz w:val="20"/>
          <w:szCs w:val="20"/>
        </w:rPr>
        <w:t>31.</w:t>
      </w:r>
      <w:r w:rsidR="00DF7319" w:rsidRPr="002A6C8F">
        <w:rPr>
          <w:rFonts w:ascii="Arial" w:hAnsi="Arial" w:cs="Arial"/>
          <w:sz w:val="20"/>
          <w:szCs w:val="20"/>
        </w:rPr>
        <w:t xml:space="preserve"> </w:t>
      </w:r>
      <w:r w:rsidRPr="002A6C8F">
        <w:rPr>
          <w:rFonts w:ascii="Arial" w:hAnsi="Arial" w:cs="Arial"/>
          <w:sz w:val="20"/>
          <w:szCs w:val="20"/>
        </w:rPr>
        <w:t>12.</w:t>
      </w:r>
      <w:r w:rsidR="00DF7319" w:rsidRPr="002A6C8F">
        <w:rPr>
          <w:rFonts w:ascii="Arial" w:hAnsi="Arial" w:cs="Arial"/>
          <w:sz w:val="20"/>
          <w:szCs w:val="20"/>
        </w:rPr>
        <w:t xml:space="preserve"> </w:t>
      </w:r>
      <w:r w:rsidRPr="002A6C8F">
        <w:rPr>
          <w:rFonts w:ascii="Arial" w:hAnsi="Arial" w:cs="Arial"/>
          <w:sz w:val="20"/>
          <w:szCs w:val="20"/>
        </w:rPr>
        <w:t>201</w:t>
      </w:r>
      <w:r w:rsidR="002A6C8F" w:rsidRPr="002A6C8F">
        <w:rPr>
          <w:rFonts w:ascii="Arial" w:hAnsi="Arial" w:cs="Arial"/>
          <w:sz w:val="20"/>
          <w:szCs w:val="20"/>
        </w:rPr>
        <w:t>9</w:t>
      </w:r>
      <w:r w:rsidR="00CF2D9C">
        <w:rPr>
          <w:rFonts w:ascii="Arial" w:hAnsi="Arial" w:cs="Arial"/>
          <w:sz w:val="20"/>
          <w:szCs w:val="20"/>
        </w:rPr>
        <w:t xml:space="preserve"> </w:t>
      </w:r>
      <w:r w:rsidRPr="002A6C8F">
        <w:rPr>
          <w:rFonts w:ascii="Arial" w:hAnsi="Arial" w:cs="Arial"/>
          <w:sz w:val="20"/>
          <w:szCs w:val="20"/>
        </w:rPr>
        <w:t xml:space="preserve">je glede na možnosti izterjave razdeljen na aktivni dolg v višini </w:t>
      </w:r>
      <w:r w:rsidR="002A6C8F" w:rsidRPr="002A6C8F">
        <w:rPr>
          <w:rFonts w:ascii="Arial" w:hAnsi="Arial" w:cs="Arial"/>
          <w:bCs/>
          <w:sz w:val="20"/>
          <w:szCs w:val="20"/>
        </w:rPr>
        <w:t xml:space="preserve">636.586.740 </w:t>
      </w:r>
      <w:r w:rsidRPr="002A6C8F">
        <w:rPr>
          <w:rFonts w:ascii="Arial" w:hAnsi="Arial" w:cs="Arial"/>
          <w:sz w:val="20"/>
          <w:szCs w:val="20"/>
        </w:rPr>
        <w:t>EUR (5</w:t>
      </w:r>
      <w:r w:rsidR="002A6C8F" w:rsidRPr="002A6C8F">
        <w:rPr>
          <w:rFonts w:ascii="Arial" w:hAnsi="Arial" w:cs="Arial"/>
          <w:sz w:val="20"/>
          <w:szCs w:val="20"/>
        </w:rPr>
        <w:t>3</w:t>
      </w:r>
      <w:r w:rsidRPr="002A6C8F">
        <w:rPr>
          <w:rFonts w:ascii="Arial" w:hAnsi="Arial" w:cs="Arial"/>
          <w:sz w:val="20"/>
          <w:szCs w:val="20"/>
        </w:rPr>
        <w:t>,</w:t>
      </w:r>
      <w:r w:rsidR="002A6C8F" w:rsidRPr="002A6C8F">
        <w:rPr>
          <w:rFonts w:ascii="Arial" w:hAnsi="Arial" w:cs="Arial"/>
          <w:sz w:val="20"/>
          <w:szCs w:val="20"/>
        </w:rPr>
        <w:t>9</w:t>
      </w:r>
      <w:r w:rsidRPr="002A6C8F">
        <w:rPr>
          <w:rFonts w:ascii="Arial" w:hAnsi="Arial" w:cs="Arial"/>
          <w:sz w:val="20"/>
          <w:szCs w:val="20"/>
        </w:rPr>
        <w:t xml:space="preserve"> odstotka) in pogojno izterljivi dolg v višini</w:t>
      </w:r>
      <w:r w:rsidR="00CF2D9C">
        <w:rPr>
          <w:rFonts w:ascii="Arial" w:hAnsi="Arial" w:cs="Arial"/>
          <w:sz w:val="20"/>
          <w:szCs w:val="20"/>
        </w:rPr>
        <w:t xml:space="preserve"> </w:t>
      </w:r>
      <w:r w:rsidR="002A6C8F" w:rsidRPr="002A6C8F">
        <w:rPr>
          <w:rFonts w:ascii="Arial" w:hAnsi="Arial" w:cs="Arial"/>
          <w:bCs/>
          <w:sz w:val="20"/>
          <w:szCs w:val="20"/>
        </w:rPr>
        <w:t xml:space="preserve">543.773.993 </w:t>
      </w:r>
      <w:r w:rsidRPr="002A6C8F">
        <w:rPr>
          <w:rFonts w:ascii="Arial" w:hAnsi="Arial" w:cs="Arial"/>
          <w:sz w:val="20"/>
          <w:szCs w:val="20"/>
        </w:rPr>
        <w:t>EUR (4</w:t>
      </w:r>
      <w:r w:rsidR="002A6C8F" w:rsidRPr="002A6C8F">
        <w:rPr>
          <w:rFonts w:ascii="Arial" w:hAnsi="Arial" w:cs="Arial"/>
          <w:sz w:val="20"/>
          <w:szCs w:val="20"/>
        </w:rPr>
        <w:t>6</w:t>
      </w:r>
      <w:r w:rsidRPr="002A6C8F">
        <w:rPr>
          <w:rFonts w:ascii="Arial" w:hAnsi="Arial" w:cs="Arial"/>
          <w:sz w:val="20"/>
          <w:szCs w:val="20"/>
        </w:rPr>
        <w:t>,</w:t>
      </w:r>
      <w:r w:rsidR="002A6C8F" w:rsidRPr="002A6C8F">
        <w:rPr>
          <w:rFonts w:ascii="Arial" w:hAnsi="Arial" w:cs="Arial"/>
          <w:sz w:val="20"/>
          <w:szCs w:val="20"/>
        </w:rPr>
        <w:t>1</w:t>
      </w:r>
      <w:r w:rsidR="00426B09">
        <w:rPr>
          <w:rFonts w:ascii="Arial" w:hAnsi="Arial" w:cs="Arial"/>
          <w:sz w:val="20"/>
          <w:szCs w:val="20"/>
        </w:rPr>
        <w:t xml:space="preserve"> odstotka).</w:t>
      </w:r>
    </w:p>
    <w:bookmarkEnd w:id="3"/>
    <w:p w14:paraId="22E79DE8" w14:textId="410A2A1A" w:rsidR="002F3C42" w:rsidRPr="002A6C8F" w:rsidRDefault="00BF5F15"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2A6C8F">
        <w:rPr>
          <w:rFonts w:ascii="Arial" w:hAnsi="Arial" w:cs="Arial"/>
          <w:bCs/>
          <w:sz w:val="20"/>
          <w:szCs w:val="20"/>
        </w:rPr>
        <w:t xml:space="preserve">FURS je pri izterjavi </w:t>
      </w:r>
      <w:r w:rsidR="002F3C42" w:rsidRPr="002A6C8F">
        <w:rPr>
          <w:rFonts w:ascii="Arial" w:hAnsi="Arial" w:cs="Arial"/>
          <w:bCs/>
          <w:sz w:val="20"/>
          <w:szCs w:val="20"/>
        </w:rPr>
        <w:t>znatnega dela davčnega dolga zelo</w:t>
      </w:r>
      <w:r w:rsidRPr="002A6C8F">
        <w:rPr>
          <w:rFonts w:ascii="Arial" w:hAnsi="Arial" w:cs="Arial"/>
          <w:bCs/>
          <w:sz w:val="20"/>
          <w:szCs w:val="20"/>
        </w:rPr>
        <w:t xml:space="preserve"> omejen</w:t>
      </w:r>
      <w:r w:rsidR="002F3C42" w:rsidRPr="002A6C8F">
        <w:rPr>
          <w:rFonts w:ascii="Arial" w:hAnsi="Arial" w:cs="Arial"/>
          <w:bCs/>
          <w:sz w:val="20"/>
          <w:szCs w:val="20"/>
        </w:rPr>
        <w:t>. Če</w:t>
      </w:r>
      <w:r w:rsidRPr="002A6C8F">
        <w:rPr>
          <w:rFonts w:ascii="Arial" w:hAnsi="Arial" w:cs="Arial"/>
          <w:bCs/>
          <w:sz w:val="20"/>
          <w:szCs w:val="20"/>
        </w:rPr>
        <w:t xml:space="preserve"> sodišče odloči, da se </w:t>
      </w:r>
      <w:r w:rsidR="00FB2CA8" w:rsidRPr="002A6C8F">
        <w:rPr>
          <w:rFonts w:ascii="Arial" w:hAnsi="Arial" w:cs="Arial"/>
          <w:bCs/>
          <w:sz w:val="20"/>
          <w:szCs w:val="20"/>
        </w:rPr>
        <w:t xml:space="preserve">zoper dolžnika </w:t>
      </w:r>
      <w:r w:rsidRPr="002A6C8F">
        <w:rPr>
          <w:rFonts w:ascii="Arial" w:hAnsi="Arial" w:cs="Arial"/>
          <w:bCs/>
          <w:sz w:val="20"/>
          <w:szCs w:val="20"/>
        </w:rPr>
        <w:t xml:space="preserve">začne </w:t>
      </w:r>
      <w:r w:rsidR="00FB2CA8" w:rsidRPr="002A6C8F">
        <w:rPr>
          <w:rFonts w:ascii="Arial" w:hAnsi="Arial" w:cs="Arial"/>
          <w:bCs/>
          <w:sz w:val="20"/>
          <w:szCs w:val="20"/>
        </w:rPr>
        <w:t>postop</w:t>
      </w:r>
      <w:r w:rsidRPr="002A6C8F">
        <w:rPr>
          <w:rFonts w:ascii="Arial" w:hAnsi="Arial" w:cs="Arial"/>
          <w:bCs/>
          <w:sz w:val="20"/>
          <w:szCs w:val="20"/>
        </w:rPr>
        <w:t>e</w:t>
      </w:r>
      <w:r w:rsidR="00FB2CA8" w:rsidRPr="002A6C8F">
        <w:rPr>
          <w:rFonts w:ascii="Arial" w:hAnsi="Arial" w:cs="Arial"/>
          <w:bCs/>
          <w:sz w:val="20"/>
          <w:szCs w:val="20"/>
        </w:rPr>
        <w:t>k</w:t>
      </w:r>
      <w:r w:rsidR="002F3C42" w:rsidRPr="002A6C8F">
        <w:rPr>
          <w:rFonts w:ascii="Arial" w:hAnsi="Arial" w:cs="Arial"/>
          <w:bCs/>
          <w:sz w:val="20"/>
          <w:szCs w:val="20"/>
        </w:rPr>
        <w:t xml:space="preserve"> zaradi insolventnosti, </w:t>
      </w:r>
      <w:r w:rsidR="00FB2CA8" w:rsidRPr="002A6C8F">
        <w:rPr>
          <w:rFonts w:ascii="Arial" w:hAnsi="Arial" w:cs="Arial"/>
          <w:bCs/>
          <w:sz w:val="20"/>
          <w:szCs w:val="20"/>
        </w:rPr>
        <w:t>se za dolg ne sme voditi postop</w:t>
      </w:r>
      <w:r w:rsidR="002907EA">
        <w:rPr>
          <w:rFonts w:ascii="Arial" w:hAnsi="Arial" w:cs="Arial"/>
          <w:bCs/>
          <w:sz w:val="20"/>
          <w:szCs w:val="20"/>
        </w:rPr>
        <w:t>e</w:t>
      </w:r>
      <w:r w:rsidR="00FB2CA8" w:rsidRPr="002A6C8F">
        <w:rPr>
          <w:rFonts w:ascii="Arial" w:hAnsi="Arial" w:cs="Arial"/>
          <w:bCs/>
          <w:sz w:val="20"/>
          <w:szCs w:val="20"/>
        </w:rPr>
        <w:t xml:space="preserve">k izvršbe niti zavarovanja. Po stanju </w:t>
      </w:r>
      <w:r w:rsidR="00877F62">
        <w:rPr>
          <w:rFonts w:ascii="Arial" w:hAnsi="Arial" w:cs="Arial"/>
          <w:bCs/>
          <w:sz w:val="20"/>
          <w:szCs w:val="20"/>
        </w:rPr>
        <w:t xml:space="preserve">na dan </w:t>
      </w:r>
      <w:r w:rsidR="00FB2CA8" w:rsidRPr="002A6C8F">
        <w:rPr>
          <w:rFonts w:ascii="Arial" w:hAnsi="Arial" w:cs="Arial"/>
          <w:bCs/>
          <w:sz w:val="20"/>
          <w:szCs w:val="20"/>
        </w:rPr>
        <w:t>31.</w:t>
      </w:r>
      <w:r w:rsidR="00DF7319" w:rsidRPr="002A6C8F">
        <w:rPr>
          <w:rFonts w:ascii="Arial" w:hAnsi="Arial" w:cs="Arial"/>
          <w:bCs/>
          <w:sz w:val="20"/>
          <w:szCs w:val="20"/>
        </w:rPr>
        <w:t xml:space="preserve"> </w:t>
      </w:r>
      <w:r w:rsidR="00FB2CA8" w:rsidRPr="002A6C8F">
        <w:rPr>
          <w:rFonts w:ascii="Arial" w:hAnsi="Arial" w:cs="Arial"/>
          <w:bCs/>
          <w:sz w:val="20"/>
          <w:szCs w:val="20"/>
        </w:rPr>
        <w:t>12.</w:t>
      </w:r>
      <w:r w:rsidR="00DF7319" w:rsidRPr="002A6C8F">
        <w:rPr>
          <w:rFonts w:ascii="Arial" w:hAnsi="Arial" w:cs="Arial"/>
          <w:bCs/>
          <w:sz w:val="20"/>
          <w:szCs w:val="20"/>
        </w:rPr>
        <w:t xml:space="preserve"> </w:t>
      </w:r>
      <w:r w:rsidR="00FB2CA8" w:rsidRPr="002A6C8F">
        <w:rPr>
          <w:rFonts w:ascii="Arial" w:hAnsi="Arial" w:cs="Arial"/>
          <w:bCs/>
          <w:sz w:val="20"/>
          <w:szCs w:val="20"/>
        </w:rPr>
        <w:t>201</w:t>
      </w:r>
      <w:r w:rsidR="002A6C8F" w:rsidRPr="002A6C8F">
        <w:rPr>
          <w:rFonts w:ascii="Arial" w:hAnsi="Arial" w:cs="Arial"/>
          <w:bCs/>
          <w:sz w:val="20"/>
          <w:szCs w:val="20"/>
        </w:rPr>
        <w:t>9</w:t>
      </w:r>
      <w:r w:rsidR="00FB2CA8" w:rsidRPr="002A6C8F">
        <w:rPr>
          <w:rFonts w:ascii="Arial" w:hAnsi="Arial" w:cs="Arial"/>
          <w:bCs/>
          <w:sz w:val="20"/>
          <w:szCs w:val="20"/>
        </w:rPr>
        <w:t xml:space="preserve"> je </w:t>
      </w:r>
      <w:r w:rsidRPr="002A6C8F">
        <w:rPr>
          <w:rFonts w:ascii="Arial" w:hAnsi="Arial" w:cs="Arial"/>
          <w:bCs/>
          <w:sz w:val="20"/>
          <w:szCs w:val="20"/>
        </w:rPr>
        <w:t xml:space="preserve">bil obseg </w:t>
      </w:r>
      <w:r w:rsidR="00FB2CA8" w:rsidRPr="002A6C8F">
        <w:rPr>
          <w:rFonts w:ascii="Arial" w:hAnsi="Arial" w:cs="Arial"/>
          <w:bCs/>
          <w:sz w:val="20"/>
          <w:szCs w:val="20"/>
        </w:rPr>
        <w:t>pogojno izterljiv</w:t>
      </w:r>
      <w:r w:rsidRPr="002A6C8F">
        <w:rPr>
          <w:rFonts w:ascii="Arial" w:hAnsi="Arial" w:cs="Arial"/>
          <w:bCs/>
          <w:sz w:val="20"/>
          <w:szCs w:val="20"/>
        </w:rPr>
        <w:t>ega</w:t>
      </w:r>
      <w:r w:rsidR="00FB2CA8" w:rsidRPr="002A6C8F">
        <w:rPr>
          <w:rFonts w:ascii="Arial" w:hAnsi="Arial" w:cs="Arial"/>
          <w:bCs/>
          <w:sz w:val="20"/>
          <w:szCs w:val="20"/>
        </w:rPr>
        <w:t xml:space="preserve"> dolg</w:t>
      </w:r>
      <w:r w:rsidRPr="002A6C8F">
        <w:rPr>
          <w:rFonts w:ascii="Arial" w:hAnsi="Arial" w:cs="Arial"/>
          <w:bCs/>
          <w:sz w:val="20"/>
          <w:szCs w:val="20"/>
        </w:rPr>
        <w:t>a</w:t>
      </w:r>
      <w:r w:rsidR="00877F62">
        <w:rPr>
          <w:rFonts w:ascii="Arial" w:hAnsi="Arial" w:cs="Arial"/>
          <w:bCs/>
          <w:sz w:val="20"/>
          <w:szCs w:val="20"/>
        </w:rPr>
        <w:t>,</w:t>
      </w:r>
      <w:r w:rsidR="00FB2CA8" w:rsidRPr="002A6C8F">
        <w:rPr>
          <w:rFonts w:ascii="Arial" w:hAnsi="Arial" w:cs="Arial"/>
          <w:bCs/>
          <w:sz w:val="20"/>
          <w:szCs w:val="20"/>
        </w:rPr>
        <w:t xml:space="preserve"> prijavljen</w:t>
      </w:r>
      <w:r w:rsidRPr="002A6C8F">
        <w:rPr>
          <w:rFonts w:ascii="Arial" w:hAnsi="Arial" w:cs="Arial"/>
          <w:bCs/>
          <w:sz w:val="20"/>
          <w:szCs w:val="20"/>
        </w:rPr>
        <w:t>ega</w:t>
      </w:r>
      <w:r w:rsidR="00CF2D9C">
        <w:rPr>
          <w:rFonts w:ascii="Arial" w:hAnsi="Arial" w:cs="Arial"/>
          <w:bCs/>
          <w:sz w:val="20"/>
          <w:szCs w:val="20"/>
        </w:rPr>
        <w:t xml:space="preserve"> </w:t>
      </w:r>
      <w:r w:rsidRPr="002A6C8F">
        <w:rPr>
          <w:rFonts w:ascii="Arial" w:hAnsi="Arial" w:cs="Arial"/>
          <w:bCs/>
          <w:sz w:val="20"/>
          <w:szCs w:val="20"/>
        </w:rPr>
        <w:t>v insolvenčne postopke</w:t>
      </w:r>
      <w:r w:rsidR="00925C1D">
        <w:rPr>
          <w:rFonts w:ascii="Arial" w:hAnsi="Arial" w:cs="Arial"/>
          <w:bCs/>
          <w:sz w:val="20"/>
          <w:szCs w:val="20"/>
        </w:rPr>
        <w:t>,</w:t>
      </w:r>
      <w:r w:rsidR="00FB2CA8" w:rsidRPr="002A6C8F">
        <w:rPr>
          <w:rFonts w:ascii="Arial" w:hAnsi="Arial" w:cs="Arial"/>
          <w:bCs/>
          <w:sz w:val="20"/>
          <w:szCs w:val="20"/>
        </w:rPr>
        <w:t xml:space="preserve"> 4</w:t>
      </w:r>
      <w:r w:rsidR="002A6C8F" w:rsidRPr="002A6C8F">
        <w:rPr>
          <w:rFonts w:ascii="Arial" w:hAnsi="Arial" w:cs="Arial"/>
          <w:bCs/>
          <w:sz w:val="20"/>
          <w:szCs w:val="20"/>
        </w:rPr>
        <w:t>14</w:t>
      </w:r>
      <w:r w:rsidR="00FB2CA8" w:rsidRPr="002A6C8F">
        <w:rPr>
          <w:rFonts w:ascii="Arial" w:hAnsi="Arial" w:cs="Arial"/>
          <w:bCs/>
          <w:sz w:val="20"/>
          <w:szCs w:val="20"/>
        </w:rPr>
        <w:t xml:space="preserve"> milijonov EUR, kar predstavlja skoraj </w:t>
      </w:r>
      <w:r w:rsidR="002A6C8F" w:rsidRPr="002A6C8F">
        <w:rPr>
          <w:rFonts w:ascii="Arial" w:hAnsi="Arial" w:cs="Arial"/>
          <w:bCs/>
          <w:sz w:val="20"/>
          <w:szCs w:val="20"/>
        </w:rPr>
        <w:t>36</w:t>
      </w:r>
      <w:r w:rsidR="00FB2CA8" w:rsidRPr="002A6C8F">
        <w:rPr>
          <w:rFonts w:ascii="Arial" w:hAnsi="Arial" w:cs="Arial"/>
          <w:bCs/>
          <w:sz w:val="20"/>
          <w:szCs w:val="20"/>
        </w:rPr>
        <w:t xml:space="preserve"> odstotkov davčnega dolga.</w:t>
      </w:r>
    </w:p>
    <w:p w14:paraId="2AA18BB3" w14:textId="069CDCB9" w:rsidR="00FB2CA8" w:rsidRPr="00263B83" w:rsidRDefault="002F3C42"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sz w:val="20"/>
          <w:szCs w:val="20"/>
        </w:rPr>
      </w:pPr>
      <w:bookmarkStart w:id="4" w:name="_Hlk38114480"/>
      <w:r w:rsidRPr="00263B83">
        <w:rPr>
          <w:rFonts w:ascii="Arial" w:hAnsi="Arial" w:cs="Arial"/>
          <w:bCs/>
          <w:sz w:val="20"/>
          <w:szCs w:val="20"/>
        </w:rPr>
        <w:t>P</w:t>
      </w:r>
      <w:r w:rsidR="00FB2CA8" w:rsidRPr="00263B83">
        <w:rPr>
          <w:rFonts w:ascii="Arial" w:hAnsi="Arial" w:cs="Arial"/>
          <w:sz w:val="20"/>
          <w:szCs w:val="20"/>
        </w:rPr>
        <w:t>odobno kot za insolvenčne postopke velja tudi za davčni dolg</w:t>
      </w:r>
      <w:r w:rsidR="002907EA">
        <w:rPr>
          <w:rFonts w:ascii="Arial" w:hAnsi="Arial" w:cs="Arial"/>
          <w:sz w:val="20"/>
          <w:szCs w:val="20"/>
        </w:rPr>
        <w:t>,</w:t>
      </w:r>
      <w:r w:rsidR="00FB2CA8" w:rsidRPr="00263B83">
        <w:rPr>
          <w:rFonts w:ascii="Arial" w:hAnsi="Arial" w:cs="Arial"/>
          <w:sz w:val="20"/>
          <w:szCs w:val="20"/>
        </w:rPr>
        <w:t xml:space="preserve"> zavarovan z zastavno pravico na nepremičninah. Postopek prodaje nepremičnine in poplačilo upnikov vodi izvršilno sodišče, zato davčni organ </w:t>
      </w:r>
      <w:r w:rsidR="00FB2CA8" w:rsidRPr="00263B83">
        <w:rPr>
          <w:rFonts w:ascii="Arial" w:eastAsia="Times New Roman" w:hAnsi="Arial" w:cs="Arial"/>
          <w:iCs/>
          <w:sz w:val="20"/>
          <w:szCs w:val="20"/>
        </w:rPr>
        <w:t xml:space="preserve">po </w:t>
      </w:r>
      <w:r w:rsidR="00925C1D">
        <w:rPr>
          <w:rFonts w:ascii="Arial" w:eastAsia="Times New Roman" w:hAnsi="Arial" w:cs="Arial"/>
          <w:iCs/>
          <w:sz w:val="20"/>
          <w:szCs w:val="20"/>
        </w:rPr>
        <w:t>vloženih</w:t>
      </w:r>
      <w:r w:rsidR="00925C1D" w:rsidRPr="00263B83">
        <w:rPr>
          <w:rFonts w:ascii="Arial" w:eastAsia="Times New Roman" w:hAnsi="Arial" w:cs="Arial"/>
          <w:iCs/>
          <w:sz w:val="20"/>
          <w:szCs w:val="20"/>
        </w:rPr>
        <w:t xml:space="preserve"> </w:t>
      </w:r>
      <w:r w:rsidR="00FB2CA8" w:rsidRPr="00263B83">
        <w:rPr>
          <w:rFonts w:ascii="Arial" w:eastAsia="Times New Roman" w:hAnsi="Arial" w:cs="Arial"/>
          <w:iCs/>
          <w:sz w:val="20"/>
          <w:szCs w:val="20"/>
        </w:rPr>
        <w:t xml:space="preserve">predlogih sodiščem v višini </w:t>
      </w:r>
      <w:r w:rsidR="00263B83" w:rsidRPr="00263B83">
        <w:rPr>
          <w:rFonts w:ascii="Arial" w:eastAsia="Times New Roman" w:hAnsi="Arial" w:cs="Arial"/>
          <w:iCs/>
          <w:sz w:val="20"/>
          <w:szCs w:val="20"/>
        </w:rPr>
        <w:t xml:space="preserve">71.589.876 </w:t>
      </w:r>
      <w:r w:rsidR="00FB2CA8" w:rsidRPr="00263B83">
        <w:rPr>
          <w:rFonts w:ascii="Arial" w:hAnsi="Arial" w:cs="Arial"/>
          <w:sz w:val="20"/>
          <w:szCs w:val="20"/>
        </w:rPr>
        <w:t xml:space="preserve">EUR </w:t>
      </w:r>
      <w:r w:rsidR="006A233E" w:rsidRPr="00263B83">
        <w:rPr>
          <w:rFonts w:ascii="Arial" w:hAnsi="Arial" w:cs="Arial"/>
          <w:sz w:val="20"/>
          <w:szCs w:val="20"/>
        </w:rPr>
        <w:t xml:space="preserve">na hitrost </w:t>
      </w:r>
      <w:r w:rsidRPr="00263B83">
        <w:rPr>
          <w:rFonts w:ascii="Arial" w:hAnsi="Arial" w:cs="Arial"/>
          <w:sz w:val="20"/>
          <w:szCs w:val="20"/>
        </w:rPr>
        <w:t xml:space="preserve">in višino </w:t>
      </w:r>
      <w:r w:rsidR="006A233E" w:rsidRPr="00263B83">
        <w:rPr>
          <w:rFonts w:ascii="Arial" w:hAnsi="Arial" w:cs="Arial"/>
          <w:sz w:val="20"/>
          <w:szCs w:val="20"/>
        </w:rPr>
        <w:t xml:space="preserve">poplačila dolga </w:t>
      </w:r>
      <w:r w:rsidR="00FB2CA8" w:rsidRPr="00263B83">
        <w:rPr>
          <w:rFonts w:ascii="Arial" w:eastAsia="Times New Roman" w:hAnsi="Arial" w:cs="Arial"/>
          <w:iCs/>
          <w:sz w:val="20"/>
          <w:szCs w:val="20"/>
        </w:rPr>
        <w:t>nima vpliva</w:t>
      </w:r>
      <w:r w:rsidR="00426B09">
        <w:rPr>
          <w:rFonts w:ascii="Arial" w:eastAsia="Times New Roman" w:hAnsi="Arial" w:cs="Arial"/>
          <w:iCs/>
          <w:sz w:val="20"/>
          <w:szCs w:val="20"/>
        </w:rPr>
        <w:t>.</w:t>
      </w:r>
    </w:p>
    <w:bookmarkEnd w:id="4"/>
    <w:p w14:paraId="4998433B" w14:textId="1DC712F1" w:rsidR="0083094D" w:rsidRPr="00263B83" w:rsidRDefault="005A441F" w:rsidP="004E4311">
      <w:pPr>
        <w:ind w:right="1134"/>
        <w:jc w:val="both"/>
        <w:rPr>
          <w:rFonts w:ascii="Arial" w:hAnsi="Arial" w:cs="Arial"/>
          <w:sz w:val="20"/>
          <w:szCs w:val="20"/>
        </w:rPr>
      </w:pPr>
      <w:r w:rsidRPr="00263B83">
        <w:rPr>
          <w:rFonts w:ascii="Arial" w:hAnsi="Arial" w:cs="Arial"/>
          <w:sz w:val="20"/>
          <w:szCs w:val="20"/>
        </w:rPr>
        <w:t>V letu 201</w:t>
      </w:r>
      <w:r w:rsidR="00263B83" w:rsidRPr="00263B83">
        <w:rPr>
          <w:rFonts w:ascii="Arial" w:hAnsi="Arial" w:cs="Arial"/>
          <w:sz w:val="20"/>
          <w:szCs w:val="20"/>
        </w:rPr>
        <w:t>9</w:t>
      </w:r>
      <w:r w:rsidRPr="00263B83">
        <w:rPr>
          <w:rFonts w:ascii="Arial" w:hAnsi="Arial" w:cs="Arial"/>
          <w:sz w:val="20"/>
          <w:szCs w:val="20"/>
        </w:rPr>
        <w:t xml:space="preserve"> je FURS poslal dolžnikom </w:t>
      </w:r>
      <w:r w:rsidR="00263B83" w:rsidRPr="00263B83">
        <w:rPr>
          <w:rFonts w:ascii="Arial" w:hAnsi="Arial" w:cs="Arial"/>
          <w:sz w:val="20"/>
          <w:szCs w:val="20"/>
        </w:rPr>
        <w:t>699.091</w:t>
      </w:r>
      <w:r w:rsidRPr="00263B83">
        <w:rPr>
          <w:rFonts w:ascii="Arial" w:hAnsi="Arial" w:cs="Arial"/>
          <w:sz w:val="20"/>
          <w:szCs w:val="20"/>
        </w:rPr>
        <w:t xml:space="preserve"> opominov in izdal </w:t>
      </w:r>
      <w:r w:rsidR="0007574B" w:rsidRPr="00263B83">
        <w:rPr>
          <w:rFonts w:ascii="Arial" w:hAnsi="Arial" w:cs="Arial"/>
          <w:sz w:val="20"/>
          <w:szCs w:val="20"/>
        </w:rPr>
        <w:t>32</w:t>
      </w:r>
      <w:r w:rsidR="00263B83" w:rsidRPr="00263B83">
        <w:rPr>
          <w:rFonts w:ascii="Arial" w:hAnsi="Arial" w:cs="Arial"/>
          <w:sz w:val="20"/>
          <w:szCs w:val="20"/>
        </w:rPr>
        <w:t>4</w:t>
      </w:r>
      <w:r w:rsidR="0007574B" w:rsidRPr="00263B83">
        <w:rPr>
          <w:rFonts w:ascii="Arial" w:hAnsi="Arial" w:cs="Arial"/>
          <w:sz w:val="20"/>
          <w:szCs w:val="20"/>
        </w:rPr>
        <w:t>.</w:t>
      </w:r>
      <w:r w:rsidR="00263B83" w:rsidRPr="00263B83">
        <w:rPr>
          <w:rFonts w:ascii="Arial" w:hAnsi="Arial" w:cs="Arial"/>
          <w:sz w:val="20"/>
          <w:szCs w:val="20"/>
        </w:rPr>
        <w:t>694</w:t>
      </w:r>
      <w:r w:rsidRPr="00263B83">
        <w:rPr>
          <w:rFonts w:ascii="Arial" w:hAnsi="Arial" w:cs="Arial"/>
          <w:sz w:val="20"/>
          <w:szCs w:val="20"/>
        </w:rPr>
        <w:t xml:space="preserve"> sklepov o davčni izvršbi za novonastale davčne in nedavčne obveznosti ali kot nov ukrep izterjave v skupnem znesku </w:t>
      </w:r>
      <w:r w:rsidR="00263B83" w:rsidRPr="00263B83">
        <w:rPr>
          <w:rFonts w:ascii="Arial" w:hAnsi="Arial" w:cs="Arial"/>
          <w:sz w:val="20"/>
          <w:szCs w:val="20"/>
        </w:rPr>
        <w:t xml:space="preserve">1.241.964.471 </w:t>
      </w:r>
      <w:r w:rsidRPr="00263B83">
        <w:rPr>
          <w:rFonts w:ascii="Arial" w:hAnsi="Arial" w:cs="Arial"/>
          <w:sz w:val="20"/>
          <w:szCs w:val="20"/>
        </w:rPr>
        <w:t xml:space="preserve">EUR. Z izvedenimi </w:t>
      </w:r>
      <w:r w:rsidRPr="008D2708">
        <w:rPr>
          <w:rFonts w:ascii="Arial" w:hAnsi="Arial" w:cs="Arial"/>
          <w:sz w:val="20"/>
          <w:szCs w:val="20"/>
        </w:rPr>
        <w:t>ukrepi je bilo izterjan</w:t>
      </w:r>
      <w:r w:rsidR="002907EA" w:rsidRPr="008D2708">
        <w:rPr>
          <w:rFonts w:ascii="Arial" w:hAnsi="Arial" w:cs="Arial"/>
          <w:sz w:val="20"/>
          <w:szCs w:val="20"/>
        </w:rPr>
        <w:t>ih</w:t>
      </w:r>
      <w:r w:rsidRPr="008D2708">
        <w:rPr>
          <w:rFonts w:ascii="Arial" w:hAnsi="Arial" w:cs="Arial"/>
          <w:sz w:val="20"/>
          <w:szCs w:val="20"/>
        </w:rPr>
        <w:t xml:space="preserve"> </w:t>
      </w:r>
      <w:r w:rsidR="00263B83" w:rsidRPr="008D2708">
        <w:rPr>
          <w:rFonts w:ascii="Arial" w:hAnsi="Arial" w:cs="Arial"/>
          <w:sz w:val="20"/>
          <w:szCs w:val="20"/>
        </w:rPr>
        <w:t xml:space="preserve">540.711.109 </w:t>
      </w:r>
      <w:r w:rsidRPr="008D2708">
        <w:rPr>
          <w:rFonts w:ascii="Arial" w:hAnsi="Arial" w:cs="Arial"/>
          <w:sz w:val="20"/>
          <w:szCs w:val="20"/>
        </w:rPr>
        <w:t>EUR dolga</w:t>
      </w:r>
      <w:r w:rsidR="002907EA" w:rsidRPr="008D2708">
        <w:rPr>
          <w:rFonts w:ascii="Arial" w:hAnsi="Arial" w:cs="Arial"/>
          <w:sz w:val="20"/>
          <w:szCs w:val="20"/>
        </w:rPr>
        <w:t>,</w:t>
      </w:r>
      <w:r w:rsidR="006C6ACF" w:rsidRPr="008D2708">
        <w:rPr>
          <w:rFonts w:ascii="Arial" w:hAnsi="Arial" w:cs="Arial"/>
          <w:sz w:val="20"/>
          <w:szCs w:val="20"/>
        </w:rPr>
        <w:t xml:space="preserve"> </w:t>
      </w:r>
      <w:r w:rsidR="002907EA" w:rsidRPr="008D2708">
        <w:rPr>
          <w:rFonts w:ascii="Arial" w:hAnsi="Arial" w:cs="Arial"/>
          <w:sz w:val="20"/>
          <w:szCs w:val="20"/>
        </w:rPr>
        <w:t>v</w:t>
      </w:r>
      <w:r w:rsidR="00D71750" w:rsidRPr="008D2708">
        <w:rPr>
          <w:rFonts w:ascii="Arial" w:hAnsi="Arial" w:cs="Arial"/>
          <w:sz w:val="20"/>
          <w:szCs w:val="20"/>
        </w:rPr>
        <w:t xml:space="preserve"> primerjavi s predhodnim letom</w:t>
      </w:r>
      <w:r w:rsidR="00D71750" w:rsidRPr="008D2708">
        <w:rPr>
          <w:rFonts w:ascii="Arial" w:hAnsi="Arial" w:cs="Arial"/>
          <w:bCs/>
          <w:sz w:val="20"/>
          <w:szCs w:val="20"/>
        </w:rPr>
        <w:t xml:space="preserve"> je bilo </w:t>
      </w:r>
      <w:r w:rsidR="00D71750" w:rsidRPr="008D2708">
        <w:rPr>
          <w:rFonts w:ascii="Arial" w:hAnsi="Arial" w:cs="Arial"/>
          <w:sz w:val="20"/>
          <w:szCs w:val="20"/>
        </w:rPr>
        <w:t xml:space="preserve">izterjano za </w:t>
      </w:r>
      <w:r w:rsidR="00263B83" w:rsidRPr="008D2708">
        <w:rPr>
          <w:rFonts w:ascii="Arial" w:hAnsi="Arial" w:cs="Arial"/>
          <w:sz w:val="20"/>
          <w:szCs w:val="20"/>
        </w:rPr>
        <w:t>714.581</w:t>
      </w:r>
      <w:r w:rsidR="00263B83" w:rsidRPr="00263B83">
        <w:rPr>
          <w:rFonts w:ascii="Arial" w:hAnsi="Arial" w:cs="Arial"/>
          <w:sz w:val="20"/>
          <w:szCs w:val="20"/>
        </w:rPr>
        <w:t xml:space="preserve"> EUR</w:t>
      </w:r>
      <w:r w:rsidR="00D71750" w:rsidRPr="00263B83">
        <w:rPr>
          <w:rFonts w:ascii="Arial" w:hAnsi="Arial" w:cs="Arial"/>
          <w:sz w:val="20"/>
          <w:szCs w:val="20"/>
        </w:rPr>
        <w:t xml:space="preserve"> </w:t>
      </w:r>
      <w:r w:rsidR="003117B2" w:rsidRPr="00263B83">
        <w:rPr>
          <w:rFonts w:ascii="Arial" w:hAnsi="Arial" w:cs="Arial"/>
          <w:sz w:val="20"/>
          <w:szCs w:val="20"/>
        </w:rPr>
        <w:t xml:space="preserve">oziroma 13,9 odstotkov </w:t>
      </w:r>
      <w:r w:rsidR="00D71750" w:rsidRPr="00263B83">
        <w:rPr>
          <w:rFonts w:ascii="Arial" w:hAnsi="Arial" w:cs="Arial"/>
          <w:sz w:val="20"/>
          <w:szCs w:val="20"/>
        </w:rPr>
        <w:t>več dolga.</w:t>
      </w:r>
    </w:p>
    <w:p w14:paraId="71580CFE" w14:textId="46919E1F" w:rsidR="00D71750" w:rsidRPr="006C6ACF" w:rsidRDefault="005A441F" w:rsidP="004E4311">
      <w:pPr>
        <w:ind w:right="1134"/>
        <w:jc w:val="both"/>
        <w:rPr>
          <w:rFonts w:ascii="Arial" w:hAnsi="Arial" w:cs="Arial"/>
          <w:sz w:val="20"/>
          <w:szCs w:val="20"/>
        </w:rPr>
      </w:pPr>
      <w:bookmarkStart w:id="5" w:name="_Hlk38114556"/>
      <w:r w:rsidRPr="006C6ACF">
        <w:rPr>
          <w:rFonts w:ascii="Arial" w:hAnsi="Arial" w:cs="Arial"/>
          <w:sz w:val="20"/>
          <w:szCs w:val="20"/>
        </w:rPr>
        <w:t xml:space="preserve">Opominjanje je zelo učinkovit ukrep </w:t>
      </w:r>
      <w:r w:rsidR="00716197">
        <w:rPr>
          <w:rFonts w:ascii="Arial" w:hAnsi="Arial" w:cs="Arial"/>
          <w:sz w:val="20"/>
          <w:szCs w:val="20"/>
        </w:rPr>
        <w:t>s</w:t>
      </w:r>
      <w:r w:rsidRPr="006C6ACF">
        <w:rPr>
          <w:rFonts w:ascii="Arial" w:hAnsi="Arial" w:cs="Arial"/>
          <w:sz w:val="20"/>
          <w:szCs w:val="20"/>
        </w:rPr>
        <w:t xml:space="preserve">podbujanja plačevanja, saj je bilo po opominih v </w:t>
      </w:r>
      <w:r w:rsidR="002907EA">
        <w:rPr>
          <w:rFonts w:ascii="Arial" w:hAnsi="Arial" w:cs="Arial"/>
          <w:sz w:val="20"/>
          <w:szCs w:val="20"/>
        </w:rPr>
        <w:t xml:space="preserve">letu </w:t>
      </w:r>
      <w:r w:rsidRPr="006C6ACF">
        <w:rPr>
          <w:rFonts w:ascii="Arial" w:hAnsi="Arial" w:cs="Arial"/>
          <w:sz w:val="20"/>
          <w:szCs w:val="20"/>
        </w:rPr>
        <w:t>201</w:t>
      </w:r>
      <w:r w:rsidR="00263B83" w:rsidRPr="006C6ACF">
        <w:rPr>
          <w:rFonts w:ascii="Arial" w:hAnsi="Arial" w:cs="Arial"/>
          <w:sz w:val="20"/>
          <w:szCs w:val="20"/>
        </w:rPr>
        <w:t>9</w:t>
      </w:r>
      <w:r w:rsidRPr="006C6ACF">
        <w:rPr>
          <w:rFonts w:ascii="Arial" w:hAnsi="Arial" w:cs="Arial"/>
          <w:sz w:val="20"/>
          <w:szCs w:val="20"/>
        </w:rPr>
        <w:t xml:space="preserve"> prejetih </w:t>
      </w:r>
      <w:r w:rsidR="00263B83" w:rsidRPr="006C6ACF">
        <w:rPr>
          <w:rFonts w:ascii="Arial" w:hAnsi="Arial" w:cs="Arial"/>
          <w:sz w:val="20"/>
          <w:szCs w:val="20"/>
        </w:rPr>
        <w:t xml:space="preserve">16.130.678 EUR </w:t>
      </w:r>
      <w:r w:rsidRPr="006C6ACF">
        <w:rPr>
          <w:rFonts w:ascii="Arial" w:hAnsi="Arial" w:cs="Arial"/>
          <w:sz w:val="20"/>
          <w:szCs w:val="20"/>
        </w:rPr>
        <w:t xml:space="preserve">oziroma </w:t>
      </w:r>
      <w:r w:rsidR="00263B83" w:rsidRPr="006C6ACF">
        <w:rPr>
          <w:rFonts w:ascii="Arial" w:hAnsi="Arial" w:cs="Arial"/>
          <w:sz w:val="20"/>
          <w:szCs w:val="20"/>
        </w:rPr>
        <w:t>5</w:t>
      </w:r>
      <w:r w:rsidR="00D77BEF" w:rsidRPr="006C6ACF">
        <w:rPr>
          <w:rFonts w:ascii="Arial" w:hAnsi="Arial" w:cs="Arial"/>
          <w:sz w:val="20"/>
          <w:szCs w:val="20"/>
        </w:rPr>
        <w:t xml:space="preserve"> </w:t>
      </w:r>
      <w:r w:rsidR="00EA6C3F" w:rsidRPr="006C6ACF">
        <w:rPr>
          <w:rFonts w:ascii="Arial" w:hAnsi="Arial" w:cs="Arial"/>
          <w:sz w:val="20"/>
          <w:szCs w:val="20"/>
        </w:rPr>
        <w:t>odstotk</w:t>
      </w:r>
      <w:r w:rsidR="00886B2F">
        <w:rPr>
          <w:rFonts w:ascii="Arial" w:hAnsi="Arial" w:cs="Arial"/>
          <w:sz w:val="20"/>
          <w:szCs w:val="20"/>
        </w:rPr>
        <w:t>ov</w:t>
      </w:r>
      <w:r w:rsidR="00EA6C3F" w:rsidRPr="006C6ACF">
        <w:rPr>
          <w:rFonts w:ascii="Arial" w:hAnsi="Arial" w:cs="Arial"/>
          <w:sz w:val="20"/>
          <w:szCs w:val="20"/>
        </w:rPr>
        <w:t xml:space="preserve"> </w:t>
      </w:r>
      <w:r w:rsidRPr="006C6ACF">
        <w:rPr>
          <w:rFonts w:ascii="Arial" w:hAnsi="Arial" w:cs="Arial"/>
          <w:sz w:val="20"/>
          <w:szCs w:val="20"/>
        </w:rPr>
        <w:t>več plačil kot v letu 201</w:t>
      </w:r>
      <w:r w:rsidR="00263B83" w:rsidRPr="006C6ACF">
        <w:rPr>
          <w:rFonts w:ascii="Arial" w:hAnsi="Arial" w:cs="Arial"/>
          <w:sz w:val="20"/>
          <w:szCs w:val="20"/>
        </w:rPr>
        <w:t>8</w:t>
      </w:r>
      <w:r w:rsidRPr="006C6ACF">
        <w:rPr>
          <w:rFonts w:ascii="Arial" w:hAnsi="Arial" w:cs="Arial"/>
          <w:sz w:val="20"/>
          <w:szCs w:val="20"/>
        </w:rPr>
        <w:t xml:space="preserve">. </w:t>
      </w:r>
      <w:bookmarkEnd w:id="5"/>
      <w:r w:rsidRPr="006C6ACF">
        <w:rPr>
          <w:rFonts w:ascii="Arial" w:hAnsi="Arial" w:cs="Arial"/>
          <w:sz w:val="20"/>
          <w:szCs w:val="20"/>
        </w:rPr>
        <w:t xml:space="preserve">Dodatno je FURS izvedel tudi pobote in unovčitve zavarovanj v višini </w:t>
      </w:r>
      <w:bookmarkStart w:id="6" w:name="_Hlk38114930"/>
      <w:r w:rsidR="00263B83" w:rsidRPr="006C6ACF">
        <w:rPr>
          <w:rFonts w:ascii="Arial" w:hAnsi="Arial" w:cs="Arial"/>
          <w:sz w:val="20"/>
          <w:szCs w:val="20"/>
        </w:rPr>
        <w:t xml:space="preserve">214.064.487 </w:t>
      </w:r>
      <w:r w:rsidRPr="006C6ACF">
        <w:rPr>
          <w:rFonts w:ascii="Arial" w:hAnsi="Arial" w:cs="Arial"/>
          <w:sz w:val="20"/>
          <w:szCs w:val="20"/>
        </w:rPr>
        <w:t xml:space="preserve">EUR. </w:t>
      </w:r>
      <w:r w:rsidR="00D71750" w:rsidRPr="006C6ACF">
        <w:rPr>
          <w:rFonts w:ascii="Arial" w:hAnsi="Arial" w:cs="Arial"/>
          <w:sz w:val="20"/>
          <w:szCs w:val="20"/>
        </w:rPr>
        <w:t>Tudi v letu 201</w:t>
      </w:r>
      <w:r w:rsidR="00263B83" w:rsidRPr="006C6ACF">
        <w:rPr>
          <w:rFonts w:ascii="Arial" w:hAnsi="Arial" w:cs="Arial"/>
          <w:sz w:val="20"/>
          <w:szCs w:val="20"/>
        </w:rPr>
        <w:t>9</w:t>
      </w:r>
      <w:r w:rsidR="00D71750" w:rsidRPr="006C6ACF">
        <w:rPr>
          <w:rFonts w:ascii="Arial" w:hAnsi="Arial" w:cs="Arial"/>
          <w:sz w:val="20"/>
          <w:szCs w:val="20"/>
        </w:rPr>
        <w:t xml:space="preserve"> se je nadaljeval trend </w:t>
      </w:r>
      <w:r w:rsidR="00D71750" w:rsidRPr="006C6ACF">
        <w:rPr>
          <w:rFonts w:ascii="Arial" w:hAnsi="Arial" w:cs="Arial"/>
          <w:bCs/>
          <w:noProof/>
          <w:sz w:val="20"/>
          <w:szCs w:val="20"/>
        </w:rPr>
        <w:t xml:space="preserve">povečevanja obsega izvedenih pobotov, saj je bilo pred </w:t>
      </w:r>
      <w:r w:rsidR="00D71750" w:rsidRPr="006C6ACF">
        <w:rPr>
          <w:rFonts w:ascii="Arial" w:hAnsi="Arial" w:cs="Arial"/>
          <w:sz w:val="20"/>
          <w:szCs w:val="20"/>
        </w:rPr>
        <w:t xml:space="preserve">začetkom davčne izvršbe izvedenih za </w:t>
      </w:r>
      <w:r w:rsidR="006C6ACF" w:rsidRPr="006C6ACF">
        <w:rPr>
          <w:rFonts w:ascii="Arial" w:hAnsi="Arial" w:cs="Arial"/>
          <w:sz w:val="20"/>
          <w:szCs w:val="20"/>
        </w:rPr>
        <w:t xml:space="preserve">5.917.771 </w:t>
      </w:r>
      <w:r w:rsidR="00D71750" w:rsidRPr="006C6ACF">
        <w:rPr>
          <w:rFonts w:ascii="Arial" w:hAnsi="Arial" w:cs="Arial"/>
          <w:sz w:val="20"/>
          <w:szCs w:val="20"/>
        </w:rPr>
        <w:t xml:space="preserve">EUR oziroma </w:t>
      </w:r>
      <w:r w:rsidR="006C6ACF" w:rsidRPr="006C6ACF">
        <w:rPr>
          <w:rFonts w:ascii="Arial" w:hAnsi="Arial" w:cs="Arial"/>
          <w:sz w:val="20"/>
          <w:szCs w:val="20"/>
        </w:rPr>
        <w:t>3</w:t>
      </w:r>
      <w:r w:rsidR="00D71750" w:rsidRPr="006C6ACF">
        <w:rPr>
          <w:rFonts w:ascii="Arial" w:hAnsi="Arial" w:cs="Arial"/>
          <w:sz w:val="20"/>
          <w:szCs w:val="20"/>
        </w:rPr>
        <w:t xml:space="preserve"> odstotk</w:t>
      </w:r>
      <w:r w:rsidR="00005333">
        <w:rPr>
          <w:rFonts w:ascii="Arial" w:hAnsi="Arial" w:cs="Arial"/>
          <w:sz w:val="20"/>
          <w:szCs w:val="20"/>
        </w:rPr>
        <w:t>e</w:t>
      </w:r>
      <w:r w:rsidR="00D71750" w:rsidRPr="006C6ACF">
        <w:rPr>
          <w:rFonts w:ascii="Arial" w:hAnsi="Arial" w:cs="Arial"/>
          <w:sz w:val="20"/>
          <w:szCs w:val="20"/>
        </w:rPr>
        <w:t xml:space="preserve"> več pobotov </w:t>
      </w:r>
      <w:r w:rsidR="00757482" w:rsidRPr="006C6ACF">
        <w:rPr>
          <w:rFonts w:ascii="Arial" w:hAnsi="Arial" w:cs="Arial"/>
          <w:sz w:val="20"/>
          <w:szCs w:val="20"/>
        </w:rPr>
        <w:t xml:space="preserve">terjatev </w:t>
      </w:r>
      <w:r w:rsidR="00D71750" w:rsidRPr="006C6ACF">
        <w:rPr>
          <w:rFonts w:ascii="Arial" w:hAnsi="Arial" w:cs="Arial"/>
          <w:sz w:val="20"/>
          <w:szCs w:val="20"/>
        </w:rPr>
        <w:t>z obveznostmi do zavezancev kot leta 201</w:t>
      </w:r>
      <w:r w:rsidR="006C6ACF" w:rsidRPr="006C6ACF">
        <w:rPr>
          <w:rFonts w:ascii="Arial" w:hAnsi="Arial" w:cs="Arial"/>
          <w:sz w:val="20"/>
          <w:szCs w:val="20"/>
        </w:rPr>
        <w:t>8</w:t>
      </w:r>
      <w:r w:rsidR="00D71750" w:rsidRPr="006C6ACF">
        <w:rPr>
          <w:rFonts w:ascii="Arial" w:hAnsi="Arial" w:cs="Arial"/>
          <w:sz w:val="20"/>
          <w:szCs w:val="20"/>
        </w:rPr>
        <w:t>.</w:t>
      </w:r>
      <w:bookmarkEnd w:id="6"/>
    </w:p>
    <w:p w14:paraId="5F1CB87B" w14:textId="77777777" w:rsidR="00A77007" w:rsidRDefault="006C6ACF" w:rsidP="004E4311">
      <w:pPr>
        <w:ind w:right="1134"/>
        <w:contextualSpacing/>
        <w:jc w:val="both"/>
        <w:rPr>
          <w:rFonts w:ascii="Arial" w:hAnsi="Arial" w:cs="Arial"/>
          <w:bCs/>
          <w:sz w:val="20"/>
          <w:szCs w:val="20"/>
        </w:rPr>
      </w:pPr>
      <w:bookmarkStart w:id="7" w:name="_Hlk38115103"/>
      <w:r w:rsidRPr="003531F3">
        <w:rPr>
          <w:rFonts w:ascii="Arial" w:hAnsi="Arial" w:cs="Arial"/>
          <w:bCs/>
          <w:sz w:val="20"/>
          <w:szCs w:val="20"/>
        </w:rPr>
        <w:t xml:space="preserve">Na podlagi izdanih sklepov o davčni izvršbi je bilo </w:t>
      </w:r>
      <w:r>
        <w:rPr>
          <w:rFonts w:ascii="Arial" w:hAnsi="Arial" w:cs="Arial"/>
          <w:bCs/>
          <w:sz w:val="20"/>
          <w:szCs w:val="20"/>
        </w:rPr>
        <w:t xml:space="preserve">v letu 2019 </w:t>
      </w:r>
      <w:r w:rsidR="002907EA" w:rsidRPr="003531F3">
        <w:rPr>
          <w:rFonts w:ascii="Arial" w:hAnsi="Arial" w:cs="Arial"/>
          <w:bCs/>
          <w:sz w:val="20"/>
          <w:szCs w:val="20"/>
        </w:rPr>
        <w:t>izterjan</w:t>
      </w:r>
      <w:r w:rsidR="002907EA">
        <w:rPr>
          <w:rFonts w:ascii="Arial" w:hAnsi="Arial" w:cs="Arial"/>
          <w:bCs/>
          <w:sz w:val="20"/>
          <w:szCs w:val="20"/>
        </w:rPr>
        <w:t>o</w:t>
      </w:r>
      <w:r w:rsidR="002907EA" w:rsidRPr="003531F3">
        <w:rPr>
          <w:rFonts w:ascii="Arial" w:hAnsi="Arial" w:cs="Arial"/>
          <w:bCs/>
          <w:sz w:val="20"/>
          <w:szCs w:val="20"/>
        </w:rPr>
        <w:t xml:space="preserve"> </w:t>
      </w:r>
      <w:r w:rsidRPr="003531F3">
        <w:rPr>
          <w:rFonts w:ascii="Arial" w:hAnsi="Arial" w:cs="Arial"/>
          <w:bCs/>
          <w:sz w:val="20"/>
          <w:szCs w:val="20"/>
        </w:rPr>
        <w:t xml:space="preserve">za 15.416.097 </w:t>
      </w:r>
      <w:r>
        <w:rPr>
          <w:rFonts w:ascii="Arial" w:hAnsi="Arial" w:cs="Arial"/>
          <w:bCs/>
          <w:sz w:val="20"/>
          <w:szCs w:val="20"/>
        </w:rPr>
        <w:t>EUR</w:t>
      </w:r>
      <w:r w:rsidRPr="003531F3">
        <w:rPr>
          <w:rFonts w:ascii="Arial" w:hAnsi="Arial" w:cs="Arial"/>
          <w:bCs/>
          <w:sz w:val="20"/>
          <w:szCs w:val="20"/>
        </w:rPr>
        <w:t xml:space="preserve"> oziroma 7 odstotk</w:t>
      </w:r>
      <w:r w:rsidR="002907EA">
        <w:rPr>
          <w:rFonts w:ascii="Arial" w:hAnsi="Arial" w:cs="Arial"/>
          <w:bCs/>
          <w:sz w:val="20"/>
          <w:szCs w:val="20"/>
        </w:rPr>
        <w:t>ov</w:t>
      </w:r>
      <w:r w:rsidRPr="003531F3">
        <w:rPr>
          <w:rFonts w:ascii="Arial" w:hAnsi="Arial" w:cs="Arial"/>
          <w:bCs/>
          <w:sz w:val="20"/>
          <w:szCs w:val="20"/>
        </w:rPr>
        <w:t xml:space="preserve"> manj dolga kot preteklo leto predvsem zaradi nižjega zneska terjanega dolga s sklepi o davčni izvršbi (kot posledica povečanja zneska obveznosti poravnanih z izvedenimi poboti ter povečanja prostovoljno plačanih obveznosti po opominih).</w:t>
      </w:r>
      <w:r>
        <w:rPr>
          <w:rFonts w:ascii="Arial" w:hAnsi="Arial" w:cs="Arial"/>
          <w:bCs/>
          <w:sz w:val="20"/>
          <w:szCs w:val="20"/>
        </w:rPr>
        <w:t xml:space="preserve"> </w:t>
      </w:r>
      <w:r w:rsidRPr="006C6ACF">
        <w:rPr>
          <w:rFonts w:ascii="Arial" w:hAnsi="Arial" w:cs="Arial"/>
          <w:bCs/>
          <w:sz w:val="20"/>
          <w:szCs w:val="20"/>
        </w:rPr>
        <w:t>Najučinkovitejše sredstvo izvršbe</w:t>
      </w:r>
      <w:r w:rsidR="002907EA">
        <w:rPr>
          <w:rFonts w:ascii="Arial" w:hAnsi="Arial" w:cs="Arial"/>
          <w:bCs/>
          <w:sz w:val="20"/>
          <w:szCs w:val="20"/>
        </w:rPr>
        <w:t xml:space="preserve"> za </w:t>
      </w:r>
      <w:r w:rsidR="002907EA">
        <w:rPr>
          <w:rFonts w:ascii="Arial" w:hAnsi="Arial" w:cs="Arial"/>
          <w:bCs/>
          <w:sz w:val="20"/>
          <w:szCs w:val="20"/>
        </w:rPr>
        <w:lastRenderedPageBreak/>
        <w:t>davčne obveznosti</w:t>
      </w:r>
      <w:r w:rsidRPr="006C6ACF">
        <w:rPr>
          <w:rFonts w:ascii="Arial" w:hAnsi="Arial" w:cs="Arial"/>
          <w:bCs/>
          <w:sz w:val="20"/>
          <w:szCs w:val="20"/>
        </w:rPr>
        <w:t xml:space="preserve"> z vidika plačil je bila izvršba na denarna sredstva dolžnika pri bankah ali hranilnicah s 70,8</w:t>
      </w:r>
      <w:r w:rsidR="00886B2F">
        <w:rPr>
          <w:rFonts w:ascii="Arial" w:hAnsi="Arial" w:cs="Arial"/>
          <w:bCs/>
          <w:sz w:val="20"/>
          <w:szCs w:val="20"/>
        </w:rPr>
        <w:t>-</w:t>
      </w:r>
      <w:r w:rsidRPr="006C6ACF">
        <w:rPr>
          <w:rFonts w:ascii="Arial" w:hAnsi="Arial" w:cs="Arial"/>
          <w:bCs/>
          <w:sz w:val="20"/>
          <w:szCs w:val="20"/>
        </w:rPr>
        <w:t>odstot</w:t>
      </w:r>
      <w:r w:rsidR="00886B2F">
        <w:rPr>
          <w:rFonts w:ascii="Arial" w:hAnsi="Arial" w:cs="Arial"/>
          <w:bCs/>
          <w:sz w:val="20"/>
          <w:szCs w:val="20"/>
        </w:rPr>
        <w:t>nim</w:t>
      </w:r>
      <w:r w:rsidRPr="006C6ACF">
        <w:rPr>
          <w:rFonts w:ascii="Arial" w:hAnsi="Arial" w:cs="Arial"/>
          <w:bCs/>
          <w:sz w:val="20"/>
          <w:szCs w:val="20"/>
        </w:rPr>
        <w:t xml:space="preserve"> deležem plačil, sledi izvršba na premično premoženje s 17,9 odstotka,</w:t>
      </w:r>
    </w:p>
    <w:p w14:paraId="0D522110" w14:textId="46A622EB" w:rsidR="00CC03AA" w:rsidRDefault="006C6ACF" w:rsidP="004E4311">
      <w:pPr>
        <w:ind w:right="1134"/>
        <w:contextualSpacing/>
        <w:jc w:val="both"/>
        <w:rPr>
          <w:rFonts w:ascii="Arial" w:hAnsi="Arial" w:cs="Arial"/>
          <w:bCs/>
          <w:sz w:val="20"/>
          <w:szCs w:val="20"/>
        </w:rPr>
      </w:pPr>
      <w:r w:rsidRPr="006C6ACF">
        <w:rPr>
          <w:rFonts w:ascii="Arial" w:hAnsi="Arial" w:cs="Arial"/>
          <w:bCs/>
          <w:sz w:val="20"/>
          <w:szCs w:val="20"/>
        </w:rPr>
        <w:t>8 odstotk</w:t>
      </w:r>
      <w:r w:rsidR="002907EA">
        <w:rPr>
          <w:rFonts w:ascii="Arial" w:hAnsi="Arial" w:cs="Arial"/>
          <w:bCs/>
          <w:sz w:val="20"/>
          <w:szCs w:val="20"/>
        </w:rPr>
        <w:t>ov</w:t>
      </w:r>
      <w:r w:rsidRPr="006C6ACF">
        <w:rPr>
          <w:rFonts w:ascii="Arial" w:hAnsi="Arial" w:cs="Arial"/>
          <w:bCs/>
          <w:sz w:val="20"/>
          <w:szCs w:val="20"/>
        </w:rPr>
        <w:t xml:space="preserve"> predstavlja izvršba na dolžnikove denarne prejemke, 3,2 odstotka izvršba na dolžnikove denarne terjatve in 0,1 odstotk</w:t>
      </w:r>
      <w:r w:rsidR="00CC03AA">
        <w:rPr>
          <w:rFonts w:ascii="Arial" w:hAnsi="Arial" w:cs="Arial"/>
          <w:bCs/>
          <w:sz w:val="20"/>
          <w:szCs w:val="20"/>
        </w:rPr>
        <w:t>a izvršba na vrednostne papirje.</w:t>
      </w:r>
    </w:p>
    <w:bookmarkEnd w:id="7"/>
    <w:p w14:paraId="67700088" w14:textId="77777777" w:rsidR="00CC03AA" w:rsidRDefault="00CC03AA" w:rsidP="00CC03AA">
      <w:pPr>
        <w:spacing w:line="260" w:lineRule="exact"/>
        <w:contextualSpacing/>
        <w:jc w:val="both"/>
        <w:rPr>
          <w:rFonts w:ascii="Arial" w:hAnsi="Arial" w:cs="Arial"/>
          <w:bCs/>
          <w:sz w:val="20"/>
          <w:szCs w:val="20"/>
        </w:rPr>
      </w:pPr>
    </w:p>
    <w:p w14:paraId="7F9CC905" w14:textId="41319F88" w:rsidR="005A441F" w:rsidRPr="00733378" w:rsidRDefault="005A441F" w:rsidP="004E4311">
      <w:pPr>
        <w:spacing w:line="260" w:lineRule="exact"/>
        <w:ind w:right="1134"/>
        <w:contextualSpacing/>
        <w:jc w:val="both"/>
        <w:rPr>
          <w:rFonts w:ascii="Arial" w:hAnsi="Arial" w:cs="Arial"/>
          <w:bCs/>
          <w:sz w:val="20"/>
          <w:szCs w:val="20"/>
        </w:rPr>
      </w:pPr>
      <w:r w:rsidRPr="00733378">
        <w:rPr>
          <w:rFonts w:ascii="Arial" w:hAnsi="Arial" w:cs="Arial"/>
          <w:sz w:val="20"/>
          <w:szCs w:val="20"/>
        </w:rPr>
        <w:t>V poročilu so pre</w:t>
      </w:r>
      <w:r w:rsidR="00D77BEF" w:rsidRPr="00733378">
        <w:rPr>
          <w:rFonts w:ascii="Arial" w:hAnsi="Arial" w:cs="Arial"/>
          <w:sz w:val="20"/>
          <w:szCs w:val="20"/>
        </w:rPr>
        <w:t>d</w:t>
      </w:r>
      <w:r w:rsidRPr="00733378">
        <w:rPr>
          <w:rFonts w:ascii="Arial" w:hAnsi="Arial" w:cs="Arial"/>
          <w:sz w:val="20"/>
          <w:szCs w:val="20"/>
        </w:rPr>
        <w:t xml:space="preserve">stavljeni tudi ukrepi davčnega nadzora, s </w:t>
      </w:r>
      <w:r w:rsidR="004F30C2" w:rsidRPr="00733378">
        <w:rPr>
          <w:rFonts w:ascii="Arial" w:hAnsi="Arial" w:cs="Arial"/>
          <w:sz w:val="20"/>
          <w:szCs w:val="20"/>
        </w:rPr>
        <w:t xml:space="preserve">katerimi </w:t>
      </w:r>
      <w:r w:rsidRPr="00733378">
        <w:rPr>
          <w:rFonts w:ascii="Arial" w:hAnsi="Arial" w:cs="Arial"/>
          <w:sz w:val="20"/>
          <w:szCs w:val="20"/>
        </w:rPr>
        <w:t>je bilo v letu 201</w:t>
      </w:r>
      <w:r w:rsidR="000A024B" w:rsidRPr="00733378">
        <w:rPr>
          <w:rFonts w:ascii="Arial" w:hAnsi="Arial" w:cs="Arial"/>
          <w:sz w:val="20"/>
          <w:szCs w:val="20"/>
        </w:rPr>
        <w:t>9</w:t>
      </w:r>
      <w:r w:rsidRPr="00733378">
        <w:rPr>
          <w:rFonts w:ascii="Arial" w:hAnsi="Arial" w:cs="Arial"/>
          <w:sz w:val="20"/>
          <w:szCs w:val="20"/>
        </w:rPr>
        <w:t xml:space="preserve"> dodatno odmerjenih </w:t>
      </w:r>
      <w:r w:rsidR="0031021E" w:rsidRPr="00733378">
        <w:rPr>
          <w:rFonts w:ascii="Arial" w:hAnsi="Arial" w:cs="Arial"/>
          <w:sz w:val="20"/>
          <w:szCs w:val="20"/>
        </w:rPr>
        <w:t>316.532.807 EUR</w:t>
      </w:r>
      <w:r w:rsidR="00AD5D2D" w:rsidRPr="00733378">
        <w:rPr>
          <w:rFonts w:ascii="Arial" w:hAnsi="Arial" w:cs="Arial"/>
          <w:b/>
          <w:sz w:val="20"/>
          <w:szCs w:val="20"/>
        </w:rPr>
        <w:t xml:space="preserve"> </w:t>
      </w:r>
      <w:r w:rsidRPr="00733378">
        <w:rPr>
          <w:rFonts w:ascii="Arial" w:hAnsi="Arial" w:cs="Arial"/>
          <w:sz w:val="20"/>
          <w:szCs w:val="20"/>
        </w:rPr>
        <w:t xml:space="preserve">obveznosti. </w:t>
      </w:r>
      <w:r w:rsidR="00E1091D" w:rsidRPr="00733378">
        <w:rPr>
          <w:rFonts w:ascii="Arial" w:hAnsi="Arial" w:cs="Arial"/>
          <w:sz w:val="20"/>
          <w:szCs w:val="20"/>
        </w:rPr>
        <w:t>Prav tako so opisane nekatere aktivnosti za spodbujanje prostovoljnega plačevanja dajatev.</w:t>
      </w:r>
    </w:p>
    <w:p w14:paraId="3CD8B19D" w14:textId="35803CFD" w:rsidR="00745166" w:rsidRPr="00E2109B" w:rsidRDefault="007D09E8" w:rsidP="007D09E8">
      <w:pPr>
        <w:jc w:val="both"/>
        <w:rPr>
          <w:rFonts w:ascii="Arial" w:hAnsi="Arial" w:cs="Arial"/>
          <w:b/>
        </w:rPr>
      </w:pPr>
      <w:r w:rsidRPr="00733378">
        <w:rPr>
          <w:rFonts w:ascii="Arial" w:hAnsi="Arial" w:cs="Arial"/>
          <w:sz w:val="20"/>
          <w:szCs w:val="20"/>
        </w:rPr>
        <w:br w:type="page"/>
      </w:r>
      <w:r w:rsidR="00745166" w:rsidRPr="008D797F">
        <w:rPr>
          <w:rFonts w:ascii="Arial" w:hAnsi="Arial" w:cs="Arial"/>
          <w:b/>
          <w:sz w:val="20"/>
          <w:szCs w:val="20"/>
        </w:rPr>
        <w:lastRenderedPageBreak/>
        <w:t>1</w:t>
      </w:r>
      <w:r w:rsidR="00745166" w:rsidRPr="008D797F">
        <w:rPr>
          <w:rFonts w:ascii="Arial" w:hAnsi="Arial" w:cs="Arial"/>
          <w:b/>
          <w:sz w:val="20"/>
          <w:szCs w:val="20"/>
        </w:rPr>
        <w:tab/>
      </w:r>
      <w:r w:rsidR="00745166" w:rsidRPr="00E2109B">
        <w:rPr>
          <w:rFonts w:ascii="Arial" w:hAnsi="Arial" w:cs="Arial"/>
          <w:b/>
        </w:rPr>
        <w:t>Uvod</w:t>
      </w:r>
    </w:p>
    <w:p w14:paraId="1471D8DC" w14:textId="11A10802" w:rsidR="00150A7F" w:rsidRDefault="0000564D" w:rsidP="00426B09">
      <w:pPr>
        <w:pStyle w:val="CommentText"/>
        <w:spacing w:line="276" w:lineRule="auto"/>
        <w:ind w:right="1134"/>
        <w:rPr>
          <w:rFonts w:ascii="Arial" w:hAnsi="Arial" w:cs="Arial"/>
        </w:rPr>
      </w:pPr>
      <w:r w:rsidRPr="00913AAB">
        <w:rPr>
          <w:rFonts w:ascii="Arial" w:hAnsi="Arial" w:cs="Arial"/>
        </w:rPr>
        <w:t>FURS</w:t>
      </w:r>
      <w:r>
        <w:rPr>
          <w:rFonts w:ascii="Arial" w:hAnsi="Arial" w:cs="Arial"/>
        </w:rPr>
        <w:t xml:space="preserve"> je </w:t>
      </w:r>
      <w:r w:rsidR="005E2815">
        <w:rPr>
          <w:rFonts w:ascii="Arial" w:hAnsi="Arial" w:cs="Arial"/>
        </w:rPr>
        <w:t>na podlagi zakona, ki ureja javne finance</w:t>
      </w:r>
      <w:r w:rsidR="00877289">
        <w:rPr>
          <w:rFonts w:ascii="Arial" w:hAnsi="Arial" w:cs="Arial"/>
        </w:rPr>
        <w:t>,</w:t>
      </w:r>
      <w:r w:rsidR="005E2815">
        <w:rPr>
          <w:rStyle w:val="FootnoteReference"/>
          <w:rFonts w:ascii="Arial" w:hAnsi="Arial" w:cs="Arial"/>
        </w:rPr>
        <w:footnoteReference w:id="3"/>
      </w:r>
      <w:r w:rsidR="005E2815">
        <w:rPr>
          <w:rFonts w:ascii="Arial" w:hAnsi="Arial" w:cs="Arial"/>
        </w:rPr>
        <w:t xml:space="preserve"> </w:t>
      </w:r>
      <w:r>
        <w:rPr>
          <w:rFonts w:ascii="Arial" w:hAnsi="Arial" w:cs="Arial"/>
        </w:rPr>
        <w:t>pripravil P</w:t>
      </w:r>
      <w:r w:rsidRPr="00913AAB">
        <w:rPr>
          <w:rFonts w:ascii="Arial" w:hAnsi="Arial" w:cs="Arial"/>
        </w:rPr>
        <w:t>oročilo o stanju in gibanju davčnega dolga  na dan 3</w:t>
      </w:r>
      <w:r>
        <w:rPr>
          <w:rFonts w:ascii="Arial" w:hAnsi="Arial" w:cs="Arial"/>
        </w:rPr>
        <w:t>1</w:t>
      </w:r>
      <w:r w:rsidRPr="00913AAB">
        <w:rPr>
          <w:rFonts w:ascii="Arial" w:hAnsi="Arial" w:cs="Arial"/>
        </w:rPr>
        <w:t xml:space="preserve">. </w:t>
      </w:r>
      <w:r>
        <w:rPr>
          <w:rFonts w:ascii="Arial" w:hAnsi="Arial" w:cs="Arial"/>
        </w:rPr>
        <w:t>12</w:t>
      </w:r>
      <w:r w:rsidRPr="00913AAB">
        <w:rPr>
          <w:rFonts w:ascii="Arial" w:hAnsi="Arial" w:cs="Arial"/>
        </w:rPr>
        <w:t>. 201</w:t>
      </w:r>
      <w:r w:rsidR="00396328">
        <w:rPr>
          <w:rFonts w:ascii="Arial" w:hAnsi="Arial" w:cs="Arial"/>
        </w:rPr>
        <w:t>9</w:t>
      </w:r>
      <w:r w:rsidR="000F795A">
        <w:rPr>
          <w:rFonts w:ascii="Arial" w:hAnsi="Arial" w:cs="Arial"/>
        </w:rPr>
        <w:t>, da ga predloži</w:t>
      </w:r>
      <w:r>
        <w:rPr>
          <w:rFonts w:ascii="Arial" w:hAnsi="Arial" w:cs="Arial"/>
        </w:rPr>
        <w:t xml:space="preserve"> Državnemu zboru hkrati z zaključnim računom državnega proračuna za leto 201</w:t>
      </w:r>
      <w:r w:rsidR="00396328">
        <w:rPr>
          <w:rFonts w:ascii="Arial" w:hAnsi="Arial" w:cs="Arial"/>
        </w:rPr>
        <w:t>9</w:t>
      </w:r>
      <w:r w:rsidRPr="00913AAB">
        <w:rPr>
          <w:rFonts w:ascii="Arial" w:hAnsi="Arial" w:cs="Arial"/>
        </w:rPr>
        <w:t>.</w:t>
      </w:r>
      <w:r w:rsidR="00150A7F">
        <w:rPr>
          <w:rFonts w:ascii="Arial" w:hAnsi="Arial" w:cs="Arial"/>
        </w:rPr>
        <w:t xml:space="preserve"> Podatki v poročilu so pripravljeni na podlagi zaključnega računa FURS za leto 2019.</w:t>
      </w:r>
    </w:p>
    <w:p w14:paraId="2BF9CD1F" w14:textId="77777777" w:rsidR="00AD5E3A" w:rsidRDefault="00AD5E3A" w:rsidP="004E4311">
      <w:pPr>
        <w:pStyle w:val="CommentText"/>
        <w:ind w:right="1134"/>
        <w:rPr>
          <w:rFonts w:ascii="Arial" w:hAnsi="Arial" w:cs="Arial"/>
        </w:rPr>
      </w:pPr>
    </w:p>
    <w:p w14:paraId="65543482" w14:textId="0632248E" w:rsidR="00150A7F" w:rsidRDefault="00D70DE9" w:rsidP="00426B09">
      <w:pPr>
        <w:pStyle w:val="CommentText"/>
        <w:spacing w:line="276" w:lineRule="auto"/>
        <w:ind w:right="1134"/>
        <w:rPr>
          <w:rFonts w:ascii="Arial" w:hAnsi="Arial" w:cs="Arial"/>
        </w:rPr>
      </w:pPr>
      <w:r>
        <w:rPr>
          <w:rFonts w:ascii="Arial" w:hAnsi="Arial" w:cs="Arial"/>
        </w:rPr>
        <w:t>Čeprav je to poročilo predloženo hkrati z zaključnim računom državnega proračuna, pa se poročilo o prihodkih in davčnem dolgu nanaša na vse štiri javnofinančne blagajne</w:t>
      </w:r>
      <w:r w:rsidR="000F795A">
        <w:rPr>
          <w:rFonts w:ascii="Arial" w:hAnsi="Arial" w:cs="Arial"/>
        </w:rPr>
        <w:t>,</w:t>
      </w:r>
      <w:r>
        <w:rPr>
          <w:rFonts w:ascii="Arial" w:hAnsi="Arial" w:cs="Arial"/>
        </w:rPr>
        <w:t xml:space="preserve"> za katere FURS pobira dajatve: </w:t>
      </w:r>
      <w:r w:rsidRPr="00913AAB">
        <w:rPr>
          <w:rFonts w:ascii="Arial" w:hAnsi="Arial" w:cs="Arial"/>
        </w:rPr>
        <w:t>proračun</w:t>
      </w:r>
      <w:r>
        <w:rPr>
          <w:rFonts w:ascii="Arial" w:hAnsi="Arial" w:cs="Arial"/>
        </w:rPr>
        <w:t xml:space="preserve"> države, </w:t>
      </w:r>
      <w:r w:rsidR="00E12D6C">
        <w:rPr>
          <w:rFonts w:ascii="Arial" w:hAnsi="Arial" w:cs="Arial"/>
        </w:rPr>
        <w:t>ZPIZ</w:t>
      </w:r>
      <w:r>
        <w:rPr>
          <w:rFonts w:ascii="Arial" w:hAnsi="Arial" w:cs="Arial"/>
        </w:rPr>
        <w:t xml:space="preserve">, </w:t>
      </w:r>
      <w:r w:rsidR="00E12D6C">
        <w:rPr>
          <w:rFonts w:ascii="Arial" w:hAnsi="Arial" w:cs="Arial"/>
        </w:rPr>
        <w:t>ZZZS</w:t>
      </w:r>
      <w:r>
        <w:rPr>
          <w:rFonts w:ascii="Arial" w:hAnsi="Arial" w:cs="Arial"/>
        </w:rPr>
        <w:t xml:space="preserve"> in proračune</w:t>
      </w:r>
      <w:r w:rsidRPr="00913AAB">
        <w:rPr>
          <w:rFonts w:ascii="Arial" w:hAnsi="Arial" w:cs="Arial"/>
        </w:rPr>
        <w:t xml:space="preserve"> občin.</w:t>
      </w:r>
    </w:p>
    <w:p w14:paraId="4CBB5B7F" w14:textId="77777777" w:rsidR="00150A7F" w:rsidRDefault="00150A7F" w:rsidP="004E4311">
      <w:pPr>
        <w:pStyle w:val="CommentText"/>
        <w:ind w:right="1134"/>
        <w:rPr>
          <w:rFonts w:ascii="Arial" w:hAnsi="Arial" w:cs="Arial"/>
        </w:rPr>
      </w:pPr>
    </w:p>
    <w:p w14:paraId="4AB20EC2" w14:textId="4EBFF0E5" w:rsidR="00E26B6C" w:rsidRPr="001E6093" w:rsidRDefault="00150A7F" w:rsidP="004E4311">
      <w:pPr>
        <w:pStyle w:val="CommentText"/>
        <w:spacing w:line="276" w:lineRule="auto"/>
        <w:ind w:right="1134"/>
        <w:rPr>
          <w:rFonts w:ascii="Arial" w:hAnsi="Arial" w:cs="Arial"/>
        </w:rPr>
      </w:pPr>
      <w:r>
        <w:rPr>
          <w:rFonts w:ascii="Arial" w:hAnsi="Arial" w:cs="Arial"/>
        </w:rPr>
        <w:t>V</w:t>
      </w:r>
      <w:r w:rsidR="00E2109B" w:rsidRPr="00E2109B">
        <w:rPr>
          <w:rFonts w:ascii="Arial" w:hAnsi="Arial" w:cs="Arial"/>
        </w:rPr>
        <w:t xml:space="preserve"> poročilu</w:t>
      </w:r>
      <w:r>
        <w:rPr>
          <w:rFonts w:ascii="Arial" w:hAnsi="Arial" w:cs="Arial"/>
        </w:rPr>
        <w:t xml:space="preserve"> so sicer </w:t>
      </w:r>
      <w:r w:rsidR="00E2109B" w:rsidRPr="00E2109B">
        <w:rPr>
          <w:rFonts w:ascii="Arial" w:hAnsi="Arial" w:cs="Arial"/>
        </w:rPr>
        <w:t xml:space="preserve">ločeno </w:t>
      </w:r>
      <w:r w:rsidR="005F6513">
        <w:rPr>
          <w:rFonts w:ascii="Arial" w:hAnsi="Arial" w:cs="Arial"/>
        </w:rPr>
        <w:t>prikazani</w:t>
      </w:r>
      <w:r w:rsidR="005F6513" w:rsidRPr="00E2109B">
        <w:rPr>
          <w:rFonts w:ascii="Arial" w:hAnsi="Arial" w:cs="Arial"/>
        </w:rPr>
        <w:t xml:space="preserve"> </w:t>
      </w:r>
      <w:r w:rsidR="00E2109B" w:rsidRPr="00E2109B">
        <w:rPr>
          <w:rFonts w:ascii="Arial" w:hAnsi="Arial" w:cs="Arial"/>
        </w:rPr>
        <w:t xml:space="preserve">podatki, ki se nanašajo </w:t>
      </w:r>
      <w:r w:rsidR="00E2109B">
        <w:rPr>
          <w:rFonts w:ascii="Arial" w:hAnsi="Arial" w:cs="Arial"/>
        </w:rPr>
        <w:t>na prihodke in davčni</w:t>
      </w:r>
      <w:r w:rsidR="00CF2D9C">
        <w:rPr>
          <w:rFonts w:ascii="Arial" w:hAnsi="Arial" w:cs="Arial"/>
        </w:rPr>
        <w:t xml:space="preserve"> </w:t>
      </w:r>
      <w:r w:rsidR="00E2109B">
        <w:rPr>
          <w:rFonts w:ascii="Arial" w:hAnsi="Arial" w:cs="Arial"/>
        </w:rPr>
        <w:t xml:space="preserve">dolg za </w:t>
      </w:r>
      <w:r w:rsidR="00E2109B" w:rsidRPr="00E2109B">
        <w:rPr>
          <w:rFonts w:ascii="Arial" w:hAnsi="Arial" w:cs="Arial"/>
        </w:rPr>
        <w:t>blagajno proračuna države</w:t>
      </w:r>
      <w:r w:rsidR="00E2109B">
        <w:rPr>
          <w:rFonts w:ascii="Arial" w:hAnsi="Arial" w:cs="Arial"/>
        </w:rPr>
        <w:t>, vendar neposredna primerjava</w:t>
      </w:r>
      <w:r w:rsidR="00E26B6C">
        <w:rPr>
          <w:rFonts w:ascii="Arial" w:hAnsi="Arial" w:cs="Arial"/>
        </w:rPr>
        <w:t xml:space="preserve"> </w:t>
      </w:r>
      <w:r>
        <w:rPr>
          <w:rFonts w:ascii="Arial" w:hAnsi="Arial" w:cs="Arial"/>
        </w:rPr>
        <w:t xml:space="preserve">teh podatkov iz </w:t>
      </w:r>
      <w:r w:rsidR="00E26B6C">
        <w:rPr>
          <w:rFonts w:ascii="Arial" w:hAnsi="Arial" w:cs="Arial"/>
        </w:rPr>
        <w:t>zaključn</w:t>
      </w:r>
      <w:r w:rsidR="005142E6">
        <w:rPr>
          <w:rFonts w:ascii="Arial" w:hAnsi="Arial" w:cs="Arial"/>
        </w:rPr>
        <w:t xml:space="preserve">ega </w:t>
      </w:r>
      <w:r w:rsidR="00E26B6C">
        <w:rPr>
          <w:rFonts w:ascii="Arial" w:hAnsi="Arial" w:cs="Arial"/>
        </w:rPr>
        <w:t>račun</w:t>
      </w:r>
      <w:r w:rsidR="005142E6">
        <w:rPr>
          <w:rFonts w:ascii="Arial" w:hAnsi="Arial" w:cs="Arial"/>
        </w:rPr>
        <w:t>a</w:t>
      </w:r>
      <w:r w:rsidR="00E26B6C">
        <w:rPr>
          <w:rFonts w:ascii="Arial" w:hAnsi="Arial" w:cs="Arial"/>
        </w:rPr>
        <w:t xml:space="preserve"> FURS </w:t>
      </w:r>
      <w:r>
        <w:rPr>
          <w:rFonts w:ascii="Arial" w:hAnsi="Arial" w:cs="Arial"/>
        </w:rPr>
        <w:t xml:space="preserve">in zaključnega računa državnega proračuna </w:t>
      </w:r>
      <w:r w:rsidR="00E2109B">
        <w:rPr>
          <w:rFonts w:ascii="Arial" w:hAnsi="Arial" w:cs="Arial"/>
        </w:rPr>
        <w:t>ni mogoča. Na strani prihodkov</w:t>
      </w:r>
      <w:r w:rsidR="00CF2D9C">
        <w:rPr>
          <w:rFonts w:ascii="Arial" w:hAnsi="Arial" w:cs="Arial"/>
        </w:rPr>
        <w:t xml:space="preserve"> </w:t>
      </w:r>
      <w:r w:rsidR="00E2109B">
        <w:rPr>
          <w:rFonts w:ascii="Arial" w:hAnsi="Arial" w:cs="Arial"/>
        </w:rPr>
        <w:t xml:space="preserve">je namreč </w:t>
      </w:r>
      <w:r w:rsidR="00E26B6C" w:rsidRPr="00E2109B">
        <w:rPr>
          <w:rFonts w:ascii="Arial" w:hAnsi="Arial" w:cs="Arial"/>
        </w:rPr>
        <w:t>precejšen del davka iz naslova dohodnine, ki ga pobere FURS</w:t>
      </w:r>
      <w:r w:rsidR="00CF2D9C">
        <w:rPr>
          <w:rFonts w:ascii="Arial" w:hAnsi="Arial" w:cs="Arial"/>
        </w:rPr>
        <w:t xml:space="preserve"> </w:t>
      </w:r>
      <w:r w:rsidR="00E26B6C" w:rsidRPr="00E2109B">
        <w:rPr>
          <w:rFonts w:ascii="Arial" w:hAnsi="Arial" w:cs="Arial"/>
        </w:rPr>
        <w:t>in vplača v državni proračun, zaradi sistema financiranja občin v proračunu države na kontih razreda 7 z</w:t>
      </w:r>
      <w:r>
        <w:rPr>
          <w:rFonts w:ascii="Arial" w:hAnsi="Arial" w:cs="Arial"/>
        </w:rPr>
        <w:t>manjšan</w:t>
      </w:r>
      <w:r w:rsidR="00E26B6C" w:rsidRPr="00E2109B">
        <w:rPr>
          <w:rFonts w:ascii="Arial" w:hAnsi="Arial" w:cs="Arial"/>
        </w:rPr>
        <w:t xml:space="preserve"> in so zato prihodki </w:t>
      </w:r>
      <w:r w:rsidR="00557DC2">
        <w:rPr>
          <w:rFonts w:ascii="Arial" w:hAnsi="Arial" w:cs="Arial"/>
        </w:rPr>
        <w:t xml:space="preserve">iz naslova dohodnine </w:t>
      </w:r>
      <w:r w:rsidR="00E26B6C" w:rsidRPr="00E2109B">
        <w:rPr>
          <w:rFonts w:ascii="Arial" w:hAnsi="Arial" w:cs="Arial"/>
        </w:rPr>
        <w:t>v zaključnem računu države precej nižji od dejansko pobranih s strani FURS</w:t>
      </w:r>
      <w:r w:rsidR="00E26B6C" w:rsidRPr="004A0C06">
        <w:rPr>
          <w:rFonts w:ascii="Arial" w:hAnsi="Arial" w:cs="Arial"/>
        </w:rPr>
        <w:t xml:space="preserve">. Ta razlika je v </w:t>
      </w:r>
      <w:r w:rsidR="001E6093" w:rsidRPr="004A0C06">
        <w:rPr>
          <w:rFonts w:ascii="Arial" w:hAnsi="Arial" w:cs="Arial"/>
        </w:rPr>
        <w:t>2019</w:t>
      </w:r>
      <w:r w:rsidR="00A719D1" w:rsidRPr="004A0C06">
        <w:rPr>
          <w:rStyle w:val="FootnoteReference"/>
          <w:rFonts w:ascii="Arial" w:hAnsi="Arial" w:cs="Arial"/>
        </w:rPr>
        <w:footnoteReference w:id="4"/>
      </w:r>
      <w:r w:rsidR="00E26B6C" w:rsidRPr="004A0C06">
        <w:rPr>
          <w:rFonts w:ascii="Arial" w:hAnsi="Arial" w:cs="Arial"/>
        </w:rPr>
        <w:t xml:space="preserve"> znašala </w:t>
      </w:r>
      <w:r w:rsidR="004A0C06" w:rsidRPr="004A0C06">
        <w:rPr>
          <w:rFonts w:ascii="Arial" w:hAnsi="Arial" w:cs="Arial"/>
        </w:rPr>
        <w:t xml:space="preserve">več kot </w:t>
      </w:r>
      <w:r w:rsidR="00E26B6C" w:rsidRPr="004A0C06">
        <w:rPr>
          <w:rFonts w:ascii="Arial" w:hAnsi="Arial" w:cs="Arial"/>
        </w:rPr>
        <w:t>1,</w:t>
      </w:r>
      <w:r w:rsidR="004A0C06" w:rsidRPr="004A0C06">
        <w:rPr>
          <w:rFonts w:ascii="Arial" w:hAnsi="Arial" w:cs="Arial"/>
        </w:rPr>
        <w:t>2</w:t>
      </w:r>
      <w:r w:rsidR="00E26B6C" w:rsidRPr="004A0C06">
        <w:rPr>
          <w:rFonts w:ascii="Arial" w:hAnsi="Arial" w:cs="Arial"/>
        </w:rPr>
        <w:t xml:space="preserve"> milijard</w:t>
      </w:r>
      <w:r w:rsidR="00B842B0">
        <w:rPr>
          <w:rFonts w:ascii="Arial" w:hAnsi="Arial" w:cs="Arial"/>
        </w:rPr>
        <w:t>e</w:t>
      </w:r>
      <w:r w:rsidR="00E26B6C" w:rsidRPr="004A0C06">
        <w:rPr>
          <w:rFonts w:ascii="Arial" w:hAnsi="Arial" w:cs="Arial"/>
        </w:rPr>
        <w:t xml:space="preserve"> </w:t>
      </w:r>
      <w:r w:rsidR="00D03B6E">
        <w:rPr>
          <w:rFonts w:ascii="Arial" w:hAnsi="Arial" w:cs="Arial"/>
        </w:rPr>
        <w:t>EUR</w:t>
      </w:r>
      <w:r w:rsidR="00E26B6C" w:rsidRPr="004A0C06">
        <w:rPr>
          <w:rFonts w:ascii="Arial" w:hAnsi="Arial" w:cs="Arial"/>
        </w:rPr>
        <w:t>.</w:t>
      </w:r>
      <w:r w:rsidR="001E6093" w:rsidRPr="004A0C06">
        <w:rPr>
          <w:rFonts w:ascii="Arial" w:hAnsi="Arial" w:cs="Arial"/>
        </w:rPr>
        <w:t xml:space="preserve"> Na drugi strani je celotni davčni dolg iz nasl</w:t>
      </w:r>
      <w:r w:rsidR="001E6093" w:rsidRPr="001E6093">
        <w:rPr>
          <w:rFonts w:ascii="Arial" w:hAnsi="Arial" w:cs="Arial"/>
        </w:rPr>
        <w:t xml:space="preserve">ova dohodnine v zaključnem računu FURS izkazan </w:t>
      </w:r>
      <w:r w:rsidR="00426B09">
        <w:rPr>
          <w:rFonts w:ascii="Arial" w:hAnsi="Arial" w:cs="Arial"/>
        </w:rPr>
        <w:t>v blagajni državnega proračuna.</w:t>
      </w:r>
    </w:p>
    <w:p w14:paraId="51AA55DD" w14:textId="77777777" w:rsidR="00D70DE9" w:rsidRPr="001E6093" w:rsidRDefault="00D70DE9" w:rsidP="004E4311">
      <w:pPr>
        <w:pStyle w:val="CommentText"/>
        <w:ind w:right="1134"/>
        <w:rPr>
          <w:rFonts w:ascii="Arial" w:hAnsi="Arial" w:cs="Arial"/>
        </w:rPr>
      </w:pPr>
    </w:p>
    <w:p w14:paraId="0EACEDCF" w14:textId="13B073CE" w:rsidR="00745166" w:rsidRPr="00E2109B" w:rsidRDefault="00745166" w:rsidP="004E4311">
      <w:pPr>
        <w:ind w:right="1134"/>
        <w:rPr>
          <w:rFonts w:ascii="Arial" w:hAnsi="Arial" w:cs="Arial"/>
          <w:b/>
        </w:rPr>
      </w:pPr>
      <w:r w:rsidRPr="009235F6">
        <w:rPr>
          <w:rFonts w:ascii="Arial" w:hAnsi="Arial" w:cs="Arial"/>
          <w:b/>
          <w:sz w:val="20"/>
          <w:szCs w:val="20"/>
        </w:rPr>
        <w:t>2</w:t>
      </w:r>
      <w:r w:rsidRPr="009235F6">
        <w:rPr>
          <w:rFonts w:ascii="Arial" w:hAnsi="Arial" w:cs="Arial"/>
          <w:b/>
          <w:sz w:val="20"/>
          <w:szCs w:val="20"/>
        </w:rPr>
        <w:tab/>
      </w:r>
      <w:r w:rsidRPr="00E2109B">
        <w:rPr>
          <w:rFonts w:ascii="Arial" w:hAnsi="Arial" w:cs="Arial"/>
          <w:b/>
        </w:rPr>
        <w:t>Pobrani prihodki</w:t>
      </w:r>
    </w:p>
    <w:p w14:paraId="1B2BCE9B" w14:textId="34166E30" w:rsidR="00745166" w:rsidRPr="00AE4782" w:rsidRDefault="00BE0548" w:rsidP="004E4311">
      <w:pPr>
        <w:ind w:right="1134"/>
        <w:jc w:val="both"/>
        <w:rPr>
          <w:rFonts w:ascii="Arial" w:hAnsi="Arial" w:cs="Arial"/>
          <w:sz w:val="20"/>
          <w:szCs w:val="20"/>
        </w:rPr>
      </w:pPr>
      <w:r w:rsidRPr="00913AAB">
        <w:rPr>
          <w:rFonts w:ascii="Arial" w:hAnsi="Arial" w:cs="Arial"/>
          <w:sz w:val="20"/>
          <w:szCs w:val="20"/>
        </w:rPr>
        <w:t>FURS pobira dajat</w:t>
      </w:r>
      <w:r>
        <w:rPr>
          <w:rFonts w:ascii="Arial" w:hAnsi="Arial" w:cs="Arial"/>
          <w:sz w:val="20"/>
          <w:szCs w:val="20"/>
        </w:rPr>
        <w:t>v</w:t>
      </w:r>
      <w:r w:rsidRPr="00913AAB">
        <w:rPr>
          <w:rFonts w:ascii="Arial" w:hAnsi="Arial" w:cs="Arial"/>
          <w:sz w:val="20"/>
          <w:szCs w:val="20"/>
        </w:rPr>
        <w:t xml:space="preserve">e, ki so prihodek štirih blagajn javnega financiranja, in sicer: proračuna države, </w:t>
      </w:r>
      <w:r w:rsidR="0003129D">
        <w:rPr>
          <w:rFonts w:ascii="Arial" w:hAnsi="Arial" w:cs="Arial"/>
          <w:sz w:val="20"/>
          <w:szCs w:val="20"/>
        </w:rPr>
        <w:t>ZPIZ</w:t>
      </w:r>
      <w:r w:rsidRPr="00913AAB">
        <w:rPr>
          <w:rFonts w:ascii="Arial" w:hAnsi="Arial" w:cs="Arial"/>
          <w:sz w:val="20"/>
          <w:szCs w:val="20"/>
        </w:rPr>
        <w:t xml:space="preserve">, </w:t>
      </w:r>
      <w:r w:rsidR="0003129D">
        <w:rPr>
          <w:rFonts w:ascii="Arial" w:hAnsi="Arial" w:cs="Arial"/>
          <w:sz w:val="20"/>
          <w:szCs w:val="20"/>
        </w:rPr>
        <w:t>ZZZS</w:t>
      </w:r>
      <w:r w:rsidRPr="00913AAB">
        <w:rPr>
          <w:rFonts w:ascii="Arial" w:hAnsi="Arial" w:cs="Arial"/>
          <w:sz w:val="20"/>
          <w:szCs w:val="20"/>
        </w:rPr>
        <w:t xml:space="preserve"> in proračunov občin. </w:t>
      </w:r>
      <w:r w:rsidR="00745166" w:rsidRPr="00AE4782">
        <w:rPr>
          <w:rFonts w:ascii="Arial" w:hAnsi="Arial" w:cs="Arial"/>
          <w:sz w:val="20"/>
          <w:szCs w:val="20"/>
        </w:rPr>
        <w:t xml:space="preserve">Prek proračuna države se del prihodkov razporeja tudi v proračun Evropske </w:t>
      </w:r>
      <w:r w:rsidR="00745166">
        <w:rPr>
          <w:rFonts w:ascii="Arial" w:hAnsi="Arial" w:cs="Arial"/>
          <w:sz w:val="20"/>
          <w:szCs w:val="20"/>
        </w:rPr>
        <w:t>u</w:t>
      </w:r>
      <w:r w:rsidR="00745166" w:rsidRPr="00AE4782">
        <w:rPr>
          <w:rFonts w:ascii="Arial" w:hAnsi="Arial" w:cs="Arial"/>
          <w:sz w:val="20"/>
          <w:szCs w:val="20"/>
        </w:rPr>
        <w:t>nije.</w:t>
      </w:r>
    </w:p>
    <w:p w14:paraId="7AA1D0D2" w14:textId="6C6D1981" w:rsidR="00FB3CE1" w:rsidRPr="009A2C6A" w:rsidRDefault="00FB3CE1" w:rsidP="004E4311">
      <w:pPr>
        <w:ind w:right="1134"/>
        <w:jc w:val="both"/>
        <w:rPr>
          <w:rFonts w:ascii="Arial" w:hAnsi="Arial" w:cs="Arial"/>
          <w:sz w:val="20"/>
          <w:szCs w:val="20"/>
        </w:rPr>
      </w:pPr>
      <w:r w:rsidRPr="009A2C6A">
        <w:rPr>
          <w:rFonts w:ascii="Arial" w:hAnsi="Arial" w:cs="Arial"/>
          <w:sz w:val="20"/>
          <w:szCs w:val="20"/>
        </w:rPr>
        <w:t>V letu 201</w:t>
      </w:r>
      <w:r w:rsidR="00396328" w:rsidRPr="009A2C6A">
        <w:rPr>
          <w:rFonts w:ascii="Arial" w:hAnsi="Arial" w:cs="Arial"/>
          <w:sz w:val="20"/>
          <w:szCs w:val="20"/>
        </w:rPr>
        <w:t>9</w:t>
      </w:r>
      <w:r w:rsidRPr="009A2C6A">
        <w:rPr>
          <w:rFonts w:ascii="Arial" w:hAnsi="Arial" w:cs="Arial"/>
          <w:sz w:val="20"/>
          <w:szCs w:val="20"/>
        </w:rPr>
        <w:t xml:space="preserve"> je FURS pobral neto </w:t>
      </w:r>
      <w:r w:rsidR="005E2485" w:rsidRPr="009A2C6A">
        <w:rPr>
          <w:rFonts w:ascii="Arial" w:hAnsi="Arial" w:cs="Arial"/>
          <w:sz w:val="20"/>
          <w:szCs w:val="20"/>
        </w:rPr>
        <w:t>1</w:t>
      </w:r>
      <w:r w:rsidR="009A2C6A" w:rsidRPr="009A2C6A">
        <w:rPr>
          <w:rFonts w:ascii="Arial" w:hAnsi="Arial" w:cs="Arial"/>
          <w:sz w:val="20"/>
          <w:szCs w:val="20"/>
        </w:rPr>
        <w:t>7</w:t>
      </w:r>
      <w:r w:rsidR="005E2485" w:rsidRPr="009A2C6A">
        <w:rPr>
          <w:rFonts w:ascii="Arial" w:hAnsi="Arial" w:cs="Arial"/>
          <w:sz w:val="20"/>
          <w:szCs w:val="20"/>
        </w:rPr>
        <w:t>.</w:t>
      </w:r>
      <w:r w:rsidR="009A2C6A" w:rsidRPr="009A2C6A">
        <w:rPr>
          <w:rFonts w:ascii="Arial" w:hAnsi="Arial" w:cs="Arial"/>
          <w:sz w:val="20"/>
          <w:szCs w:val="20"/>
        </w:rPr>
        <w:t>563.424.489</w:t>
      </w:r>
      <w:r w:rsidRPr="009A2C6A">
        <w:rPr>
          <w:rFonts w:ascii="Arial" w:hAnsi="Arial" w:cs="Arial"/>
          <w:sz w:val="20"/>
          <w:szCs w:val="20"/>
        </w:rPr>
        <w:t xml:space="preserve"> EUR prihodkov za vse štiri blagajne javnega financiranja, kar je </w:t>
      </w:r>
      <w:r w:rsidR="009A2C6A" w:rsidRPr="009A2C6A">
        <w:rPr>
          <w:rFonts w:ascii="Arial" w:hAnsi="Arial" w:cs="Arial"/>
          <w:sz w:val="20"/>
          <w:szCs w:val="20"/>
        </w:rPr>
        <w:t xml:space="preserve">958.703.683 </w:t>
      </w:r>
      <w:r w:rsidRPr="009A2C6A">
        <w:rPr>
          <w:rFonts w:ascii="Arial" w:hAnsi="Arial" w:cs="Arial"/>
          <w:sz w:val="20"/>
          <w:szCs w:val="20"/>
        </w:rPr>
        <w:t xml:space="preserve">EUR oziroma za </w:t>
      </w:r>
      <w:r w:rsidR="009A2C6A" w:rsidRPr="009A2C6A">
        <w:rPr>
          <w:rFonts w:ascii="Arial" w:hAnsi="Arial" w:cs="Arial"/>
          <w:sz w:val="20"/>
          <w:szCs w:val="20"/>
        </w:rPr>
        <w:t>5</w:t>
      </w:r>
      <w:r w:rsidRPr="009A2C6A">
        <w:rPr>
          <w:rFonts w:ascii="Arial" w:hAnsi="Arial" w:cs="Arial"/>
          <w:sz w:val="20"/>
          <w:szCs w:val="20"/>
        </w:rPr>
        <w:t>,</w:t>
      </w:r>
      <w:r w:rsidR="009A2C6A" w:rsidRPr="009A2C6A">
        <w:rPr>
          <w:rFonts w:ascii="Arial" w:hAnsi="Arial" w:cs="Arial"/>
          <w:sz w:val="20"/>
          <w:szCs w:val="20"/>
        </w:rPr>
        <w:t>8</w:t>
      </w:r>
      <w:r w:rsidRPr="009A2C6A">
        <w:rPr>
          <w:rFonts w:ascii="Arial" w:hAnsi="Arial" w:cs="Arial"/>
          <w:sz w:val="20"/>
          <w:szCs w:val="20"/>
        </w:rPr>
        <w:t xml:space="preserve"> odstotka več kot v </w:t>
      </w:r>
      <w:r w:rsidR="009A2C6A" w:rsidRPr="009A2C6A">
        <w:rPr>
          <w:rFonts w:ascii="Arial" w:hAnsi="Arial" w:cs="Arial"/>
          <w:sz w:val="20"/>
          <w:szCs w:val="20"/>
        </w:rPr>
        <w:t xml:space="preserve">letu 2018. </w:t>
      </w:r>
    </w:p>
    <w:p w14:paraId="2CD4F131" w14:textId="77777777" w:rsidR="00FB3CE1" w:rsidRDefault="00FB3CE1" w:rsidP="00BE0548">
      <w:pPr>
        <w:jc w:val="both"/>
        <w:rPr>
          <w:rFonts w:ascii="Arial" w:hAnsi="Arial" w:cs="Arial"/>
          <w:i/>
          <w:sz w:val="20"/>
          <w:szCs w:val="20"/>
        </w:rPr>
      </w:pPr>
      <w:r w:rsidRPr="00E26F75">
        <w:rPr>
          <w:rFonts w:ascii="Arial" w:hAnsi="Arial" w:cs="Arial"/>
          <w:i/>
          <w:sz w:val="20"/>
          <w:szCs w:val="20"/>
        </w:rPr>
        <w:t>Preglednica 1</w:t>
      </w:r>
      <w:r>
        <w:rPr>
          <w:rFonts w:ascii="Arial" w:hAnsi="Arial" w:cs="Arial"/>
          <w:i/>
          <w:sz w:val="20"/>
          <w:szCs w:val="20"/>
        </w:rPr>
        <w:t xml:space="preserve">: </w:t>
      </w:r>
      <w:r w:rsidRPr="00E26F75">
        <w:rPr>
          <w:rFonts w:ascii="Arial" w:hAnsi="Arial" w:cs="Arial"/>
          <w:i/>
          <w:sz w:val="20"/>
          <w:szCs w:val="20"/>
        </w:rPr>
        <w:t>Pobrani prihodki po javnofinančnih blagajnah v EUR</w:t>
      </w:r>
    </w:p>
    <w:tbl>
      <w:tblPr>
        <w:tblW w:w="8273" w:type="dxa"/>
        <w:tblInd w:w="75" w:type="dxa"/>
        <w:tblCellMar>
          <w:left w:w="70" w:type="dxa"/>
          <w:right w:w="70" w:type="dxa"/>
        </w:tblCellMar>
        <w:tblLook w:val="04A0" w:firstRow="1" w:lastRow="0" w:firstColumn="1" w:lastColumn="0" w:noHBand="0" w:noVBand="1"/>
      </w:tblPr>
      <w:tblGrid>
        <w:gridCol w:w="2283"/>
        <w:gridCol w:w="1392"/>
        <w:gridCol w:w="941"/>
        <w:gridCol w:w="1392"/>
        <w:gridCol w:w="1167"/>
        <w:gridCol w:w="1098"/>
      </w:tblGrid>
      <w:tr w:rsidR="00396328" w:rsidRPr="00396328" w14:paraId="7B39EC96" w14:textId="77777777" w:rsidTr="00396328">
        <w:trPr>
          <w:trHeight w:val="682"/>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5A3AB"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Prejemniki sredstev</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4D499CF" w14:textId="73C36501" w:rsidR="00396328" w:rsidRPr="0026700A" w:rsidRDefault="00396328" w:rsidP="00654B8F">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JANUAR</w:t>
            </w:r>
            <w:r w:rsidR="00654B8F">
              <w:rPr>
                <w:rFonts w:ascii="Arial" w:eastAsia="Times New Roman" w:hAnsi="Arial" w:cs="Arial"/>
                <w:b/>
                <w:bCs/>
                <w:color w:val="000000"/>
                <w:sz w:val="18"/>
                <w:szCs w:val="18"/>
                <w:lang w:eastAsia="sl-SI"/>
              </w:rPr>
              <w:t>–</w:t>
            </w:r>
            <w:r w:rsidRPr="0026700A">
              <w:rPr>
                <w:rFonts w:ascii="Arial" w:eastAsia="Times New Roman" w:hAnsi="Arial" w:cs="Arial"/>
                <w:b/>
                <w:bCs/>
                <w:color w:val="000000"/>
                <w:sz w:val="18"/>
                <w:szCs w:val="18"/>
                <w:lang w:eastAsia="sl-SI"/>
              </w:rPr>
              <w:t>DECEMBER</w:t>
            </w:r>
            <w:r w:rsidR="00CF2D9C">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2019</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B1D6701" w14:textId="2A06DF6F"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Struktura v</w:t>
            </w:r>
            <w:r w:rsidR="00CF2D9C">
              <w:rPr>
                <w:rFonts w:ascii="Arial" w:eastAsia="Times New Roman" w:hAnsi="Arial" w:cs="Arial"/>
                <w:b/>
                <w:bCs/>
                <w:color w:val="000000"/>
                <w:sz w:val="18"/>
                <w:szCs w:val="18"/>
                <w:lang w:eastAsia="sl-SI"/>
              </w:rPr>
              <w:t xml:space="preserve"> </w:t>
            </w:r>
            <w:r w:rsidR="00A10646" w:rsidRPr="00AC78FB">
              <w:rPr>
                <w:rFonts w:ascii="Arial" w:eastAsia="Times New Roman" w:hAnsi="Arial" w:cs="Arial"/>
                <w:b/>
                <w:bCs/>
                <w:sz w:val="20"/>
                <w:szCs w:val="20"/>
                <w:lang w:eastAsia="sl-SI"/>
              </w:rPr>
              <w:t>%</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2055A33" w14:textId="53889EB9" w:rsidR="00396328" w:rsidRPr="0026700A" w:rsidRDefault="00396328" w:rsidP="00654B8F">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JANUAR</w:t>
            </w:r>
            <w:r w:rsidR="00654B8F">
              <w:rPr>
                <w:rFonts w:ascii="Arial" w:eastAsia="Times New Roman" w:hAnsi="Arial" w:cs="Arial"/>
                <w:b/>
                <w:bCs/>
                <w:color w:val="000000"/>
                <w:sz w:val="18"/>
                <w:szCs w:val="18"/>
                <w:lang w:eastAsia="sl-SI"/>
              </w:rPr>
              <w:t>–</w:t>
            </w:r>
            <w:r w:rsidRPr="0026700A">
              <w:rPr>
                <w:rFonts w:ascii="Arial" w:eastAsia="Times New Roman" w:hAnsi="Arial" w:cs="Arial"/>
                <w:b/>
                <w:bCs/>
                <w:color w:val="000000"/>
                <w:sz w:val="18"/>
                <w:szCs w:val="18"/>
                <w:lang w:eastAsia="sl-SI"/>
              </w:rPr>
              <w:t>DECEMBER  2018</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261F8EC" w14:textId="7087C5B6"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 xml:space="preserve">Struktura v </w:t>
            </w:r>
            <w:r w:rsidR="00A10646" w:rsidRPr="00AC78FB">
              <w:rPr>
                <w:rFonts w:ascii="Arial" w:eastAsia="Times New Roman" w:hAnsi="Arial" w:cs="Arial"/>
                <w:b/>
                <w:bCs/>
                <w:sz w:val="20"/>
                <w:szCs w:val="20"/>
                <w:lang w:eastAsia="sl-SI"/>
              </w:rPr>
              <w:t>%</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3973787"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INDEKS              2019/2018</w:t>
            </w:r>
          </w:p>
        </w:tc>
      </w:tr>
      <w:tr w:rsidR="00396328" w:rsidRPr="00396328" w14:paraId="38CD0C50" w14:textId="77777777" w:rsidTr="00396328">
        <w:trPr>
          <w:trHeight w:val="353"/>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78363FAF" w14:textId="77777777" w:rsidR="00396328" w:rsidRPr="0026700A" w:rsidRDefault="00396328" w:rsidP="00CC09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Država</w:t>
            </w:r>
          </w:p>
        </w:tc>
        <w:tc>
          <w:tcPr>
            <w:tcW w:w="1339" w:type="dxa"/>
            <w:tcBorders>
              <w:top w:val="nil"/>
              <w:left w:val="nil"/>
              <w:bottom w:val="single" w:sz="4" w:space="0" w:color="auto"/>
              <w:right w:val="single" w:sz="4" w:space="0" w:color="auto"/>
            </w:tcBorders>
            <w:shd w:val="clear" w:color="auto" w:fill="auto"/>
            <w:noWrap/>
            <w:vAlign w:val="center"/>
            <w:hideMark/>
          </w:tcPr>
          <w:p w14:paraId="54360CE4"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9.768.572.604</w:t>
            </w:r>
          </w:p>
        </w:tc>
        <w:tc>
          <w:tcPr>
            <w:tcW w:w="884" w:type="dxa"/>
            <w:tcBorders>
              <w:top w:val="nil"/>
              <w:left w:val="nil"/>
              <w:bottom w:val="single" w:sz="4" w:space="0" w:color="auto"/>
              <w:right w:val="single" w:sz="4" w:space="0" w:color="auto"/>
            </w:tcBorders>
            <w:shd w:val="clear" w:color="auto" w:fill="auto"/>
            <w:noWrap/>
            <w:vAlign w:val="center"/>
            <w:hideMark/>
          </w:tcPr>
          <w:p w14:paraId="38996B75"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55,6</w:t>
            </w:r>
          </w:p>
        </w:tc>
        <w:tc>
          <w:tcPr>
            <w:tcW w:w="1339" w:type="dxa"/>
            <w:tcBorders>
              <w:top w:val="nil"/>
              <w:left w:val="nil"/>
              <w:bottom w:val="single" w:sz="4" w:space="0" w:color="auto"/>
              <w:right w:val="single" w:sz="4" w:space="0" w:color="auto"/>
            </w:tcBorders>
            <w:shd w:val="clear" w:color="auto" w:fill="auto"/>
            <w:noWrap/>
            <w:vAlign w:val="center"/>
            <w:hideMark/>
          </w:tcPr>
          <w:p w14:paraId="70BC3F2B"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9.316.943.047</w:t>
            </w:r>
          </w:p>
        </w:tc>
        <w:tc>
          <w:tcPr>
            <w:tcW w:w="1167" w:type="dxa"/>
            <w:tcBorders>
              <w:top w:val="nil"/>
              <w:left w:val="nil"/>
              <w:bottom w:val="single" w:sz="4" w:space="0" w:color="auto"/>
              <w:right w:val="single" w:sz="4" w:space="0" w:color="auto"/>
            </w:tcBorders>
            <w:shd w:val="clear" w:color="auto" w:fill="auto"/>
            <w:noWrap/>
            <w:vAlign w:val="center"/>
            <w:hideMark/>
          </w:tcPr>
          <w:p w14:paraId="00D04265"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55,9</w:t>
            </w:r>
          </w:p>
        </w:tc>
        <w:tc>
          <w:tcPr>
            <w:tcW w:w="1098" w:type="dxa"/>
            <w:tcBorders>
              <w:top w:val="nil"/>
              <w:left w:val="nil"/>
              <w:bottom w:val="single" w:sz="4" w:space="0" w:color="auto"/>
              <w:right w:val="single" w:sz="4" w:space="0" w:color="auto"/>
            </w:tcBorders>
            <w:shd w:val="clear" w:color="auto" w:fill="auto"/>
            <w:noWrap/>
            <w:vAlign w:val="center"/>
            <w:hideMark/>
          </w:tcPr>
          <w:p w14:paraId="508FD436"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104,8</w:t>
            </w:r>
          </w:p>
        </w:tc>
      </w:tr>
      <w:tr w:rsidR="00396328" w:rsidRPr="00396328" w14:paraId="3713482F" w14:textId="77777777" w:rsidTr="00396328">
        <w:trPr>
          <w:trHeight w:val="459"/>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2D5E1F32" w14:textId="77777777" w:rsidR="00396328" w:rsidRPr="0026700A" w:rsidRDefault="00396328" w:rsidP="00CC09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ZPIZ</w:t>
            </w:r>
          </w:p>
        </w:tc>
        <w:tc>
          <w:tcPr>
            <w:tcW w:w="1339" w:type="dxa"/>
            <w:tcBorders>
              <w:top w:val="nil"/>
              <w:left w:val="nil"/>
              <w:bottom w:val="single" w:sz="4" w:space="0" w:color="auto"/>
              <w:right w:val="single" w:sz="4" w:space="0" w:color="auto"/>
            </w:tcBorders>
            <w:shd w:val="clear" w:color="auto" w:fill="auto"/>
            <w:noWrap/>
            <w:vAlign w:val="center"/>
            <w:hideMark/>
          </w:tcPr>
          <w:p w14:paraId="0EDF9B9B"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4.514.037.677</w:t>
            </w:r>
          </w:p>
        </w:tc>
        <w:tc>
          <w:tcPr>
            <w:tcW w:w="884" w:type="dxa"/>
            <w:tcBorders>
              <w:top w:val="nil"/>
              <w:left w:val="nil"/>
              <w:bottom w:val="single" w:sz="4" w:space="0" w:color="auto"/>
              <w:right w:val="single" w:sz="4" w:space="0" w:color="auto"/>
            </w:tcBorders>
            <w:shd w:val="clear" w:color="auto" w:fill="auto"/>
            <w:noWrap/>
            <w:vAlign w:val="center"/>
            <w:hideMark/>
          </w:tcPr>
          <w:p w14:paraId="33614600"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25,7</w:t>
            </w:r>
          </w:p>
        </w:tc>
        <w:tc>
          <w:tcPr>
            <w:tcW w:w="1339" w:type="dxa"/>
            <w:tcBorders>
              <w:top w:val="nil"/>
              <w:left w:val="nil"/>
              <w:bottom w:val="single" w:sz="4" w:space="0" w:color="auto"/>
              <w:right w:val="single" w:sz="4" w:space="0" w:color="auto"/>
            </w:tcBorders>
            <w:shd w:val="clear" w:color="auto" w:fill="auto"/>
            <w:noWrap/>
            <w:vAlign w:val="center"/>
            <w:hideMark/>
          </w:tcPr>
          <w:p w14:paraId="35C74CC9"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4.211.408.124</w:t>
            </w:r>
          </w:p>
        </w:tc>
        <w:tc>
          <w:tcPr>
            <w:tcW w:w="1167" w:type="dxa"/>
            <w:tcBorders>
              <w:top w:val="nil"/>
              <w:left w:val="nil"/>
              <w:bottom w:val="single" w:sz="4" w:space="0" w:color="auto"/>
              <w:right w:val="single" w:sz="4" w:space="0" w:color="auto"/>
            </w:tcBorders>
            <w:shd w:val="clear" w:color="auto" w:fill="auto"/>
            <w:noWrap/>
            <w:vAlign w:val="center"/>
            <w:hideMark/>
          </w:tcPr>
          <w:p w14:paraId="39D98C3E"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25,3</w:t>
            </w:r>
          </w:p>
        </w:tc>
        <w:tc>
          <w:tcPr>
            <w:tcW w:w="1098" w:type="dxa"/>
            <w:tcBorders>
              <w:top w:val="nil"/>
              <w:left w:val="nil"/>
              <w:bottom w:val="single" w:sz="4" w:space="0" w:color="auto"/>
              <w:right w:val="single" w:sz="4" w:space="0" w:color="auto"/>
            </w:tcBorders>
            <w:shd w:val="clear" w:color="auto" w:fill="auto"/>
            <w:noWrap/>
            <w:vAlign w:val="center"/>
            <w:hideMark/>
          </w:tcPr>
          <w:p w14:paraId="69E5FC77"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107,2</w:t>
            </w:r>
          </w:p>
        </w:tc>
      </w:tr>
      <w:tr w:rsidR="00396328" w:rsidRPr="00396328" w14:paraId="0878A94D" w14:textId="77777777" w:rsidTr="00396328">
        <w:trPr>
          <w:trHeight w:val="411"/>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79C4FC93" w14:textId="77777777" w:rsidR="00396328" w:rsidRPr="0026700A" w:rsidRDefault="00396328" w:rsidP="00CC09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ZZZS</w:t>
            </w:r>
          </w:p>
        </w:tc>
        <w:tc>
          <w:tcPr>
            <w:tcW w:w="1339" w:type="dxa"/>
            <w:tcBorders>
              <w:top w:val="nil"/>
              <w:left w:val="nil"/>
              <w:bottom w:val="single" w:sz="4" w:space="0" w:color="auto"/>
              <w:right w:val="single" w:sz="4" w:space="0" w:color="auto"/>
            </w:tcBorders>
            <w:shd w:val="clear" w:color="auto" w:fill="auto"/>
            <w:noWrap/>
            <w:vAlign w:val="center"/>
            <w:hideMark/>
          </w:tcPr>
          <w:p w14:paraId="151A9AE0"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2.935.400.964</w:t>
            </w:r>
          </w:p>
        </w:tc>
        <w:tc>
          <w:tcPr>
            <w:tcW w:w="884" w:type="dxa"/>
            <w:tcBorders>
              <w:top w:val="nil"/>
              <w:left w:val="nil"/>
              <w:bottom w:val="single" w:sz="4" w:space="0" w:color="auto"/>
              <w:right w:val="single" w:sz="4" w:space="0" w:color="auto"/>
            </w:tcBorders>
            <w:shd w:val="clear" w:color="auto" w:fill="auto"/>
            <w:noWrap/>
            <w:vAlign w:val="center"/>
            <w:hideMark/>
          </w:tcPr>
          <w:p w14:paraId="38B44670"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16,7</w:t>
            </w:r>
          </w:p>
        </w:tc>
        <w:tc>
          <w:tcPr>
            <w:tcW w:w="1339" w:type="dxa"/>
            <w:tcBorders>
              <w:top w:val="nil"/>
              <w:left w:val="nil"/>
              <w:bottom w:val="single" w:sz="4" w:space="0" w:color="auto"/>
              <w:right w:val="single" w:sz="4" w:space="0" w:color="auto"/>
            </w:tcBorders>
            <w:shd w:val="clear" w:color="auto" w:fill="auto"/>
            <w:noWrap/>
            <w:vAlign w:val="center"/>
            <w:hideMark/>
          </w:tcPr>
          <w:p w14:paraId="76FEFFF7"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2.747.978.810</w:t>
            </w:r>
          </w:p>
        </w:tc>
        <w:tc>
          <w:tcPr>
            <w:tcW w:w="1167" w:type="dxa"/>
            <w:tcBorders>
              <w:top w:val="nil"/>
              <w:left w:val="nil"/>
              <w:bottom w:val="single" w:sz="4" w:space="0" w:color="auto"/>
              <w:right w:val="single" w:sz="4" w:space="0" w:color="auto"/>
            </w:tcBorders>
            <w:shd w:val="clear" w:color="auto" w:fill="auto"/>
            <w:noWrap/>
            <w:vAlign w:val="center"/>
            <w:hideMark/>
          </w:tcPr>
          <w:p w14:paraId="2FAE994C"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16,7</w:t>
            </w:r>
          </w:p>
        </w:tc>
        <w:tc>
          <w:tcPr>
            <w:tcW w:w="1098" w:type="dxa"/>
            <w:tcBorders>
              <w:top w:val="nil"/>
              <w:left w:val="nil"/>
              <w:bottom w:val="single" w:sz="4" w:space="0" w:color="auto"/>
              <w:right w:val="single" w:sz="4" w:space="0" w:color="auto"/>
            </w:tcBorders>
            <w:shd w:val="clear" w:color="auto" w:fill="auto"/>
            <w:noWrap/>
            <w:vAlign w:val="center"/>
            <w:hideMark/>
          </w:tcPr>
          <w:p w14:paraId="583BC81B"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106,8</w:t>
            </w:r>
          </w:p>
        </w:tc>
      </w:tr>
      <w:tr w:rsidR="00396328" w:rsidRPr="00396328" w14:paraId="5A2246A6" w14:textId="77777777" w:rsidTr="00396328">
        <w:trPr>
          <w:trHeight w:val="353"/>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18039B42" w14:textId="77777777" w:rsidR="00396328" w:rsidRPr="0026700A" w:rsidRDefault="00396328" w:rsidP="00CC09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Občine</w:t>
            </w:r>
          </w:p>
        </w:tc>
        <w:tc>
          <w:tcPr>
            <w:tcW w:w="1339" w:type="dxa"/>
            <w:tcBorders>
              <w:top w:val="nil"/>
              <w:left w:val="nil"/>
              <w:bottom w:val="single" w:sz="4" w:space="0" w:color="auto"/>
              <w:right w:val="single" w:sz="4" w:space="0" w:color="auto"/>
            </w:tcBorders>
            <w:shd w:val="clear" w:color="auto" w:fill="auto"/>
            <w:noWrap/>
            <w:vAlign w:val="center"/>
            <w:hideMark/>
          </w:tcPr>
          <w:p w14:paraId="5D67F3DD"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345.413.244</w:t>
            </w:r>
          </w:p>
        </w:tc>
        <w:tc>
          <w:tcPr>
            <w:tcW w:w="884" w:type="dxa"/>
            <w:tcBorders>
              <w:top w:val="nil"/>
              <w:left w:val="nil"/>
              <w:bottom w:val="single" w:sz="4" w:space="0" w:color="auto"/>
              <w:right w:val="single" w:sz="4" w:space="0" w:color="auto"/>
            </w:tcBorders>
            <w:shd w:val="clear" w:color="auto" w:fill="auto"/>
            <w:noWrap/>
            <w:vAlign w:val="center"/>
            <w:hideMark/>
          </w:tcPr>
          <w:p w14:paraId="78034AA9"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2,0</w:t>
            </w:r>
          </w:p>
        </w:tc>
        <w:tc>
          <w:tcPr>
            <w:tcW w:w="1339" w:type="dxa"/>
            <w:tcBorders>
              <w:top w:val="nil"/>
              <w:left w:val="nil"/>
              <w:bottom w:val="single" w:sz="4" w:space="0" w:color="auto"/>
              <w:right w:val="single" w:sz="4" w:space="0" w:color="auto"/>
            </w:tcBorders>
            <w:shd w:val="clear" w:color="auto" w:fill="auto"/>
            <w:noWrap/>
            <w:vAlign w:val="center"/>
            <w:hideMark/>
          </w:tcPr>
          <w:p w14:paraId="31542C62"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328.390.825</w:t>
            </w:r>
          </w:p>
        </w:tc>
        <w:tc>
          <w:tcPr>
            <w:tcW w:w="1167" w:type="dxa"/>
            <w:tcBorders>
              <w:top w:val="nil"/>
              <w:left w:val="nil"/>
              <w:bottom w:val="single" w:sz="4" w:space="0" w:color="auto"/>
              <w:right w:val="single" w:sz="4" w:space="0" w:color="auto"/>
            </w:tcBorders>
            <w:shd w:val="clear" w:color="auto" w:fill="auto"/>
            <w:noWrap/>
            <w:vAlign w:val="center"/>
            <w:hideMark/>
          </w:tcPr>
          <w:p w14:paraId="0537702A"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2,1</w:t>
            </w:r>
          </w:p>
        </w:tc>
        <w:tc>
          <w:tcPr>
            <w:tcW w:w="1098" w:type="dxa"/>
            <w:tcBorders>
              <w:top w:val="nil"/>
              <w:left w:val="nil"/>
              <w:bottom w:val="single" w:sz="4" w:space="0" w:color="auto"/>
              <w:right w:val="single" w:sz="4" w:space="0" w:color="auto"/>
            </w:tcBorders>
            <w:shd w:val="clear" w:color="auto" w:fill="auto"/>
            <w:noWrap/>
            <w:vAlign w:val="center"/>
            <w:hideMark/>
          </w:tcPr>
          <w:p w14:paraId="3AD6B674"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105,2</w:t>
            </w:r>
          </w:p>
        </w:tc>
      </w:tr>
      <w:tr w:rsidR="00396328" w:rsidRPr="00396328" w14:paraId="69DA9534" w14:textId="77777777" w:rsidTr="00396328">
        <w:trPr>
          <w:trHeight w:val="388"/>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6FFD2538" w14:textId="77777777" w:rsidR="00396328" w:rsidRPr="0026700A" w:rsidRDefault="00396328" w:rsidP="00396328">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Skupaj JFP</w:t>
            </w:r>
          </w:p>
        </w:tc>
        <w:tc>
          <w:tcPr>
            <w:tcW w:w="1339" w:type="dxa"/>
            <w:tcBorders>
              <w:top w:val="nil"/>
              <w:left w:val="nil"/>
              <w:bottom w:val="single" w:sz="4" w:space="0" w:color="auto"/>
              <w:right w:val="single" w:sz="4" w:space="0" w:color="auto"/>
            </w:tcBorders>
            <w:shd w:val="clear" w:color="auto" w:fill="auto"/>
            <w:noWrap/>
            <w:vAlign w:val="center"/>
            <w:hideMark/>
          </w:tcPr>
          <w:p w14:paraId="5D89CA28" w14:textId="77777777" w:rsidR="00396328" w:rsidRPr="0026700A" w:rsidRDefault="00396328" w:rsidP="008D1531">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17.563.424.489</w:t>
            </w:r>
          </w:p>
        </w:tc>
        <w:tc>
          <w:tcPr>
            <w:tcW w:w="884" w:type="dxa"/>
            <w:tcBorders>
              <w:top w:val="nil"/>
              <w:left w:val="nil"/>
              <w:bottom w:val="single" w:sz="4" w:space="0" w:color="auto"/>
              <w:right w:val="single" w:sz="4" w:space="0" w:color="auto"/>
            </w:tcBorders>
            <w:shd w:val="clear" w:color="auto" w:fill="auto"/>
            <w:noWrap/>
            <w:vAlign w:val="center"/>
            <w:hideMark/>
          </w:tcPr>
          <w:p w14:paraId="0A1D4144"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100,0</w:t>
            </w:r>
          </w:p>
        </w:tc>
        <w:tc>
          <w:tcPr>
            <w:tcW w:w="1339" w:type="dxa"/>
            <w:tcBorders>
              <w:top w:val="nil"/>
              <w:left w:val="nil"/>
              <w:bottom w:val="single" w:sz="4" w:space="0" w:color="auto"/>
              <w:right w:val="single" w:sz="4" w:space="0" w:color="auto"/>
            </w:tcBorders>
            <w:shd w:val="clear" w:color="auto" w:fill="auto"/>
            <w:noWrap/>
            <w:vAlign w:val="center"/>
            <w:hideMark/>
          </w:tcPr>
          <w:p w14:paraId="1F5D944A" w14:textId="77777777" w:rsidR="00396328" w:rsidRPr="0026700A" w:rsidRDefault="00396328" w:rsidP="008D1531">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16.604.720.806</w:t>
            </w:r>
          </w:p>
        </w:tc>
        <w:tc>
          <w:tcPr>
            <w:tcW w:w="1167" w:type="dxa"/>
            <w:tcBorders>
              <w:top w:val="nil"/>
              <w:left w:val="nil"/>
              <w:bottom w:val="single" w:sz="4" w:space="0" w:color="auto"/>
              <w:right w:val="single" w:sz="4" w:space="0" w:color="auto"/>
            </w:tcBorders>
            <w:shd w:val="clear" w:color="auto" w:fill="auto"/>
            <w:noWrap/>
            <w:vAlign w:val="center"/>
            <w:hideMark/>
          </w:tcPr>
          <w:p w14:paraId="640E9267" w14:textId="77777777" w:rsidR="00396328" w:rsidRPr="0026700A" w:rsidRDefault="00396328" w:rsidP="00ED7BAD">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w:t>
            </w:r>
          </w:p>
        </w:tc>
        <w:tc>
          <w:tcPr>
            <w:tcW w:w="1098" w:type="dxa"/>
            <w:tcBorders>
              <w:top w:val="nil"/>
              <w:left w:val="nil"/>
              <w:bottom w:val="single" w:sz="4" w:space="0" w:color="auto"/>
              <w:right w:val="single" w:sz="4" w:space="0" w:color="auto"/>
            </w:tcBorders>
            <w:shd w:val="clear" w:color="auto" w:fill="auto"/>
            <w:noWrap/>
            <w:vAlign w:val="center"/>
            <w:hideMark/>
          </w:tcPr>
          <w:p w14:paraId="1E136A1D" w14:textId="77777777" w:rsidR="00396328" w:rsidRPr="0026700A" w:rsidRDefault="00396328" w:rsidP="008D1531">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105,8</w:t>
            </w:r>
          </w:p>
        </w:tc>
      </w:tr>
    </w:tbl>
    <w:p w14:paraId="019ACE5A" w14:textId="77777777" w:rsidR="00FB3CE1" w:rsidRPr="00534703" w:rsidRDefault="00FB3CE1" w:rsidP="00FB3CE1">
      <w:pPr>
        <w:rPr>
          <w:rFonts w:ascii="Arial" w:hAnsi="Arial" w:cs="Arial"/>
          <w:i/>
          <w:sz w:val="20"/>
          <w:szCs w:val="20"/>
        </w:rPr>
      </w:pPr>
      <w:r w:rsidRPr="00534703">
        <w:rPr>
          <w:rFonts w:ascii="Arial" w:hAnsi="Arial" w:cs="Arial"/>
          <w:i/>
          <w:sz w:val="20"/>
          <w:szCs w:val="20"/>
        </w:rPr>
        <w:t>Vir: FURS</w:t>
      </w:r>
    </w:p>
    <w:p w14:paraId="6A36E645" w14:textId="77777777" w:rsidR="005E73DA" w:rsidRDefault="005E73DA" w:rsidP="009D39BA">
      <w:pPr>
        <w:rPr>
          <w:rFonts w:ascii="Arial" w:hAnsi="Arial" w:cs="Arial"/>
          <w:i/>
          <w:sz w:val="20"/>
          <w:szCs w:val="20"/>
        </w:rPr>
      </w:pPr>
    </w:p>
    <w:p w14:paraId="486BD886" w14:textId="77777777" w:rsidR="00C639D8" w:rsidRDefault="00C639D8" w:rsidP="009D39BA">
      <w:pPr>
        <w:rPr>
          <w:rFonts w:ascii="Arial" w:hAnsi="Arial" w:cs="Arial"/>
          <w:i/>
          <w:sz w:val="20"/>
          <w:szCs w:val="20"/>
        </w:rPr>
      </w:pPr>
    </w:p>
    <w:p w14:paraId="77D2FB6B" w14:textId="77777777" w:rsidR="00B85A5D" w:rsidRDefault="00B85A5D" w:rsidP="009D39BA">
      <w:pPr>
        <w:rPr>
          <w:rFonts w:ascii="Arial" w:hAnsi="Arial" w:cs="Arial"/>
          <w:i/>
          <w:sz w:val="20"/>
          <w:szCs w:val="20"/>
        </w:rPr>
      </w:pPr>
    </w:p>
    <w:p w14:paraId="1C2E3513" w14:textId="78119E50" w:rsidR="009D39BA" w:rsidRPr="00D63235" w:rsidRDefault="009D39BA" w:rsidP="009D39BA">
      <w:pPr>
        <w:rPr>
          <w:rFonts w:ascii="Arial" w:hAnsi="Arial" w:cs="Arial"/>
          <w:i/>
          <w:sz w:val="20"/>
          <w:szCs w:val="20"/>
        </w:rPr>
      </w:pPr>
      <w:r w:rsidRPr="00D63235">
        <w:rPr>
          <w:rFonts w:ascii="Arial" w:hAnsi="Arial" w:cs="Arial"/>
          <w:i/>
          <w:sz w:val="20"/>
          <w:szCs w:val="20"/>
        </w:rPr>
        <w:lastRenderedPageBreak/>
        <w:t xml:space="preserve">Slika </w:t>
      </w:r>
      <w:r w:rsidR="00203D29">
        <w:rPr>
          <w:rFonts w:ascii="Arial" w:hAnsi="Arial" w:cs="Arial"/>
          <w:i/>
          <w:sz w:val="20"/>
          <w:szCs w:val="20"/>
        </w:rPr>
        <w:t>1</w:t>
      </w:r>
      <w:r w:rsidRPr="00D63235">
        <w:rPr>
          <w:rFonts w:ascii="Arial" w:hAnsi="Arial" w:cs="Arial"/>
          <w:i/>
          <w:sz w:val="20"/>
          <w:szCs w:val="20"/>
        </w:rPr>
        <w:t>: Struktura neto pobranih prihodkov po prejemnikih sredstev v letu 2019</w:t>
      </w:r>
    </w:p>
    <w:p w14:paraId="3863A6BA" w14:textId="77777777" w:rsidR="004A4265" w:rsidRDefault="009D39BA" w:rsidP="00CC09C5">
      <w:pPr>
        <w:spacing w:after="0"/>
        <w:rPr>
          <w:szCs w:val="24"/>
          <w:lang w:eastAsia="sl-SI"/>
        </w:rPr>
      </w:pPr>
      <w:r>
        <w:rPr>
          <w:noProof/>
          <w:lang w:eastAsia="sl-SI"/>
        </w:rPr>
        <w:drawing>
          <wp:inline distT="0" distB="0" distL="0" distR="0" wp14:anchorId="753AB452" wp14:editId="0E983C95">
            <wp:extent cx="5505450" cy="1828800"/>
            <wp:effectExtent l="0" t="0" r="19050" b="19050"/>
            <wp:docPr id="703" name="Grafikon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62990A" w14:textId="62000D7A" w:rsidR="004A4265" w:rsidRPr="008F62C8" w:rsidRDefault="004A4265" w:rsidP="004A4265">
      <w:pPr>
        <w:rPr>
          <w:szCs w:val="24"/>
          <w:lang w:eastAsia="sl-SI"/>
        </w:rPr>
      </w:pPr>
      <w:r w:rsidRPr="008F62C8">
        <w:rPr>
          <w:rFonts w:ascii="Arial" w:hAnsi="Arial" w:cs="Arial"/>
          <w:i/>
          <w:sz w:val="20"/>
          <w:szCs w:val="20"/>
        </w:rPr>
        <w:t>Vir: FURS</w:t>
      </w:r>
    </w:p>
    <w:p w14:paraId="32BBC7E9" w14:textId="3B3DF8D2" w:rsidR="009D39BA" w:rsidRPr="00A66402" w:rsidRDefault="009D39BA" w:rsidP="004E4311">
      <w:pPr>
        <w:ind w:right="1134"/>
        <w:jc w:val="both"/>
        <w:rPr>
          <w:rFonts w:ascii="Arial" w:hAnsi="Arial" w:cs="Arial"/>
          <w:sz w:val="20"/>
          <w:szCs w:val="20"/>
        </w:rPr>
      </w:pPr>
      <w:r w:rsidRPr="00A66402">
        <w:rPr>
          <w:rFonts w:ascii="Arial" w:hAnsi="Arial" w:cs="Arial"/>
          <w:sz w:val="20"/>
          <w:szCs w:val="20"/>
        </w:rPr>
        <w:t>Največji delež pobranih prihodkov</w:t>
      </w:r>
      <w:r w:rsidR="00476661" w:rsidRPr="000657C7">
        <w:rPr>
          <w:vertAlign w:val="superscript"/>
        </w:rPr>
        <w:footnoteReference w:id="5"/>
      </w:r>
      <w:r w:rsidRPr="00A66402">
        <w:rPr>
          <w:rFonts w:ascii="Arial" w:hAnsi="Arial" w:cs="Arial"/>
          <w:sz w:val="20"/>
          <w:szCs w:val="20"/>
        </w:rPr>
        <w:t xml:space="preserve"> predstavljajo skupaj prispevki za socialno varnost in transferni prihodki iz naslova prispevkov (42,9 </w:t>
      </w:r>
      <w:r w:rsidR="00A10646">
        <w:rPr>
          <w:rFonts w:ascii="Arial" w:hAnsi="Arial" w:cs="Arial"/>
          <w:sz w:val="20"/>
          <w:szCs w:val="20"/>
        </w:rPr>
        <w:t>odstotka</w:t>
      </w:r>
      <w:r w:rsidR="00A10646" w:rsidRPr="00A66402">
        <w:rPr>
          <w:rFonts w:ascii="Arial" w:hAnsi="Arial" w:cs="Arial"/>
          <w:sz w:val="20"/>
          <w:szCs w:val="20"/>
        </w:rPr>
        <w:t xml:space="preserve">), </w:t>
      </w:r>
      <w:r w:rsidRPr="00A66402">
        <w:rPr>
          <w:rFonts w:ascii="Arial" w:hAnsi="Arial" w:cs="Arial"/>
          <w:sz w:val="20"/>
          <w:szCs w:val="20"/>
        </w:rPr>
        <w:t xml:space="preserve">kjer je bilo v letu 2019 pobranih skupaj za 7,0 </w:t>
      </w:r>
      <w:r w:rsidR="00A10646">
        <w:rPr>
          <w:rFonts w:ascii="Arial" w:hAnsi="Arial" w:cs="Arial"/>
          <w:sz w:val="20"/>
          <w:szCs w:val="20"/>
        </w:rPr>
        <w:t>odstotka</w:t>
      </w:r>
      <w:r w:rsidRPr="00A66402">
        <w:rPr>
          <w:rFonts w:ascii="Arial" w:hAnsi="Arial" w:cs="Arial"/>
          <w:sz w:val="20"/>
          <w:szCs w:val="20"/>
        </w:rPr>
        <w:t xml:space="preserve"> več prihodkov kakor v letu 2018 (od tega povečanje prihodkov prispevkov za socialno varnost za 7,2 % </w:t>
      </w:r>
      <w:r w:rsidR="005B2B1D">
        <w:rPr>
          <w:rFonts w:ascii="Arial" w:hAnsi="Arial" w:cs="Arial"/>
          <w:sz w:val="20"/>
          <w:szCs w:val="20"/>
        </w:rPr>
        <w:t>in</w:t>
      </w:r>
      <w:r w:rsidR="005B2B1D" w:rsidRPr="00A66402">
        <w:rPr>
          <w:rFonts w:ascii="Arial" w:hAnsi="Arial" w:cs="Arial"/>
          <w:sz w:val="20"/>
          <w:szCs w:val="20"/>
        </w:rPr>
        <w:t xml:space="preserve"> </w:t>
      </w:r>
      <w:r w:rsidRPr="00A66402">
        <w:rPr>
          <w:rFonts w:ascii="Arial" w:hAnsi="Arial" w:cs="Arial"/>
          <w:sz w:val="20"/>
          <w:szCs w:val="20"/>
        </w:rPr>
        <w:t xml:space="preserve">transfernih prihodkov za 4,7 </w:t>
      </w:r>
      <w:r w:rsidR="00A10646">
        <w:rPr>
          <w:rFonts w:ascii="Arial" w:hAnsi="Arial" w:cs="Arial"/>
          <w:sz w:val="20"/>
          <w:szCs w:val="20"/>
        </w:rPr>
        <w:t>odstotka</w:t>
      </w:r>
      <w:r w:rsidRPr="00A66402">
        <w:rPr>
          <w:rFonts w:ascii="Arial" w:hAnsi="Arial" w:cs="Arial"/>
          <w:sz w:val="20"/>
          <w:szCs w:val="20"/>
        </w:rPr>
        <w:t>). Najobsežnejši med prispevki za socialno varnost je prispevek za pokojninsko in invalidsko zavarovanje.</w:t>
      </w:r>
      <w:r w:rsidR="00476661" w:rsidRPr="00A66402">
        <w:rPr>
          <w:rFonts w:ascii="Arial" w:hAnsi="Arial" w:cs="Arial"/>
          <w:sz w:val="20"/>
          <w:szCs w:val="20"/>
        </w:rPr>
        <w:t xml:space="preserve"> </w:t>
      </w:r>
      <w:r w:rsidRPr="00A66402">
        <w:rPr>
          <w:rFonts w:ascii="Arial" w:hAnsi="Arial" w:cs="Arial"/>
          <w:sz w:val="20"/>
          <w:szCs w:val="20"/>
        </w:rPr>
        <w:t xml:space="preserve">Sledijo domači davki na blago in storitve (33,6 </w:t>
      </w:r>
      <w:r w:rsidR="00A10646">
        <w:rPr>
          <w:rFonts w:ascii="Arial" w:hAnsi="Arial" w:cs="Arial"/>
          <w:sz w:val="20"/>
          <w:szCs w:val="20"/>
        </w:rPr>
        <w:t>odstotka</w:t>
      </w:r>
      <w:r w:rsidRPr="00A66402">
        <w:rPr>
          <w:rFonts w:ascii="Arial" w:hAnsi="Arial" w:cs="Arial"/>
          <w:sz w:val="20"/>
          <w:szCs w:val="20"/>
        </w:rPr>
        <w:t xml:space="preserve">), kjer je bilo pobranih za 2,2 </w:t>
      </w:r>
      <w:r w:rsidR="00A10646">
        <w:rPr>
          <w:rFonts w:ascii="Arial" w:hAnsi="Arial" w:cs="Arial"/>
          <w:sz w:val="20"/>
          <w:szCs w:val="20"/>
        </w:rPr>
        <w:t>odstotka</w:t>
      </w:r>
      <w:r w:rsidRPr="00A66402">
        <w:rPr>
          <w:rFonts w:ascii="Arial" w:hAnsi="Arial" w:cs="Arial"/>
          <w:sz w:val="20"/>
          <w:szCs w:val="20"/>
        </w:rPr>
        <w:t xml:space="preserve"> več prihodkov glede na leto 2018. Po obsegu prevladujeta davek na dodano vrednost in trošarine.</w:t>
      </w:r>
      <w:r w:rsidR="004F3986" w:rsidRPr="00A66402">
        <w:rPr>
          <w:rFonts w:ascii="Arial" w:hAnsi="Arial" w:cs="Arial"/>
          <w:sz w:val="20"/>
          <w:szCs w:val="20"/>
        </w:rPr>
        <w:t xml:space="preserve"> D</w:t>
      </w:r>
      <w:r w:rsidRPr="00A66402">
        <w:rPr>
          <w:rFonts w:ascii="Arial" w:hAnsi="Arial" w:cs="Arial"/>
          <w:sz w:val="20"/>
          <w:szCs w:val="20"/>
        </w:rPr>
        <w:t xml:space="preserve">okaj velik delež ima tudi skupina davkov na dohodek in dobiček (20,6 </w:t>
      </w:r>
      <w:r w:rsidR="00A10646">
        <w:rPr>
          <w:rFonts w:ascii="Arial" w:hAnsi="Arial" w:cs="Arial"/>
          <w:sz w:val="20"/>
          <w:szCs w:val="20"/>
        </w:rPr>
        <w:t>odstotka</w:t>
      </w:r>
      <w:r w:rsidRPr="00A66402">
        <w:rPr>
          <w:rFonts w:ascii="Arial" w:hAnsi="Arial" w:cs="Arial"/>
          <w:sz w:val="20"/>
          <w:szCs w:val="20"/>
        </w:rPr>
        <w:t xml:space="preserve">), kjer je bilo pobranih za 9,8 </w:t>
      </w:r>
      <w:r w:rsidR="00A10646">
        <w:rPr>
          <w:rFonts w:ascii="Arial" w:hAnsi="Arial" w:cs="Arial"/>
          <w:sz w:val="20"/>
          <w:szCs w:val="20"/>
        </w:rPr>
        <w:t>odstotka</w:t>
      </w:r>
      <w:r w:rsidRPr="00A66402">
        <w:rPr>
          <w:rFonts w:ascii="Arial" w:hAnsi="Arial" w:cs="Arial"/>
          <w:sz w:val="20"/>
          <w:szCs w:val="20"/>
        </w:rPr>
        <w:t xml:space="preserve"> več prihodkov glede na leto 2018. Največ prihodkov v tej skupini pripada dohodnini.</w:t>
      </w:r>
    </w:p>
    <w:p w14:paraId="68F101EB" w14:textId="56F35600" w:rsidR="009D39BA" w:rsidRPr="00F60762" w:rsidRDefault="009D39BA" w:rsidP="009D39BA">
      <w:pPr>
        <w:rPr>
          <w:rFonts w:ascii="Arial" w:eastAsia="Times New Roman" w:hAnsi="Arial" w:cs="Arial"/>
          <w:i/>
          <w:color w:val="000000" w:themeColor="text1"/>
          <w:sz w:val="20"/>
          <w:szCs w:val="20"/>
          <w:lang w:eastAsia="sl-SI"/>
        </w:rPr>
      </w:pPr>
      <w:r w:rsidRPr="00F60762">
        <w:rPr>
          <w:rFonts w:ascii="Arial" w:eastAsia="Times New Roman" w:hAnsi="Arial" w:cs="Arial"/>
          <w:i/>
          <w:color w:val="000000" w:themeColor="text1"/>
          <w:sz w:val="20"/>
          <w:szCs w:val="20"/>
          <w:lang w:eastAsia="sl-SI"/>
        </w:rPr>
        <w:t>Slika</w:t>
      </w:r>
      <w:r w:rsidR="00203D29" w:rsidRPr="00F60762">
        <w:rPr>
          <w:rFonts w:ascii="Arial" w:eastAsia="Times New Roman" w:hAnsi="Arial" w:cs="Arial"/>
          <w:i/>
          <w:color w:val="000000" w:themeColor="text1"/>
          <w:sz w:val="20"/>
          <w:szCs w:val="20"/>
          <w:lang w:eastAsia="sl-SI"/>
        </w:rPr>
        <w:t xml:space="preserve"> 2</w:t>
      </w:r>
      <w:r w:rsidRPr="00F60762">
        <w:rPr>
          <w:rFonts w:ascii="Arial" w:eastAsia="Times New Roman" w:hAnsi="Arial" w:cs="Arial"/>
          <w:i/>
          <w:color w:val="000000" w:themeColor="text1"/>
          <w:sz w:val="20"/>
          <w:szCs w:val="20"/>
          <w:lang w:eastAsia="sl-SI"/>
        </w:rPr>
        <w:t>: Struktura neto pobranih javnofinančnih prihodkov po vrstah prihodkov v letu 2019</w:t>
      </w:r>
    </w:p>
    <w:p w14:paraId="1E124E1F" w14:textId="64904BE6" w:rsidR="004E4311" w:rsidRDefault="009D39BA" w:rsidP="008F62C8">
      <w:pPr>
        <w:spacing w:after="0"/>
        <w:rPr>
          <w:rFonts w:ascii="Arial" w:hAnsi="Arial" w:cs="Arial"/>
          <w:i/>
          <w:sz w:val="20"/>
          <w:szCs w:val="20"/>
        </w:rPr>
      </w:pPr>
      <w:r>
        <w:rPr>
          <w:noProof/>
          <w:lang w:eastAsia="sl-SI"/>
        </w:rPr>
        <w:drawing>
          <wp:inline distT="0" distB="0" distL="0" distR="0" wp14:anchorId="5F9A48EC" wp14:editId="62F04801">
            <wp:extent cx="5505450" cy="2971800"/>
            <wp:effectExtent l="0" t="0" r="19050" b="190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96A1DD" w14:textId="3F4BCAFC" w:rsidR="006D10AF" w:rsidRPr="006D10AF" w:rsidRDefault="006D10AF" w:rsidP="006D10AF">
      <w:r w:rsidRPr="00CF0765">
        <w:rPr>
          <w:rFonts w:ascii="Arial" w:hAnsi="Arial" w:cs="Arial"/>
          <w:i/>
          <w:sz w:val="20"/>
          <w:szCs w:val="20"/>
        </w:rPr>
        <w:t>Vir: FURS</w:t>
      </w:r>
    </w:p>
    <w:p w14:paraId="674A33EA" w14:textId="77777777" w:rsidR="008F62C8" w:rsidRDefault="00D2351D" w:rsidP="005D72B0">
      <w:pPr>
        <w:autoSpaceDE w:val="0"/>
        <w:autoSpaceDN w:val="0"/>
        <w:adjustRightInd w:val="0"/>
        <w:ind w:right="1134"/>
        <w:jc w:val="both"/>
        <w:rPr>
          <w:rFonts w:ascii="Arial" w:hAnsi="Arial" w:cs="Arial"/>
          <w:sz w:val="20"/>
          <w:szCs w:val="20"/>
        </w:rPr>
      </w:pPr>
      <w:r w:rsidRPr="00287635">
        <w:rPr>
          <w:rFonts w:ascii="Arial" w:hAnsi="Arial" w:cs="Arial"/>
          <w:sz w:val="20"/>
          <w:szCs w:val="20"/>
        </w:rPr>
        <w:t xml:space="preserve">Na znesek pobranih prihodkov v posameznem letu, v primerjavi s predhodnimi obdobji, lahko vplivajo tudi zakonodajne spremembe, ki veljajo za obravnavano odmerno leto. </w:t>
      </w:r>
    </w:p>
    <w:p w14:paraId="503E02FB" w14:textId="0A4814D2" w:rsidR="00D2351D" w:rsidRDefault="00D2351D" w:rsidP="008F62C8">
      <w:pPr>
        <w:autoSpaceDE w:val="0"/>
        <w:autoSpaceDN w:val="0"/>
        <w:adjustRightInd w:val="0"/>
        <w:ind w:right="1134"/>
        <w:jc w:val="both"/>
        <w:rPr>
          <w:rFonts w:ascii="Arial" w:hAnsi="Arial" w:cs="Arial"/>
          <w:sz w:val="20"/>
          <w:szCs w:val="20"/>
        </w:rPr>
      </w:pPr>
      <w:r w:rsidRPr="00287635">
        <w:rPr>
          <w:rFonts w:ascii="Arial" w:hAnsi="Arial" w:cs="Arial"/>
          <w:sz w:val="20"/>
          <w:szCs w:val="20"/>
        </w:rPr>
        <w:lastRenderedPageBreak/>
        <w:t>Ocenjujemo, da je bilo zaradi sprememb zakonodaje v letu 2019, ki so navedene v nadaljevanju, v primerjavi z letom prej pobranih za 113,3 mio</w:t>
      </w:r>
      <w:r w:rsidR="004D3FCD">
        <w:rPr>
          <w:rFonts w:ascii="Arial" w:hAnsi="Arial" w:cs="Arial"/>
          <w:sz w:val="20"/>
          <w:szCs w:val="20"/>
        </w:rPr>
        <w:t>.</w:t>
      </w:r>
      <w:r w:rsidRPr="00287635">
        <w:rPr>
          <w:rFonts w:ascii="Arial" w:hAnsi="Arial" w:cs="Arial"/>
          <w:sz w:val="20"/>
          <w:szCs w:val="20"/>
        </w:rPr>
        <w:t xml:space="preserve"> EUR manj obveznih dajatev.</w:t>
      </w:r>
    </w:p>
    <w:p w14:paraId="76054361" w14:textId="33F3883A" w:rsidR="00D2351D" w:rsidRPr="00287635" w:rsidRDefault="00D2351D" w:rsidP="003B698A">
      <w:pPr>
        <w:autoSpaceDE w:val="0"/>
        <w:autoSpaceDN w:val="0"/>
        <w:adjustRightInd w:val="0"/>
        <w:spacing w:after="0"/>
        <w:ind w:right="1134"/>
        <w:jc w:val="both"/>
        <w:rPr>
          <w:rFonts w:ascii="Arial" w:hAnsi="Arial" w:cs="Arial"/>
          <w:sz w:val="20"/>
          <w:szCs w:val="20"/>
        </w:rPr>
      </w:pPr>
      <w:r w:rsidRPr="00287635">
        <w:rPr>
          <w:rFonts w:ascii="Arial" w:hAnsi="Arial" w:cs="Arial"/>
          <w:sz w:val="20"/>
          <w:szCs w:val="20"/>
        </w:rPr>
        <w:t xml:space="preserve">V maju 2019 je bila uvedena razbremenitev davkov in prispevkov pri izplačilih regresa za letni dopust. V letu 2019 je bil zato znesek odmerjene akontacije dohodnine od regresa glede na leto 2018 nižji za 99,3 </w:t>
      </w:r>
      <w:r w:rsidR="00A10646">
        <w:rPr>
          <w:rFonts w:ascii="Arial" w:hAnsi="Arial" w:cs="Arial"/>
          <w:sz w:val="20"/>
          <w:szCs w:val="20"/>
        </w:rPr>
        <w:t>odstotka</w:t>
      </w:r>
      <w:r w:rsidRPr="00287635">
        <w:rPr>
          <w:rFonts w:ascii="Arial" w:hAnsi="Arial" w:cs="Arial"/>
          <w:sz w:val="20"/>
          <w:szCs w:val="20"/>
        </w:rPr>
        <w:t xml:space="preserve">, kar nominalno </w:t>
      </w:r>
      <w:r w:rsidR="00DD4FBF">
        <w:rPr>
          <w:rFonts w:ascii="Arial" w:hAnsi="Arial" w:cs="Arial"/>
          <w:sz w:val="20"/>
          <w:szCs w:val="20"/>
        </w:rPr>
        <w:t>znaša</w:t>
      </w:r>
      <w:r w:rsidR="006C1222" w:rsidRPr="00287635">
        <w:rPr>
          <w:rFonts w:ascii="Arial" w:hAnsi="Arial" w:cs="Arial"/>
          <w:sz w:val="20"/>
          <w:szCs w:val="20"/>
        </w:rPr>
        <w:t xml:space="preserve"> </w:t>
      </w:r>
      <w:r w:rsidRPr="00287635">
        <w:rPr>
          <w:rFonts w:ascii="Arial" w:hAnsi="Arial" w:cs="Arial"/>
          <w:sz w:val="20"/>
          <w:szCs w:val="20"/>
        </w:rPr>
        <w:t>približno 143,8 mio</w:t>
      </w:r>
      <w:r w:rsidR="004D3FCD">
        <w:rPr>
          <w:rFonts w:ascii="Arial" w:hAnsi="Arial" w:cs="Arial"/>
          <w:sz w:val="20"/>
          <w:szCs w:val="20"/>
        </w:rPr>
        <w:t>.</w:t>
      </w:r>
      <w:r w:rsidRPr="00287635">
        <w:rPr>
          <w:rFonts w:ascii="Arial" w:hAnsi="Arial" w:cs="Arial"/>
          <w:sz w:val="20"/>
          <w:szCs w:val="20"/>
        </w:rPr>
        <w:t xml:space="preserve"> EUR, znesek odmerjenih prispevkov za socialno varnost v letu 2019 glede na leto 2018 pa nižji za približno 70 </w:t>
      </w:r>
      <w:r w:rsidR="00A10646">
        <w:rPr>
          <w:rFonts w:ascii="Arial" w:hAnsi="Arial" w:cs="Arial"/>
          <w:sz w:val="20"/>
          <w:szCs w:val="20"/>
        </w:rPr>
        <w:t>odstotkov</w:t>
      </w:r>
      <w:r w:rsidR="00A10646" w:rsidRPr="00287635">
        <w:rPr>
          <w:rFonts w:ascii="Arial" w:hAnsi="Arial" w:cs="Arial"/>
          <w:sz w:val="20"/>
          <w:szCs w:val="20"/>
        </w:rPr>
        <w:t xml:space="preserve">, </w:t>
      </w:r>
      <w:r w:rsidRPr="00287635">
        <w:rPr>
          <w:rFonts w:ascii="Arial" w:hAnsi="Arial" w:cs="Arial"/>
          <w:sz w:val="20"/>
          <w:szCs w:val="20"/>
        </w:rPr>
        <w:t xml:space="preserve">kar nominalno </w:t>
      </w:r>
      <w:r w:rsidR="00DD4FBF">
        <w:rPr>
          <w:rFonts w:ascii="Arial" w:hAnsi="Arial" w:cs="Arial"/>
          <w:sz w:val="20"/>
          <w:szCs w:val="20"/>
        </w:rPr>
        <w:t>znaša</w:t>
      </w:r>
      <w:r w:rsidR="006C1222" w:rsidRPr="00287635">
        <w:rPr>
          <w:rFonts w:ascii="Arial" w:hAnsi="Arial" w:cs="Arial"/>
          <w:sz w:val="20"/>
          <w:szCs w:val="20"/>
        </w:rPr>
        <w:t xml:space="preserve"> </w:t>
      </w:r>
      <w:r w:rsidRPr="00287635">
        <w:rPr>
          <w:rFonts w:ascii="Arial" w:hAnsi="Arial" w:cs="Arial"/>
          <w:sz w:val="20"/>
          <w:szCs w:val="20"/>
        </w:rPr>
        <w:t>1,3 mio</w:t>
      </w:r>
      <w:r w:rsidR="004D3FCD">
        <w:rPr>
          <w:rFonts w:ascii="Arial" w:hAnsi="Arial" w:cs="Arial"/>
          <w:sz w:val="20"/>
          <w:szCs w:val="20"/>
        </w:rPr>
        <w:t>.</w:t>
      </w:r>
      <w:r w:rsidRPr="00287635">
        <w:rPr>
          <w:rFonts w:ascii="Arial" w:hAnsi="Arial" w:cs="Arial"/>
          <w:sz w:val="20"/>
          <w:szCs w:val="20"/>
        </w:rPr>
        <w:t xml:space="preserve"> EUR.</w:t>
      </w:r>
    </w:p>
    <w:p w14:paraId="42F6C52B" w14:textId="77777777" w:rsidR="00D2351D" w:rsidRPr="00287635" w:rsidRDefault="00D2351D" w:rsidP="004E4311">
      <w:pPr>
        <w:autoSpaceDE w:val="0"/>
        <w:autoSpaceDN w:val="0"/>
        <w:adjustRightInd w:val="0"/>
        <w:spacing w:after="0" w:line="240" w:lineRule="auto"/>
        <w:ind w:right="1134"/>
        <w:jc w:val="both"/>
        <w:rPr>
          <w:rFonts w:ascii="Arial" w:hAnsi="Arial" w:cs="Arial"/>
          <w:sz w:val="20"/>
          <w:szCs w:val="20"/>
        </w:rPr>
      </w:pPr>
    </w:p>
    <w:p w14:paraId="0FF6CFE0" w14:textId="7B67F088" w:rsidR="00D2351D" w:rsidRPr="00387598" w:rsidRDefault="00D2351D" w:rsidP="003B698A">
      <w:pPr>
        <w:autoSpaceDE w:val="0"/>
        <w:autoSpaceDN w:val="0"/>
        <w:adjustRightInd w:val="0"/>
        <w:spacing w:after="0"/>
        <w:ind w:right="1134"/>
        <w:jc w:val="both"/>
        <w:rPr>
          <w:rFonts w:ascii="Arial" w:hAnsi="Arial" w:cs="Arial"/>
          <w:sz w:val="20"/>
          <w:szCs w:val="20"/>
        </w:rPr>
      </w:pPr>
      <w:r w:rsidRPr="00387598">
        <w:rPr>
          <w:rFonts w:ascii="Arial" w:hAnsi="Arial" w:cs="Arial"/>
          <w:sz w:val="20"/>
          <w:szCs w:val="20"/>
        </w:rPr>
        <w:t>Pri letni odmer</w:t>
      </w:r>
      <w:r w:rsidR="00DD4FBF" w:rsidRPr="00387598">
        <w:rPr>
          <w:rFonts w:ascii="Arial" w:hAnsi="Arial" w:cs="Arial"/>
          <w:sz w:val="20"/>
          <w:szCs w:val="20"/>
        </w:rPr>
        <w:t>i</w:t>
      </w:r>
      <w:r w:rsidRPr="00387598">
        <w:rPr>
          <w:rFonts w:ascii="Arial" w:hAnsi="Arial" w:cs="Arial"/>
          <w:sz w:val="20"/>
          <w:szCs w:val="20"/>
        </w:rPr>
        <w:t xml:space="preserve"> dohodnine za leto 2018 (odmera v letu 2019) ni bilo posebnega vpliva na gibanje davčnega dolga kljub spremembi zakonodaje: spremembe sistema obdavčitve dohodkov iz delovnega razmerja delavcev, napotenih na delo zunaj države; zvišanje limita nevštevanja izplačila poslovne uspešnosti v davčno osnovo do 100</w:t>
      </w:r>
      <w:r w:rsidR="00472470" w:rsidRPr="00387598">
        <w:rPr>
          <w:rFonts w:ascii="Arial" w:hAnsi="Arial" w:cs="Arial"/>
          <w:sz w:val="20"/>
          <w:szCs w:val="20"/>
        </w:rPr>
        <w:t> </w:t>
      </w:r>
      <w:r w:rsidR="00164CA8" w:rsidRPr="00387598">
        <w:rPr>
          <w:rFonts w:ascii="Arial" w:hAnsi="Arial" w:cs="Arial"/>
          <w:sz w:val="20"/>
          <w:szCs w:val="20"/>
        </w:rPr>
        <w:t>odstotkov povprečne mesečne plače</w:t>
      </w:r>
      <w:r w:rsidR="00164CA8" w:rsidRPr="00387598">
        <w:rPr>
          <w:rFonts w:ascii="Tahoma" w:hAnsi="Tahoma" w:cs="Tahoma"/>
          <w:sz w:val="14"/>
          <w:szCs w:val="14"/>
        </w:rPr>
        <w:t xml:space="preserve"> </w:t>
      </w:r>
      <w:r w:rsidRPr="00387598">
        <w:rPr>
          <w:rFonts w:ascii="Arial" w:hAnsi="Arial" w:cs="Arial"/>
          <w:sz w:val="20"/>
          <w:szCs w:val="20"/>
        </w:rPr>
        <w:t>zaposlenih v RS (prej do 70</w:t>
      </w:r>
      <w:r w:rsidR="00164CA8" w:rsidRPr="00387598">
        <w:rPr>
          <w:rFonts w:ascii="Arial" w:hAnsi="Arial" w:cs="Arial"/>
          <w:sz w:val="20"/>
          <w:szCs w:val="20"/>
        </w:rPr>
        <w:t xml:space="preserve"> odstotkov</w:t>
      </w:r>
      <w:r w:rsidRPr="00387598">
        <w:rPr>
          <w:rFonts w:ascii="Arial" w:hAnsi="Arial" w:cs="Arial"/>
          <w:sz w:val="20"/>
          <w:szCs w:val="20"/>
        </w:rPr>
        <w:t>); uvedb</w:t>
      </w:r>
      <w:r w:rsidR="00472470" w:rsidRPr="00387598">
        <w:rPr>
          <w:rFonts w:ascii="Arial" w:hAnsi="Arial" w:cs="Arial"/>
          <w:sz w:val="20"/>
          <w:szCs w:val="20"/>
        </w:rPr>
        <w:t>a</w:t>
      </w:r>
      <w:r w:rsidRPr="00387598">
        <w:rPr>
          <w:rFonts w:ascii="Arial" w:hAnsi="Arial" w:cs="Arial"/>
          <w:sz w:val="20"/>
          <w:szCs w:val="20"/>
        </w:rPr>
        <w:t xml:space="preserve"> dodatne splošne olajšave, določene</w:t>
      </w:r>
      <w:r w:rsidR="00A10646" w:rsidRPr="00387598">
        <w:rPr>
          <w:rFonts w:ascii="Arial" w:hAnsi="Arial" w:cs="Arial"/>
          <w:sz w:val="20"/>
          <w:szCs w:val="20"/>
        </w:rPr>
        <w:t xml:space="preserve"> </w:t>
      </w:r>
      <w:r w:rsidRPr="00387598">
        <w:rPr>
          <w:rFonts w:ascii="Arial" w:hAnsi="Arial" w:cs="Arial"/>
          <w:sz w:val="20"/>
          <w:szCs w:val="20"/>
        </w:rPr>
        <w:t>z linearno enačbo</w:t>
      </w:r>
      <w:r w:rsidR="00DD4FBF" w:rsidRPr="00387598">
        <w:rPr>
          <w:rFonts w:ascii="Arial" w:hAnsi="Arial" w:cs="Arial"/>
          <w:sz w:val="20"/>
          <w:szCs w:val="20"/>
        </w:rPr>
        <w:t>,</w:t>
      </w:r>
      <w:r w:rsidRPr="00387598">
        <w:rPr>
          <w:rFonts w:ascii="Arial" w:hAnsi="Arial" w:cs="Arial"/>
          <w:sz w:val="20"/>
          <w:szCs w:val="20"/>
        </w:rPr>
        <w:t xml:space="preserve"> ter zvišanja posebne osebne olajšave za rezidenta, ki se izobražuje in ima status dijaka ali študenta (s 75 </w:t>
      </w:r>
      <w:r w:rsidR="00A10646" w:rsidRPr="00387598">
        <w:rPr>
          <w:rFonts w:ascii="Arial" w:hAnsi="Arial" w:cs="Arial"/>
          <w:sz w:val="20"/>
          <w:szCs w:val="20"/>
        </w:rPr>
        <w:t>odstotkov</w:t>
      </w:r>
      <w:r w:rsidRPr="00387598">
        <w:rPr>
          <w:rFonts w:ascii="Arial" w:hAnsi="Arial" w:cs="Arial"/>
          <w:sz w:val="20"/>
          <w:szCs w:val="20"/>
        </w:rPr>
        <w:t xml:space="preserve"> na 100</w:t>
      </w:r>
      <w:r w:rsidR="00A10646" w:rsidRPr="00387598">
        <w:rPr>
          <w:rFonts w:ascii="Arial" w:hAnsi="Arial" w:cs="Arial"/>
          <w:sz w:val="20"/>
          <w:szCs w:val="20"/>
        </w:rPr>
        <w:t xml:space="preserve"> </w:t>
      </w:r>
      <w:r w:rsidR="00DD4FBF" w:rsidRPr="00387598">
        <w:rPr>
          <w:rFonts w:ascii="Arial" w:hAnsi="Arial" w:cs="Arial"/>
          <w:sz w:val="20"/>
          <w:szCs w:val="20"/>
        </w:rPr>
        <w:t>odstotkov</w:t>
      </w:r>
      <w:r w:rsidRPr="00387598">
        <w:rPr>
          <w:rFonts w:ascii="Arial" w:hAnsi="Arial" w:cs="Arial"/>
          <w:sz w:val="20"/>
          <w:szCs w:val="20"/>
        </w:rPr>
        <w:t xml:space="preserve"> zneska splošne olajšave).</w:t>
      </w:r>
    </w:p>
    <w:p w14:paraId="0A918245" w14:textId="77777777" w:rsidR="00D2351D" w:rsidRPr="00287635" w:rsidRDefault="00D2351D" w:rsidP="004E4311">
      <w:pPr>
        <w:autoSpaceDE w:val="0"/>
        <w:autoSpaceDN w:val="0"/>
        <w:adjustRightInd w:val="0"/>
        <w:spacing w:after="0" w:line="240" w:lineRule="auto"/>
        <w:ind w:right="1134"/>
        <w:jc w:val="both"/>
        <w:rPr>
          <w:rFonts w:ascii="Arial" w:hAnsi="Arial" w:cs="Arial"/>
          <w:sz w:val="20"/>
          <w:szCs w:val="20"/>
        </w:rPr>
      </w:pPr>
    </w:p>
    <w:p w14:paraId="0B3F45E5" w14:textId="3BF7D70A" w:rsidR="00D2351D" w:rsidRPr="003B698A" w:rsidRDefault="00D2351D" w:rsidP="003B698A">
      <w:pPr>
        <w:autoSpaceDE w:val="0"/>
        <w:autoSpaceDN w:val="0"/>
        <w:adjustRightInd w:val="0"/>
        <w:spacing w:after="0"/>
        <w:ind w:right="1134"/>
        <w:jc w:val="both"/>
        <w:rPr>
          <w:rFonts w:ascii="Arial" w:hAnsi="Arial" w:cs="Arial"/>
          <w:sz w:val="20"/>
          <w:szCs w:val="20"/>
        </w:rPr>
      </w:pPr>
      <w:r w:rsidRPr="003B698A">
        <w:rPr>
          <w:rFonts w:ascii="Arial" w:hAnsi="Arial" w:cs="Arial"/>
          <w:sz w:val="20"/>
          <w:szCs w:val="20"/>
        </w:rPr>
        <w:t>Konec leta 2017 sta bil</w:t>
      </w:r>
      <w:r w:rsidR="00B2074F" w:rsidRPr="003B698A">
        <w:rPr>
          <w:rFonts w:ascii="Arial" w:hAnsi="Arial" w:cs="Arial"/>
          <w:sz w:val="20"/>
          <w:szCs w:val="20"/>
        </w:rPr>
        <w:t>a</w:t>
      </w:r>
      <w:r w:rsidRPr="003B698A">
        <w:rPr>
          <w:rFonts w:ascii="Arial" w:hAnsi="Arial" w:cs="Arial"/>
          <w:sz w:val="20"/>
          <w:szCs w:val="20"/>
        </w:rPr>
        <w:t xml:space="preserve"> sprejet</w:t>
      </w:r>
      <w:r w:rsidR="001A1A5E" w:rsidRPr="003B698A">
        <w:rPr>
          <w:rFonts w:ascii="Arial" w:hAnsi="Arial" w:cs="Arial"/>
          <w:sz w:val="20"/>
          <w:szCs w:val="20"/>
        </w:rPr>
        <w:t>a</w:t>
      </w:r>
      <w:r w:rsidRPr="003B698A">
        <w:rPr>
          <w:rFonts w:ascii="Arial" w:hAnsi="Arial" w:cs="Arial"/>
          <w:sz w:val="20"/>
          <w:szCs w:val="20"/>
        </w:rPr>
        <w:t xml:space="preserve"> </w:t>
      </w:r>
      <w:r w:rsidR="001A1A5E" w:rsidRPr="003B698A">
        <w:rPr>
          <w:rFonts w:ascii="Arial" w:hAnsi="Arial" w:cs="Arial"/>
          <w:sz w:val="20"/>
          <w:szCs w:val="20"/>
        </w:rPr>
        <w:t>Zakon o spremembah in dopolnitvah Zakona o davku od dohodkov pravnih oseb (ZDDPO-2O)</w:t>
      </w:r>
      <w:r w:rsidR="00A10646" w:rsidRPr="003B698A">
        <w:rPr>
          <w:rStyle w:val="FootnoteReference"/>
          <w:rFonts w:ascii="Arial" w:hAnsi="Arial" w:cs="Arial"/>
          <w:sz w:val="20"/>
          <w:szCs w:val="20"/>
        </w:rPr>
        <w:footnoteReference w:id="6"/>
      </w:r>
      <w:r w:rsidRPr="003B698A">
        <w:rPr>
          <w:rFonts w:ascii="Arial" w:hAnsi="Arial" w:cs="Arial"/>
          <w:sz w:val="20"/>
          <w:szCs w:val="20"/>
        </w:rPr>
        <w:t xml:space="preserve"> in </w:t>
      </w:r>
      <w:r w:rsidR="001A1A5E" w:rsidRPr="003B698A">
        <w:rPr>
          <w:rFonts w:ascii="Arial" w:hAnsi="Arial" w:cs="Arial"/>
          <w:sz w:val="20"/>
          <w:szCs w:val="20"/>
        </w:rPr>
        <w:t xml:space="preserve">Zakon o spremembah in dopolnitvah Zakona o dohodnini (ZDoh-2S) </w:t>
      </w:r>
      <w:r w:rsidR="004B2832" w:rsidRPr="003B698A">
        <w:rPr>
          <w:rStyle w:val="FootnoteReference"/>
          <w:rFonts w:ascii="Arial" w:hAnsi="Arial" w:cs="Arial"/>
          <w:sz w:val="20"/>
          <w:szCs w:val="20"/>
        </w:rPr>
        <w:footnoteReference w:id="7"/>
      </w:r>
      <w:r w:rsidRPr="003B698A">
        <w:rPr>
          <w:rFonts w:ascii="Arial" w:hAnsi="Arial" w:cs="Arial"/>
          <w:sz w:val="20"/>
          <w:szCs w:val="20"/>
        </w:rPr>
        <w:t xml:space="preserve"> – ZDoh-2S</w:t>
      </w:r>
      <w:r w:rsidR="004B2832" w:rsidRPr="003B698A">
        <w:rPr>
          <w:rFonts w:ascii="Arial" w:hAnsi="Arial" w:cs="Arial"/>
          <w:sz w:val="20"/>
          <w:szCs w:val="20"/>
        </w:rPr>
        <w:t>, ki sta začela</w:t>
      </w:r>
      <w:r w:rsidRPr="003B698A">
        <w:rPr>
          <w:rFonts w:ascii="Arial" w:hAnsi="Arial" w:cs="Arial"/>
          <w:sz w:val="20"/>
          <w:szCs w:val="20"/>
        </w:rPr>
        <w:t xml:space="preserve"> veljati 1. </w:t>
      </w:r>
      <w:r w:rsidR="004B2832" w:rsidRPr="003B698A">
        <w:rPr>
          <w:rFonts w:ascii="Arial" w:hAnsi="Arial" w:cs="Arial"/>
          <w:sz w:val="20"/>
          <w:szCs w:val="20"/>
        </w:rPr>
        <w:t>januarja</w:t>
      </w:r>
      <w:r w:rsidRPr="003B698A">
        <w:rPr>
          <w:rFonts w:ascii="Arial" w:hAnsi="Arial" w:cs="Arial"/>
          <w:sz w:val="20"/>
          <w:szCs w:val="20"/>
        </w:rPr>
        <w:t xml:space="preserve"> 2018</w:t>
      </w:r>
      <w:r w:rsidR="00DD4FBF" w:rsidRPr="003B698A">
        <w:rPr>
          <w:rFonts w:ascii="Arial" w:hAnsi="Arial" w:cs="Arial"/>
          <w:sz w:val="20"/>
          <w:szCs w:val="20"/>
        </w:rPr>
        <w:t>. Na njuni</w:t>
      </w:r>
      <w:r w:rsidRPr="003B698A">
        <w:rPr>
          <w:rFonts w:ascii="Arial" w:hAnsi="Arial" w:cs="Arial"/>
          <w:sz w:val="20"/>
          <w:szCs w:val="20"/>
        </w:rPr>
        <w:t xml:space="preserve"> podlagi je zakonodajalec med drugim za vse zavezance za davek iz dejavnosti in </w:t>
      </w:r>
      <w:r w:rsidR="00542F8A" w:rsidRPr="003B698A">
        <w:rPr>
          <w:rFonts w:ascii="Arial" w:hAnsi="Arial" w:cs="Arial"/>
          <w:sz w:val="20"/>
          <w:szCs w:val="20"/>
        </w:rPr>
        <w:t>davka od dohodkov pravnih oseb</w:t>
      </w:r>
      <w:r w:rsidRPr="003B698A">
        <w:rPr>
          <w:rFonts w:ascii="Arial" w:hAnsi="Arial" w:cs="Arial"/>
          <w:sz w:val="20"/>
          <w:szCs w:val="20"/>
        </w:rPr>
        <w:t xml:space="preserve">, ki ugotavljajo davčno osnovo na podlagi dejanskih prihodkov in normiranih odhodkov, postavil dodatni, zneskovni limit priznanih normiranih odhodkov, in sicer na največ 40.000 EUR oziroma 80.000 EUR. Iz davčnih obračunov </w:t>
      </w:r>
      <w:r w:rsidR="00542F8A" w:rsidRPr="003B698A">
        <w:rPr>
          <w:rFonts w:ascii="Arial" w:hAnsi="Arial" w:cs="Arial"/>
          <w:sz w:val="20"/>
          <w:szCs w:val="20"/>
        </w:rPr>
        <w:t>akontacije dohodnine in dohodnine od dohodka iz dejavnosti (v nadaljn</w:t>
      </w:r>
      <w:r w:rsidR="00B2074F" w:rsidRPr="003B698A">
        <w:rPr>
          <w:rFonts w:ascii="Arial" w:hAnsi="Arial" w:cs="Arial"/>
          <w:sz w:val="20"/>
          <w:szCs w:val="20"/>
        </w:rPr>
        <w:t>j</w:t>
      </w:r>
      <w:r w:rsidR="00542F8A" w:rsidRPr="003B698A">
        <w:rPr>
          <w:rFonts w:ascii="Arial" w:hAnsi="Arial" w:cs="Arial"/>
          <w:sz w:val="20"/>
          <w:szCs w:val="20"/>
        </w:rPr>
        <w:t xml:space="preserve">em besedilu: obračun </w:t>
      </w:r>
      <w:r w:rsidRPr="003B698A">
        <w:rPr>
          <w:rFonts w:ascii="Arial" w:hAnsi="Arial" w:cs="Arial"/>
          <w:sz w:val="20"/>
          <w:szCs w:val="20"/>
        </w:rPr>
        <w:t>DohDej</w:t>
      </w:r>
      <w:r w:rsidR="00542F8A" w:rsidRPr="003B698A">
        <w:rPr>
          <w:rFonts w:ascii="Arial" w:hAnsi="Arial" w:cs="Arial"/>
          <w:sz w:val="20"/>
          <w:szCs w:val="20"/>
        </w:rPr>
        <w:t>)</w:t>
      </w:r>
      <w:r w:rsidRPr="003B698A">
        <w:rPr>
          <w:rFonts w:ascii="Arial" w:hAnsi="Arial" w:cs="Arial"/>
          <w:sz w:val="20"/>
          <w:szCs w:val="20"/>
        </w:rPr>
        <w:t xml:space="preserve"> za leto 2018 izhaja, da je bilo obračunanega za 15 mio</w:t>
      </w:r>
      <w:r w:rsidR="004D3FCD" w:rsidRPr="003B698A">
        <w:rPr>
          <w:rFonts w:ascii="Arial" w:hAnsi="Arial" w:cs="Arial"/>
          <w:sz w:val="20"/>
          <w:szCs w:val="20"/>
        </w:rPr>
        <w:t>.</w:t>
      </w:r>
      <w:r w:rsidRPr="003B698A">
        <w:rPr>
          <w:rFonts w:ascii="Arial" w:hAnsi="Arial" w:cs="Arial"/>
          <w:sz w:val="20"/>
          <w:szCs w:val="20"/>
        </w:rPr>
        <w:t xml:space="preserve"> EUR več davka za leto 2017, kar se odraža v višjem neto učinku doplačil in vračil v letu 2019 in tudi v višjih zneskih akontacij davka za leto 2019. Na podlagi preračuna višine normiranih odhodkov iz podatkov iz obračunov DohDej za leto 2018, ki so jih oddali zavezanci, ki ugotavljajo davčno osnovo z upoštevanjem normiranih odhodkov</w:t>
      </w:r>
      <w:r w:rsidR="008136ED" w:rsidRPr="003B698A">
        <w:rPr>
          <w:rFonts w:ascii="Arial" w:hAnsi="Arial" w:cs="Arial"/>
          <w:sz w:val="20"/>
          <w:szCs w:val="20"/>
        </w:rPr>
        <w:t>,</w:t>
      </w:r>
      <w:r w:rsidRPr="003B698A">
        <w:rPr>
          <w:rFonts w:ascii="Arial" w:hAnsi="Arial" w:cs="Arial"/>
          <w:sz w:val="20"/>
          <w:szCs w:val="20"/>
        </w:rPr>
        <w:t xml:space="preserve"> in kjer je bil pri izračunu normiranih odhodkov že upoštevan zneskovni limit, na način uveljavljanja normiranih odhodkov pred uvedbo zneskovnih limitov (torej z upoštevanjem, da so normirani odhodki enaki 80</w:t>
      </w:r>
      <w:r w:rsidR="00542F8A" w:rsidRPr="003B698A">
        <w:rPr>
          <w:rFonts w:ascii="Arial" w:hAnsi="Arial" w:cs="Arial"/>
          <w:sz w:val="20"/>
          <w:szCs w:val="20"/>
        </w:rPr>
        <w:t xml:space="preserve"> odstotkov</w:t>
      </w:r>
      <w:r w:rsidRPr="003B698A">
        <w:rPr>
          <w:rFonts w:ascii="Arial" w:hAnsi="Arial" w:cs="Arial"/>
          <w:sz w:val="20"/>
          <w:szCs w:val="20"/>
        </w:rPr>
        <w:t xml:space="preserve"> davčno priznanih prihodkov in ob ostalih nespremenjenih podatkih) in izračun razlike ter ob upoštevanju davčne stopnje 20</w:t>
      </w:r>
      <w:r w:rsidR="00542F8A" w:rsidRPr="003B698A">
        <w:rPr>
          <w:rFonts w:ascii="Arial" w:hAnsi="Arial" w:cs="Arial"/>
          <w:sz w:val="20"/>
          <w:szCs w:val="20"/>
        </w:rPr>
        <w:t xml:space="preserve"> odstotkov</w:t>
      </w:r>
      <w:r w:rsidRPr="003B698A">
        <w:rPr>
          <w:rFonts w:ascii="Arial" w:hAnsi="Arial" w:cs="Arial"/>
          <w:sz w:val="20"/>
          <w:szCs w:val="20"/>
        </w:rPr>
        <w:t xml:space="preserve"> je bilo izračunano, da je </w:t>
      </w:r>
      <w:r w:rsidR="00676683" w:rsidRPr="003B698A">
        <w:rPr>
          <w:rFonts w:ascii="Arial" w:hAnsi="Arial" w:cs="Arial"/>
          <w:sz w:val="20"/>
          <w:szCs w:val="20"/>
        </w:rPr>
        <w:t xml:space="preserve">bilo </w:t>
      </w:r>
      <w:r w:rsidRPr="003B698A">
        <w:rPr>
          <w:rFonts w:ascii="Arial" w:hAnsi="Arial" w:cs="Arial"/>
          <w:sz w:val="20"/>
          <w:szCs w:val="20"/>
        </w:rPr>
        <w:t>samo zaradi postavitve zneskovnega limita v letu 2019 kot neto učinek vračil in doplačil po obračunu za leto 2018 terjanega za 5,8 mio</w:t>
      </w:r>
      <w:r w:rsidR="004D3FCD" w:rsidRPr="003B698A">
        <w:rPr>
          <w:rFonts w:ascii="Arial" w:hAnsi="Arial" w:cs="Arial"/>
          <w:sz w:val="20"/>
          <w:szCs w:val="20"/>
        </w:rPr>
        <w:t>.</w:t>
      </w:r>
      <w:r w:rsidRPr="003B698A">
        <w:rPr>
          <w:rFonts w:ascii="Arial" w:hAnsi="Arial" w:cs="Arial"/>
          <w:sz w:val="20"/>
          <w:szCs w:val="20"/>
        </w:rPr>
        <w:t xml:space="preserve"> EUR</w:t>
      </w:r>
      <w:r w:rsidR="004D3FCD" w:rsidRPr="003B698A">
        <w:rPr>
          <w:rFonts w:ascii="Arial" w:hAnsi="Arial" w:cs="Arial"/>
          <w:sz w:val="20"/>
          <w:szCs w:val="20"/>
        </w:rPr>
        <w:t xml:space="preserve"> </w:t>
      </w:r>
      <w:r w:rsidRPr="003B698A">
        <w:rPr>
          <w:rFonts w:ascii="Arial" w:hAnsi="Arial" w:cs="Arial"/>
          <w:sz w:val="20"/>
          <w:szCs w:val="20"/>
        </w:rPr>
        <w:t>več davka. Kot posledica navedenega so bili višji tudi obroki akontacije za leto 2019, ki se plačujejo v letu 2019, kar pomeni dodatno za 5,4 mio</w:t>
      </w:r>
      <w:r w:rsidR="004D3FCD" w:rsidRPr="003B698A">
        <w:rPr>
          <w:rFonts w:ascii="Arial" w:hAnsi="Arial" w:cs="Arial"/>
          <w:sz w:val="20"/>
          <w:szCs w:val="20"/>
        </w:rPr>
        <w:t>.</w:t>
      </w:r>
      <w:r w:rsidRPr="003B698A">
        <w:rPr>
          <w:rFonts w:ascii="Arial" w:hAnsi="Arial" w:cs="Arial"/>
          <w:sz w:val="20"/>
          <w:szCs w:val="20"/>
        </w:rPr>
        <w:t xml:space="preserve"> EUR več davka. Tako lahko ocenjujemo, da je bilo v letu 2019 zaradi ukrepa zneskovnih limitov pri zavezancih, ki ugotavljajo davčno osnovo z upoštevanjem normiranih odhodkov, obračunane oz. akontirane za 11,2 mio</w:t>
      </w:r>
      <w:r w:rsidR="004D3FCD" w:rsidRPr="003B698A">
        <w:rPr>
          <w:rFonts w:ascii="Arial" w:hAnsi="Arial" w:cs="Arial"/>
          <w:sz w:val="20"/>
          <w:szCs w:val="20"/>
        </w:rPr>
        <w:t>.</w:t>
      </w:r>
      <w:r w:rsidRPr="003B698A">
        <w:rPr>
          <w:rFonts w:ascii="Arial" w:hAnsi="Arial" w:cs="Arial"/>
          <w:sz w:val="20"/>
          <w:szCs w:val="20"/>
        </w:rPr>
        <w:t xml:space="preserve"> EUR več dohodnine od dohodka iz dejavnosti, kot če tega ukrepa ne bi bilo. Na podlagi preračuna podatkov iz obračunov </w:t>
      </w:r>
      <w:r w:rsidR="00542F8A" w:rsidRPr="003B698A">
        <w:rPr>
          <w:rFonts w:ascii="Arial" w:hAnsi="Arial" w:cs="Arial"/>
          <w:sz w:val="20"/>
          <w:szCs w:val="20"/>
        </w:rPr>
        <w:t>davka od dohodkov pravnih oseb</w:t>
      </w:r>
      <w:r w:rsidRPr="003B698A">
        <w:rPr>
          <w:rFonts w:ascii="Arial" w:hAnsi="Arial" w:cs="Arial"/>
          <w:sz w:val="20"/>
          <w:szCs w:val="20"/>
        </w:rPr>
        <w:t xml:space="preserve"> za leto 2018, na enak način</w:t>
      </w:r>
      <w:r w:rsidR="001E127D" w:rsidRPr="003B698A">
        <w:rPr>
          <w:rFonts w:ascii="Arial" w:hAnsi="Arial" w:cs="Arial"/>
          <w:sz w:val="20"/>
          <w:szCs w:val="20"/>
        </w:rPr>
        <w:t>,</w:t>
      </w:r>
      <w:r w:rsidRPr="003B698A">
        <w:rPr>
          <w:rFonts w:ascii="Arial" w:hAnsi="Arial" w:cs="Arial"/>
          <w:sz w:val="20"/>
          <w:szCs w:val="20"/>
        </w:rPr>
        <w:t xml:space="preserve"> kot je opisan pri </w:t>
      </w:r>
      <w:r w:rsidR="00542F8A" w:rsidRPr="003B698A">
        <w:rPr>
          <w:rFonts w:ascii="Arial" w:hAnsi="Arial" w:cs="Arial"/>
          <w:sz w:val="20"/>
          <w:szCs w:val="20"/>
        </w:rPr>
        <w:t xml:space="preserve">obračunu </w:t>
      </w:r>
      <w:r w:rsidRPr="003B698A">
        <w:rPr>
          <w:rFonts w:ascii="Arial" w:hAnsi="Arial" w:cs="Arial"/>
          <w:sz w:val="20"/>
          <w:szCs w:val="20"/>
        </w:rPr>
        <w:t>DohDej in z upoštevanjem 19</w:t>
      </w:r>
      <w:r w:rsidR="00542F8A" w:rsidRPr="003B698A">
        <w:rPr>
          <w:rFonts w:ascii="Arial" w:hAnsi="Arial" w:cs="Arial"/>
          <w:sz w:val="20"/>
          <w:szCs w:val="20"/>
        </w:rPr>
        <w:t xml:space="preserve"> odstotkov</w:t>
      </w:r>
      <w:r w:rsidRPr="003B698A">
        <w:rPr>
          <w:rFonts w:ascii="Arial" w:hAnsi="Arial" w:cs="Arial"/>
          <w:sz w:val="20"/>
          <w:szCs w:val="20"/>
        </w:rPr>
        <w:t xml:space="preserve"> davčne stopnje</w:t>
      </w:r>
      <w:r w:rsidR="001E127D" w:rsidRPr="003B698A">
        <w:rPr>
          <w:rFonts w:ascii="Arial" w:hAnsi="Arial" w:cs="Arial"/>
          <w:sz w:val="20"/>
          <w:szCs w:val="20"/>
        </w:rPr>
        <w:t>,</w:t>
      </w:r>
      <w:r w:rsidRPr="003B698A">
        <w:rPr>
          <w:rFonts w:ascii="Arial" w:hAnsi="Arial" w:cs="Arial"/>
          <w:sz w:val="20"/>
          <w:szCs w:val="20"/>
        </w:rPr>
        <w:t xml:space="preserve"> je bilo izračunano, da je bilo samo zaradi postavitve zneskovnega limita v letu 2019 (kot neto učinek po obračunu za leto 2018) terjanega za 0,7 mio</w:t>
      </w:r>
      <w:r w:rsidR="004D3FCD" w:rsidRPr="003B698A">
        <w:rPr>
          <w:rFonts w:ascii="Arial" w:hAnsi="Arial" w:cs="Arial"/>
          <w:sz w:val="20"/>
          <w:szCs w:val="20"/>
        </w:rPr>
        <w:t>.</w:t>
      </w:r>
      <w:r w:rsidRPr="003B698A">
        <w:rPr>
          <w:rFonts w:ascii="Arial" w:hAnsi="Arial" w:cs="Arial"/>
          <w:sz w:val="20"/>
          <w:szCs w:val="20"/>
        </w:rPr>
        <w:t xml:space="preserve"> EUR več davka. Kot posledica navedenega so bili višji tudi obroki akontacije za leto 2019, ki se plačujejo v letu 2019, kar pomeni dodatno za 0,6 mio</w:t>
      </w:r>
      <w:r w:rsidR="004D3FCD" w:rsidRPr="003B698A">
        <w:rPr>
          <w:rFonts w:ascii="Arial" w:hAnsi="Arial" w:cs="Arial"/>
          <w:sz w:val="20"/>
          <w:szCs w:val="20"/>
        </w:rPr>
        <w:t>.</w:t>
      </w:r>
      <w:r w:rsidRPr="003B698A">
        <w:rPr>
          <w:rFonts w:ascii="Arial" w:hAnsi="Arial" w:cs="Arial"/>
          <w:sz w:val="20"/>
          <w:szCs w:val="20"/>
        </w:rPr>
        <w:t xml:space="preserve"> EUR več davka. Tako lahko ocenjujemo, da je bilo v letu 2019 zaradi ukrepa zneskovnih limitov pri zavezancih, ki ugotavljajo davčno osnovo z upoštevanjem normiranih odhodkov, obračunane</w:t>
      </w:r>
      <w:r w:rsidR="007D7330" w:rsidRPr="003B698A">
        <w:rPr>
          <w:rFonts w:ascii="Arial" w:hAnsi="Arial" w:cs="Arial"/>
          <w:sz w:val="20"/>
          <w:szCs w:val="20"/>
        </w:rPr>
        <w:t>ga</w:t>
      </w:r>
      <w:r w:rsidRPr="003B698A">
        <w:rPr>
          <w:rFonts w:ascii="Arial" w:hAnsi="Arial" w:cs="Arial"/>
          <w:sz w:val="20"/>
          <w:szCs w:val="20"/>
        </w:rPr>
        <w:t xml:space="preserve"> oz. akontirane</w:t>
      </w:r>
      <w:r w:rsidR="000A0AAA" w:rsidRPr="003B698A">
        <w:rPr>
          <w:rFonts w:ascii="Arial" w:hAnsi="Arial" w:cs="Arial"/>
          <w:sz w:val="20"/>
          <w:szCs w:val="20"/>
        </w:rPr>
        <w:t>ga</w:t>
      </w:r>
      <w:r w:rsidRPr="003B698A">
        <w:rPr>
          <w:rFonts w:ascii="Arial" w:hAnsi="Arial" w:cs="Arial"/>
          <w:sz w:val="20"/>
          <w:szCs w:val="20"/>
        </w:rPr>
        <w:t xml:space="preserve"> za 1,3 mio</w:t>
      </w:r>
      <w:r w:rsidR="004D3FCD" w:rsidRPr="003B698A">
        <w:rPr>
          <w:rFonts w:ascii="Arial" w:hAnsi="Arial" w:cs="Arial"/>
          <w:sz w:val="20"/>
          <w:szCs w:val="20"/>
        </w:rPr>
        <w:t>.</w:t>
      </w:r>
      <w:r w:rsidRPr="003B698A">
        <w:rPr>
          <w:rFonts w:ascii="Arial" w:hAnsi="Arial" w:cs="Arial"/>
          <w:sz w:val="20"/>
          <w:szCs w:val="20"/>
        </w:rPr>
        <w:t xml:space="preserve"> EUR več davka od dohodkov pravnih oseb, kot če tega ukrepa ne bi bilo.</w:t>
      </w:r>
    </w:p>
    <w:p w14:paraId="1394A432" w14:textId="77777777" w:rsidR="00C639D8" w:rsidRDefault="00C639D8" w:rsidP="00F60762">
      <w:pPr>
        <w:autoSpaceDE w:val="0"/>
        <w:autoSpaceDN w:val="0"/>
        <w:adjustRightInd w:val="0"/>
        <w:spacing w:after="0"/>
        <w:ind w:right="1134"/>
        <w:jc w:val="both"/>
        <w:rPr>
          <w:rFonts w:ascii="Arial" w:hAnsi="Arial" w:cs="Arial"/>
          <w:sz w:val="20"/>
          <w:szCs w:val="20"/>
        </w:rPr>
      </w:pPr>
    </w:p>
    <w:p w14:paraId="7BC46F0A" w14:textId="402F2DE6" w:rsidR="00D2351D" w:rsidRPr="00287635" w:rsidRDefault="00D2351D" w:rsidP="00F60762">
      <w:pPr>
        <w:autoSpaceDE w:val="0"/>
        <w:autoSpaceDN w:val="0"/>
        <w:adjustRightInd w:val="0"/>
        <w:spacing w:after="0"/>
        <w:ind w:right="1134"/>
        <w:jc w:val="both"/>
        <w:rPr>
          <w:rFonts w:ascii="Arial" w:hAnsi="Arial" w:cs="Arial"/>
          <w:sz w:val="20"/>
          <w:szCs w:val="20"/>
        </w:rPr>
      </w:pPr>
      <w:r w:rsidRPr="00287635">
        <w:rPr>
          <w:rFonts w:ascii="Arial" w:hAnsi="Arial" w:cs="Arial"/>
          <w:sz w:val="20"/>
          <w:szCs w:val="20"/>
        </w:rPr>
        <w:t>Na podlagi Sklepa o uvedbi pribitka k cestnini na določenih odsekih cestninskih cest se je pribitek k cestnini začel obračunavati 1. 1. 2019. Za leto 2019 je bilo obračunanega 13,26 mio</w:t>
      </w:r>
      <w:r w:rsidR="004D3FCD">
        <w:rPr>
          <w:rFonts w:ascii="Arial" w:hAnsi="Arial" w:cs="Arial"/>
          <w:sz w:val="20"/>
          <w:szCs w:val="20"/>
        </w:rPr>
        <w:t>.</w:t>
      </w:r>
      <w:r w:rsidRPr="00287635">
        <w:rPr>
          <w:rFonts w:ascii="Arial" w:hAnsi="Arial" w:cs="Arial"/>
          <w:sz w:val="20"/>
          <w:szCs w:val="20"/>
        </w:rPr>
        <w:t xml:space="preserve"> EUR pribitka k cestnini. V skladu z obvestilom o začetku izvajanja pripravljalnih del projekta drugi tir železniške proge </w:t>
      </w:r>
      <w:r w:rsidRPr="00287635">
        <w:rPr>
          <w:rFonts w:ascii="Arial" w:hAnsi="Arial" w:cs="Arial"/>
          <w:sz w:val="20"/>
          <w:szCs w:val="20"/>
        </w:rPr>
        <w:lastRenderedPageBreak/>
        <w:t xml:space="preserve">Divača–Koper se je taksa </w:t>
      </w:r>
      <w:r w:rsidR="000A0AAA">
        <w:rPr>
          <w:rFonts w:ascii="Arial" w:hAnsi="Arial" w:cs="Arial"/>
          <w:sz w:val="20"/>
          <w:szCs w:val="20"/>
        </w:rPr>
        <w:t>od</w:t>
      </w:r>
      <w:r w:rsidR="000A0AAA" w:rsidRPr="00287635">
        <w:rPr>
          <w:rFonts w:ascii="Arial" w:hAnsi="Arial" w:cs="Arial"/>
          <w:sz w:val="20"/>
          <w:szCs w:val="20"/>
        </w:rPr>
        <w:t xml:space="preserve"> </w:t>
      </w:r>
      <w:r w:rsidRPr="00287635">
        <w:rPr>
          <w:rFonts w:ascii="Arial" w:hAnsi="Arial" w:cs="Arial"/>
          <w:sz w:val="20"/>
          <w:szCs w:val="20"/>
        </w:rPr>
        <w:t>pretovor</w:t>
      </w:r>
      <w:r w:rsidR="000A0AAA">
        <w:rPr>
          <w:rFonts w:ascii="Arial" w:hAnsi="Arial" w:cs="Arial"/>
          <w:sz w:val="20"/>
          <w:szCs w:val="20"/>
        </w:rPr>
        <w:t>a</w:t>
      </w:r>
      <w:r w:rsidRPr="00287635">
        <w:rPr>
          <w:rFonts w:ascii="Arial" w:hAnsi="Arial" w:cs="Arial"/>
          <w:sz w:val="20"/>
          <w:szCs w:val="20"/>
        </w:rPr>
        <w:t xml:space="preserve"> v koprskem tovornem pristanišču začela obračunavati 1. 3. 2019. Za leto 2019 je bilo obračunane 6 mio</w:t>
      </w:r>
      <w:r w:rsidR="004D3FCD">
        <w:rPr>
          <w:rFonts w:ascii="Arial" w:hAnsi="Arial" w:cs="Arial"/>
          <w:sz w:val="20"/>
          <w:szCs w:val="20"/>
        </w:rPr>
        <w:t>.</w:t>
      </w:r>
      <w:r w:rsidRPr="00287635">
        <w:rPr>
          <w:rFonts w:ascii="Arial" w:hAnsi="Arial" w:cs="Arial"/>
          <w:sz w:val="20"/>
          <w:szCs w:val="20"/>
        </w:rPr>
        <w:t xml:space="preserve"> EUR takse </w:t>
      </w:r>
      <w:r w:rsidR="00045546">
        <w:rPr>
          <w:rFonts w:ascii="Arial" w:hAnsi="Arial" w:cs="Arial"/>
          <w:sz w:val="20"/>
          <w:szCs w:val="20"/>
        </w:rPr>
        <w:t>od</w:t>
      </w:r>
      <w:r w:rsidR="00045546" w:rsidRPr="00287635">
        <w:rPr>
          <w:rFonts w:ascii="Arial" w:hAnsi="Arial" w:cs="Arial"/>
          <w:sz w:val="20"/>
          <w:szCs w:val="20"/>
        </w:rPr>
        <w:t xml:space="preserve"> </w:t>
      </w:r>
      <w:r w:rsidRPr="00287635">
        <w:rPr>
          <w:rFonts w:ascii="Arial" w:hAnsi="Arial" w:cs="Arial"/>
          <w:sz w:val="20"/>
          <w:szCs w:val="20"/>
        </w:rPr>
        <w:t>pretovor</w:t>
      </w:r>
      <w:r w:rsidR="00045546">
        <w:rPr>
          <w:rFonts w:ascii="Arial" w:hAnsi="Arial" w:cs="Arial"/>
          <w:sz w:val="20"/>
          <w:szCs w:val="20"/>
        </w:rPr>
        <w:t>a</w:t>
      </w:r>
      <w:r w:rsidRPr="00287635">
        <w:rPr>
          <w:rFonts w:ascii="Arial" w:hAnsi="Arial" w:cs="Arial"/>
          <w:sz w:val="20"/>
          <w:szCs w:val="20"/>
        </w:rPr>
        <w:t>.</w:t>
      </w:r>
    </w:p>
    <w:p w14:paraId="69790AFA" w14:textId="77777777" w:rsidR="00F60762" w:rsidRDefault="00F60762" w:rsidP="00F60762">
      <w:pPr>
        <w:spacing w:after="0"/>
        <w:ind w:right="1134"/>
        <w:jc w:val="both"/>
        <w:rPr>
          <w:rFonts w:ascii="Arial" w:hAnsi="Arial" w:cs="Arial"/>
          <w:sz w:val="20"/>
          <w:szCs w:val="20"/>
        </w:rPr>
      </w:pPr>
    </w:p>
    <w:p w14:paraId="6367AE0F" w14:textId="4D5F40D9" w:rsidR="0037486E" w:rsidRDefault="009D6FDF" w:rsidP="004E4311">
      <w:pPr>
        <w:ind w:right="1134"/>
        <w:jc w:val="both"/>
        <w:rPr>
          <w:rFonts w:ascii="Arial" w:hAnsi="Arial" w:cs="Arial"/>
          <w:sz w:val="20"/>
          <w:szCs w:val="20"/>
        </w:rPr>
      </w:pPr>
      <w:r w:rsidRPr="00AE4782">
        <w:rPr>
          <w:rFonts w:ascii="Arial" w:hAnsi="Arial" w:cs="Arial"/>
          <w:sz w:val="20"/>
          <w:szCs w:val="20"/>
        </w:rPr>
        <w:t xml:space="preserve">Povečanje pobranih javnofinančnih prihodkov ob hkratnem zniževanju davčnega dolga kaže tudi v </w:t>
      </w:r>
      <w:r>
        <w:rPr>
          <w:rFonts w:ascii="Arial" w:hAnsi="Arial" w:cs="Arial"/>
          <w:sz w:val="20"/>
          <w:szCs w:val="20"/>
        </w:rPr>
        <w:t xml:space="preserve">letu </w:t>
      </w:r>
      <w:r w:rsidRPr="00AE4782">
        <w:rPr>
          <w:rFonts w:ascii="Arial" w:hAnsi="Arial" w:cs="Arial"/>
          <w:sz w:val="20"/>
          <w:szCs w:val="20"/>
        </w:rPr>
        <w:t>201</w:t>
      </w:r>
      <w:r w:rsidR="009A2C6A">
        <w:rPr>
          <w:rFonts w:ascii="Arial" w:hAnsi="Arial" w:cs="Arial"/>
          <w:sz w:val="20"/>
          <w:szCs w:val="20"/>
        </w:rPr>
        <w:t>9</w:t>
      </w:r>
      <w:r w:rsidRPr="00AE4782">
        <w:rPr>
          <w:rFonts w:ascii="Arial" w:hAnsi="Arial" w:cs="Arial"/>
          <w:sz w:val="20"/>
          <w:szCs w:val="20"/>
        </w:rPr>
        <w:t xml:space="preserve"> na učinkovitejše pobiranje dajatev in povečano plačilno disciplino p</w:t>
      </w:r>
      <w:r w:rsidR="00C639D8">
        <w:rPr>
          <w:rFonts w:ascii="Arial" w:hAnsi="Arial" w:cs="Arial"/>
          <w:sz w:val="20"/>
          <w:szCs w:val="20"/>
        </w:rPr>
        <w:t>ri plačevanju obveznih dajatev.</w:t>
      </w:r>
    </w:p>
    <w:p w14:paraId="40D7EB30" w14:textId="07294EF9" w:rsidR="00AA6A11" w:rsidRDefault="00AA6A11" w:rsidP="004E4311">
      <w:pPr>
        <w:ind w:right="1134"/>
        <w:jc w:val="both"/>
        <w:rPr>
          <w:rFonts w:ascii="Arial" w:hAnsi="Arial" w:cs="Arial"/>
          <w:color w:val="000000"/>
          <w:sz w:val="20"/>
          <w:szCs w:val="20"/>
          <w:lang w:eastAsia="sl-SI"/>
        </w:rPr>
      </w:pPr>
      <w:r w:rsidRPr="00E744AF">
        <w:rPr>
          <w:rFonts w:ascii="Arial" w:hAnsi="Arial" w:cs="Arial"/>
          <w:color w:val="000000"/>
          <w:sz w:val="20"/>
          <w:szCs w:val="20"/>
          <w:lang w:eastAsia="sl-SI"/>
        </w:rPr>
        <w:t>Krepitev kulture prostovoljnega izpolnjevanja zakonskih obveznosti je prednostni dolgoročni cilj F</w:t>
      </w:r>
      <w:r>
        <w:rPr>
          <w:rFonts w:ascii="Arial" w:hAnsi="Arial" w:cs="Arial"/>
          <w:color w:val="000000"/>
          <w:sz w:val="20"/>
          <w:szCs w:val="20"/>
          <w:lang w:eastAsia="sl-SI"/>
        </w:rPr>
        <w:t>URS.</w:t>
      </w:r>
      <w:r w:rsidR="00CF2D9C">
        <w:rPr>
          <w:rFonts w:ascii="Arial" w:hAnsi="Arial" w:cs="Arial"/>
          <w:color w:val="000000"/>
          <w:sz w:val="20"/>
          <w:szCs w:val="20"/>
          <w:lang w:eastAsia="sl-SI"/>
        </w:rPr>
        <w:t xml:space="preserve"> </w:t>
      </w:r>
      <w:r w:rsidRPr="00E744AF">
        <w:rPr>
          <w:rFonts w:ascii="Arial" w:hAnsi="Arial" w:cs="Arial"/>
          <w:color w:val="000000"/>
          <w:sz w:val="20"/>
          <w:szCs w:val="20"/>
          <w:lang w:eastAsia="sl-SI"/>
        </w:rPr>
        <w:t xml:space="preserve">V ta namen se </w:t>
      </w:r>
      <w:r w:rsidR="003C628D">
        <w:rPr>
          <w:rFonts w:ascii="Arial" w:hAnsi="Arial" w:cs="Arial"/>
          <w:color w:val="000000"/>
          <w:sz w:val="20"/>
          <w:szCs w:val="20"/>
          <w:lang w:eastAsia="sl-SI"/>
        </w:rPr>
        <w:t>nenehno</w:t>
      </w:r>
      <w:r w:rsidR="003C628D" w:rsidRPr="00E744AF">
        <w:rPr>
          <w:rFonts w:ascii="Arial" w:hAnsi="Arial" w:cs="Arial"/>
          <w:color w:val="000000"/>
          <w:sz w:val="20"/>
          <w:szCs w:val="20"/>
          <w:lang w:eastAsia="sl-SI"/>
        </w:rPr>
        <w:t xml:space="preserve"> </w:t>
      </w:r>
      <w:r w:rsidRPr="00E744AF">
        <w:rPr>
          <w:rFonts w:ascii="Arial" w:hAnsi="Arial" w:cs="Arial"/>
          <w:color w:val="000000"/>
          <w:sz w:val="20"/>
          <w:szCs w:val="20"/>
          <w:lang w:eastAsia="sl-SI"/>
        </w:rPr>
        <w:t xml:space="preserve">izvaja vrsta medsebojno povezanih ukrepov na različnih področjih njenega delovanja od preventivnih do zelo ciljno usmerjenih aktivnosti. </w:t>
      </w:r>
      <w:r>
        <w:rPr>
          <w:rFonts w:ascii="Arial" w:hAnsi="Arial" w:cs="Arial"/>
          <w:color w:val="000000"/>
          <w:sz w:val="20"/>
          <w:szCs w:val="20"/>
          <w:lang w:eastAsia="sl-SI"/>
        </w:rPr>
        <w:t>Podrobneje so te aktivnost</w:t>
      </w:r>
      <w:r w:rsidR="00940454">
        <w:rPr>
          <w:rFonts w:ascii="Arial" w:hAnsi="Arial" w:cs="Arial"/>
          <w:color w:val="000000"/>
          <w:sz w:val="20"/>
          <w:szCs w:val="20"/>
          <w:lang w:eastAsia="sl-SI"/>
        </w:rPr>
        <w:t>i</w:t>
      </w:r>
      <w:r>
        <w:rPr>
          <w:rFonts w:ascii="Arial" w:hAnsi="Arial" w:cs="Arial"/>
          <w:color w:val="000000"/>
          <w:sz w:val="20"/>
          <w:szCs w:val="20"/>
          <w:lang w:eastAsia="sl-SI"/>
        </w:rPr>
        <w:t xml:space="preserve"> predstavljene v </w:t>
      </w:r>
      <w:r w:rsidR="00414C55">
        <w:rPr>
          <w:rFonts w:ascii="Arial" w:hAnsi="Arial" w:cs="Arial"/>
          <w:color w:val="000000"/>
          <w:sz w:val="20"/>
          <w:szCs w:val="20"/>
          <w:lang w:eastAsia="sl-SI"/>
        </w:rPr>
        <w:t>8</w:t>
      </w:r>
      <w:r w:rsidR="00C639D8">
        <w:rPr>
          <w:rFonts w:ascii="Arial" w:hAnsi="Arial" w:cs="Arial"/>
          <w:color w:val="000000"/>
          <w:sz w:val="20"/>
          <w:szCs w:val="20"/>
          <w:lang w:eastAsia="sl-SI"/>
        </w:rPr>
        <w:t>. poglavju tega poročila.</w:t>
      </w:r>
    </w:p>
    <w:p w14:paraId="1B9676FA" w14:textId="7E17DFC6" w:rsidR="008B3A72" w:rsidRDefault="00745166" w:rsidP="004E4311">
      <w:pPr>
        <w:ind w:right="1134"/>
        <w:jc w:val="both"/>
        <w:rPr>
          <w:rFonts w:ascii="Arial" w:hAnsi="Arial" w:cs="Arial"/>
          <w:sz w:val="20"/>
          <w:szCs w:val="20"/>
        </w:rPr>
      </w:pPr>
      <w:r w:rsidRPr="009235F6">
        <w:rPr>
          <w:rFonts w:ascii="Arial" w:hAnsi="Arial" w:cs="Arial"/>
          <w:sz w:val="20"/>
          <w:szCs w:val="20"/>
        </w:rPr>
        <w:t>Davek je vsak denarni prihodek državnega proračuna, proračuna Evropske unije ali proračuna samoupravne lokalne skupnosti, ki n</w:t>
      </w:r>
      <w:r>
        <w:rPr>
          <w:rFonts w:ascii="Arial" w:hAnsi="Arial" w:cs="Arial"/>
          <w:sz w:val="20"/>
          <w:szCs w:val="20"/>
        </w:rPr>
        <w:t>i</w:t>
      </w:r>
      <w:r w:rsidRPr="009235F6">
        <w:rPr>
          <w:rFonts w:ascii="Arial" w:hAnsi="Arial" w:cs="Arial"/>
          <w:sz w:val="20"/>
          <w:szCs w:val="20"/>
        </w:rPr>
        <w:t xml:space="preserve"> plačil</w:t>
      </w:r>
      <w:r>
        <w:rPr>
          <w:rFonts w:ascii="Arial" w:hAnsi="Arial" w:cs="Arial"/>
          <w:sz w:val="20"/>
          <w:szCs w:val="20"/>
        </w:rPr>
        <w:t>o</w:t>
      </w:r>
      <w:r w:rsidRPr="009235F6">
        <w:rPr>
          <w:rFonts w:ascii="Arial" w:hAnsi="Arial" w:cs="Arial"/>
          <w:sz w:val="20"/>
          <w:szCs w:val="20"/>
        </w:rPr>
        <w:t xml:space="preserve"> za opravljeno storitev ali dobavljeno blago in se plača izključno na podlagi zakonov o obdavčenju oziroma predpisov samoupravnih lokalnih skupnosti, izdanih n</w:t>
      </w:r>
      <w:r w:rsidR="00C639D8">
        <w:rPr>
          <w:rFonts w:ascii="Arial" w:hAnsi="Arial" w:cs="Arial"/>
          <w:sz w:val="20"/>
          <w:szCs w:val="20"/>
        </w:rPr>
        <w:t>a podlagi zakonov o obdavčenju.</w:t>
      </w:r>
    </w:p>
    <w:p w14:paraId="4E17F4F3" w14:textId="4215377B" w:rsidR="00745166" w:rsidRPr="009D1136" w:rsidRDefault="00745166" w:rsidP="004E4311">
      <w:pPr>
        <w:ind w:right="1134"/>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V skladu s 3. členom </w:t>
      </w:r>
      <w:r w:rsidR="00AD5E3A" w:rsidRPr="009235F6">
        <w:rPr>
          <w:rFonts w:ascii="Arial" w:hAnsi="Arial" w:cs="Arial"/>
          <w:sz w:val="20"/>
          <w:szCs w:val="20"/>
        </w:rPr>
        <w:t>Zakona o davčnem postopku</w:t>
      </w:r>
      <w:r w:rsidR="00AD5E3A">
        <w:rPr>
          <w:rStyle w:val="FootnoteReference"/>
          <w:rFonts w:ascii="Arial" w:hAnsi="Arial" w:cs="Arial"/>
          <w:sz w:val="20"/>
          <w:szCs w:val="20"/>
        </w:rPr>
        <w:footnoteReference w:id="8"/>
      </w:r>
      <w:r w:rsidR="00AD5E3A" w:rsidRPr="009235F6">
        <w:rPr>
          <w:rFonts w:ascii="Arial" w:hAnsi="Arial" w:cs="Arial"/>
          <w:sz w:val="20"/>
          <w:szCs w:val="20"/>
        </w:rPr>
        <w:t xml:space="preserve"> (v nadaljnjem besedilu: ZDavP-2)</w:t>
      </w:r>
      <w:r w:rsidRPr="009D1136">
        <w:rPr>
          <w:rFonts w:ascii="Arial" w:eastAsia="Times New Roman" w:hAnsi="Arial" w:cs="Arial"/>
          <w:iCs/>
          <w:sz w:val="20"/>
          <w:szCs w:val="20"/>
          <w:lang w:eastAsia="sl-SI"/>
        </w:rPr>
        <w:t xml:space="preserve"> se kot davek štejejo tudi:</w:t>
      </w:r>
    </w:p>
    <w:p w14:paraId="081CE397" w14:textId="77777777" w:rsidR="00745166" w:rsidRPr="005F3830" w:rsidRDefault="00745166" w:rsidP="004E4311">
      <w:pPr>
        <w:pStyle w:val="ListParagraph"/>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5F3830">
        <w:rPr>
          <w:rFonts w:ascii="Arial" w:hAnsi="Arial" w:cs="Arial"/>
          <w:iCs/>
          <w:sz w:val="20"/>
          <w:szCs w:val="20"/>
        </w:rPr>
        <w:tab/>
        <w:t>uvozne in izvozne dajatve</w:t>
      </w:r>
      <w:r>
        <w:rPr>
          <w:rFonts w:ascii="Arial" w:hAnsi="Arial" w:cs="Arial"/>
          <w:iCs/>
          <w:sz w:val="20"/>
          <w:szCs w:val="20"/>
        </w:rPr>
        <w:t xml:space="preserve"> po</w:t>
      </w:r>
      <w:r w:rsidRPr="005F3830">
        <w:rPr>
          <w:rFonts w:ascii="Arial" w:hAnsi="Arial" w:cs="Arial"/>
          <w:iCs/>
          <w:sz w:val="20"/>
          <w:szCs w:val="20"/>
        </w:rPr>
        <w:t xml:space="preserve"> predpisi</w:t>
      </w:r>
      <w:r>
        <w:rPr>
          <w:rFonts w:ascii="Arial" w:hAnsi="Arial" w:cs="Arial"/>
          <w:iCs/>
          <w:sz w:val="20"/>
          <w:szCs w:val="20"/>
        </w:rPr>
        <w:t>h</w:t>
      </w:r>
      <w:r w:rsidRPr="005F3830">
        <w:rPr>
          <w:rFonts w:ascii="Arial" w:hAnsi="Arial" w:cs="Arial"/>
          <w:iCs/>
          <w:sz w:val="20"/>
          <w:szCs w:val="20"/>
        </w:rPr>
        <w:t xml:space="preserve"> Evropske unije,</w:t>
      </w:r>
    </w:p>
    <w:p w14:paraId="5753BBE5" w14:textId="77777777" w:rsidR="00745166" w:rsidRPr="005F3830" w:rsidRDefault="00745166" w:rsidP="004E4311">
      <w:pPr>
        <w:pStyle w:val="ListParagraph"/>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5F3830">
        <w:rPr>
          <w:rFonts w:ascii="Arial" w:hAnsi="Arial" w:cs="Arial"/>
          <w:iCs/>
          <w:sz w:val="20"/>
          <w:szCs w:val="20"/>
        </w:rPr>
        <w:tab/>
        <w:t>prispevki za obvezno pokojninsko in invalidsko zavarovanje, obvezno zdravstveno zavarovanje, zaposlovanje in starševsko varstvo,</w:t>
      </w:r>
    </w:p>
    <w:p w14:paraId="425C2831" w14:textId="77777777" w:rsidR="00745166" w:rsidRPr="005F3830" w:rsidRDefault="00745166" w:rsidP="004E4311">
      <w:pPr>
        <w:pStyle w:val="ListParagraph"/>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5F3830">
        <w:rPr>
          <w:rFonts w:ascii="Arial" w:hAnsi="Arial" w:cs="Arial"/>
          <w:iCs/>
          <w:sz w:val="20"/>
          <w:szCs w:val="20"/>
        </w:rPr>
        <w:tab/>
        <w:t>nadomestila, intervencijski in drugi ukrepi, ki so v celoti ali delno sistem financiranja kmetijskega usmerjevalnega in jamstvenega sklada, vključno z zneski, pobranimi v zvezi s temi ukrepi,</w:t>
      </w:r>
    </w:p>
    <w:p w14:paraId="647EBE22" w14:textId="77777777" w:rsidR="00745166" w:rsidRDefault="00745166" w:rsidP="004E4311">
      <w:pPr>
        <w:pStyle w:val="ListParagraph"/>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5F3830">
        <w:rPr>
          <w:rFonts w:ascii="Arial" w:hAnsi="Arial" w:cs="Arial"/>
          <w:iCs/>
          <w:sz w:val="20"/>
          <w:szCs w:val="20"/>
        </w:rPr>
        <w:tab/>
        <w:t>obresti, stroški postopka pobiranja davkov, denarne kazni in globe ter stroški postopka o prekršku, ki jih odmeri oziroma izreka davčni organ.</w:t>
      </w:r>
    </w:p>
    <w:p w14:paraId="6D51127D" w14:textId="77777777" w:rsidR="00745166" w:rsidRPr="005F3830" w:rsidRDefault="00745166" w:rsidP="004E4311">
      <w:pPr>
        <w:pStyle w:val="ListParagraph"/>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left="720" w:right="1134"/>
        <w:jc w:val="both"/>
        <w:rPr>
          <w:rFonts w:ascii="Arial" w:hAnsi="Arial" w:cs="Arial"/>
          <w:iCs/>
          <w:sz w:val="20"/>
          <w:szCs w:val="20"/>
        </w:rPr>
      </w:pPr>
    </w:p>
    <w:p w14:paraId="5A3F3414" w14:textId="77777777" w:rsidR="00745166" w:rsidRDefault="00745166" w:rsidP="004E4311">
      <w:pPr>
        <w:ind w:right="1134"/>
        <w:jc w:val="both"/>
        <w:rPr>
          <w:rFonts w:ascii="Arial" w:eastAsia="Times New Roman" w:hAnsi="Arial" w:cs="Arial"/>
          <w:iCs/>
          <w:sz w:val="20"/>
          <w:szCs w:val="20"/>
          <w:lang w:eastAsia="sl-SI"/>
        </w:rPr>
      </w:pPr>
      <w:r w:rsidRPr="00C67A58">
        <w:rPr>
          <w:rFonts w:ascii="Arial" w:eastAsia="Times New Roman" w:hAnsi="Arial" w:cs="Arial"/>
          <w:iCs/>
          <w:sz w:val="20"/>
          <w:szCs w:val="20"/>
          <w:lang w:eastAsia="sl-SI"/>
        </w:rPr>
        <w:t>FURS v skladu z zakonom, ki ureja delovanje, organizacijo, naloge in pooblastila finančne uprave, vodi knjigovodsko evidenco</w:t>
      </w:r>
      <w:r>
        <w:rPr>
          <w:rFonts w:ascii="Arial" w:eastAsia="Times New Roman" w:hAnsi="Arial" w:cs="Arial"/>
          <w:iCs/>
          <w:sz w:val="20"/>
          <w:szCs w:val="20"/>
          <w:lang w:eastAsia="sl-SI"/>
        </w:rPr>
        <w:t>,</w:t>
      </w:r>
      <w:r w:rsidRPr="00C67A58">
        <w:rPr>
          <w:rFonts w:ascii="Arial" w:eastAsia="Times New Roman" w:hAnsi="Arial" w:cs="Arial"/>
          <w:iCs/>
          <w:sz w:val="20"/>
          <w:szCs w:val="20"/>
          <w:lang w:eastAsia="sl-SI"/>
        </w:rPr>
        <w:t xml:space="preserve"> iz katere se zagotavljajo podatki o stanju in gibanju davčnega dolga. Za vodenje davčnega knjigovodstva se smiselno uporabljajo določbe zakona, ki ureja računovodstvo.</w:t>
      </w:r>
    </w:p>
    <w:p w14:paraId="45BDC80B" w14:textId="42FE3EF4" w:rsidR="00745166" w:rsidRPr="00AD3E8B" w:rsidRDefault="00745166" w:rsidP="004E4311">
      <w:pPr>
        <w:ind w:right="1134"/>
        <w:rPr>
          <w:rFonts w:ascii="Arial" w:hAnsi="Arial" w:cs="Arial"/>
          <w:b/>
        </w:rPr>
      </w:pPr>
      <w:r w:rsidRPr="00AD3E8B">
        <w:rPr>
          <w:rFonts w:ascii="Arial" w:hAnsi="Arial" w:cs="Arial"/>
          <w:b/>
        </w:rPr>
        <w:t>3</w:t>
      </w:r>
      <w:r w:rsidRPr="00AD3E8B">
        <w:rPr>
          <w:rFonts w:ascii="Arial" w:hAnsi="Arial" w:cs="Arial"/>
          <w:b/>
        </w:rPr>
        <w:tab/>
        <w:t xml:space="preserve">Splošno o davčnem dolgu </w:t>
      </w:r>
    </w:p>
    <w:p w14:paraId="1CB0339A" w14:textId="77777777" w:rsidR="00745166" w:rsidRPr="009D1136"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Davčni dolg je stanje dolga zavezancev do FURS na presečni dan, ki vključuje vse zapadle neporavnane terjatve, ki jih odmerja, nadzira in izterjuje FURS v skladu </w:t>
      </w:r>
      <w:r>
        <w:rPr>
          <w:rFonts w:ascii="Arial" w:eastAsia="Times New Roman" w:hAnsi="Arial" w:cs="Arial"/>
          <w:iCs/>
          <w:sz w:val="20"/>
          <w:szCs w:val="20"/>
          <w:lang w:eastAsia="sl-SI"/>
        </w:rPr>
        <w:t xml:space="preserve">s </w:t>
      </w:r>
      <w:r w:rsidRPr="009D1136">
        <w:rPr>
          <w:rFonts w:ascii="Arial" w:eastAsia="Times New Roman" w:hAnsi="Arial" w:cs="Arial"/>
          <w:iCs/>
          <w:sz w:val="20"/>
          <w:szCs w:val="20"/>
          <w:lang w:eastAsia="sl-SI"/>
        </w:rPr>
        <w:t>predpisi.</w:t>
      </w:r>
    </w:p>
    <w:p w14:paraId="2EB85A1C" w14:textId="77777777" w:rsidR="00745166" w:rsidRDefault="00745166" w:rsidP="00C639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Na stanje davčnega dolga na presečni dan </w:t>
      </w:r>
      <w:r w:rsidR="003C441A">
        <w:rPr>
          <w:rFonts w:ascii="Arial" w:eastAsia="Times New Roman" w:hAnsi="Arial" w:cs="Arial"/>
          <w:iCs/>
          <w:sz w:val="20"/>
          <w:szCs w:val="20"/>
          <w:lang w:eastAsia="sl-SI"/>
        </w:rPr>
        <w:t xml:space="preserve">ob koncu proračunskega leta </w:t>
      </w:r>
      <w:r w:rsidRPr="009D1136">
        <w:rPr>
          <w:rFonts w:ascii="Arial" w:eastAsia="Times New Roman" w:hAnsi="Arial" w:cs="Arial"/>
          <w:iCs/>
          <w:sz w:val="20"/>
          <w:szCs w:val="20"/>
          <w:lang w:eastAsia="sl-SI"/>
        </w:rPr>
        <w:t xml:space="preserve">bistveno vplivajo </w:t>
      </w:r>
      <w:r>
        <w:rPr>
          <w:rFonts w:ascii="Arial" w:eastAsia="Times New Roman" w:hAnsi="Arial" w:cs="Arial"/>
          <w:iCs/>
          <w:sz w:val="20"/>
          <w:szCs w:val="20"/>
          <w:lang w:eastAsia="sl-SI"/>
        </w:rPr>
        <w:t xml:space="preserve">naslednja </w:t>
      </w:r>
      <w:r w:rsidRPr="009D1136">
        <w:rPr>
          <w:rFonts w:ascii="Arial" w:eastAsia="Times New Roman" w:hAnsi="Arial" w:cs="Arial"/>
          <w:iCs/>
          <w:sz w:val="20"/>
          <w:szCs w:val="20"/>
          <w:lang w:eastAsia="sl-SI"/>
        </w:rPr>
        <w:t>gibanja</w:t>
      </w:r>
      <w:r>
        <w:rPr>
          <w:rFonts w:ascii="Arial" w:eastAsia="Times New Roman" w:hAnsi="Arial" w:cs="Arial"/>
          <w:iCs/>
          <w:sz w:val="20"/>
          <w:szCs w:val="20"/>
          <w:lang w:eastAsia="sl-SI"/>
        </w:rPr>
        <w:t>:</w:t>
      </w:r>
    </w:p>
    <w:p w14:paraId="7165C2BB" w14:textId="77777777" w:rsidR="00745166" w:rsidRPr="009D1136" w:rsidRDefault="00745166" w:rsidP="00C639D8">
      <w:pPr>
        <w:pStyle w:val="ListParagraph"/>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9D1136">
        <w:rPr>
          <w:rFonts w:ascii="Arial" w:hAnsi="Arial" w:cs="Arial"/>
          <w:iCs/>
          <w:sz w:val="20"/>
          <w:szCs w:val="20"/>
        </w:rPr>
        <w:tab/>
        <w:t xml:space="preserve">prenos odprtih zapadlih terjatev iz preteklega </w:t>
      </w:r>
      <w:r w:rsidR="003C441A">
        <w:rPr>
          <w:rFonts w:ascii="Arial" w:hAnsi="Arial" w:cs="Arial"/>
          <w:iCs/>
          <w:sz w:val="20"/>
          <w:szCs w:val="20"/>
        </w:rPr>
        <w:t xml:space="preserve">proračunskega </w:t>
      </w:r>
      <w:r w:rsidRPr="009D1136">
        <w:rPr>
          <w:rFonts w:ascii="Arial" w:hAnsi="Arial" w:cs="Arial"/>
          <w:iCs/>
          <w:sz w:val="20"/>
          <w:szCs w:val="20"/>
        </w:rPr>
        <w:t>leta,</w:t>
      </w:r>
    </w:p>
    <w:p w14:paraId="67EC629D" w14:textId="1C3C21E9" w:rsidR="00745166" w:rsidRPr="009D1136" w:rsidRDefault="00745166" w:rsidP="00C639D8">
      <w:pPr>
        <w:pStyle w:val="ListParagraph"/>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9D1136">
        <w:rPr>
          <w:rFonts w:ascii="Arial" w:hAnsi="Arial" w:cs="Arial"/>
          <w:iCs/>
          <w:sz w:val="20"/>
          <w:szCs w:val="20"/>
        </w:rPr>
        <w:tab/>
        <w:t>obseg nastalih in zmanjšanih terjatev (odmera oziroma obračun dajatev</w:t>
      </w:r>
      <w:r w:rsidR="003C441A">
        <w:rPr>
          <w:rFonts w:ascii="Arial" w:hAnsi="Arial" w:cs="Arial"/>
          <w:iCs/>
          <w:sz w:val="20"/>
          <w:szCs w:val="20"/>
        </w:rPr>
        <w:t>, odpisi</w:t>
      </w:r>
      <w:r w:rsidRPr="009D1136">
        <w:rPr>
          <w:rFonts w:ascii="Arial" w:hAnsi="Arial" w:cs="Arial"/>
          <w:iCs/>
          <w:sz w:val="20"/>
          <w:szCs w:val="20"/>
        </w:rPr>
        <w:t>)</w:t>
      </w:r>
      <w:r w:rsidR="00004A69">
        <w:rPr>
          <w:rFonts w:ascii="Arial" w:hAnsi="Arial" w:cs="Arial"/>
          <w:iCs/>
          <w:sz w:val="20"/>
          <w:szCs w:val="20"/>
        </w:rPr>
        <w:t>,</w:t>
      </w:r>
      <w:r w:rsidRPr="009D1136">
        <w:rPr>
          <w:rFonts w:ascii="Arial" w:hAnsi="Arial" w:cs="Arial"/>
          <w:iCs/>
          <w:sz w:val="20"/>
          <w:szCs w:val="20"/>
        </w:rPr>
        <w:t xml:space="preserve"> </w:t>
      </w:r>
      <w:r w:rsidR="003C441A">
        <w:rPr>
          <w:rFonts w:ascii="Arial" w:hAnsi="Arial" w:cs="Arial"/>
          <w:iCs/>
          <w:sz w:val="20"/>
          <w:szCs w:val="20"/>
        </w:rPr>
        <w:t xml:space="preserve">zapadlih </w:t>
      </w:r>
      <w:r w:rsidRPr="009D1136">
        <w:rPr>
          <w:rFonts w:ascii="Arial" w:hAnsi="Arial" w:cs="Arial"/>
          <w:iCs/>
          <w:sz w:val="20"/>
          <w:szCs w:val="20"/>
        </w:rPr>
        <w:t xml:space="preserve">v </w:t>
      </w:r>
      <w:r w:rsidR="003C441A">
        <w:rPr>
          <w:rFonts w:ascii="Arial" w:hAnsi="Arial" w:cs="Arial"/>
          <w:iCs/>
          <w:sz w:val="20"/>
          <w:szCs w:val="20"/>
        </w:rPr>
        <w:t xml:space="preserve">proračunskem </w:t>
      </w:r>
      <w:r w:rsidRPr="009D1136">
        <w:rPr>
          <w:rFonts w:ascii="Arial" w:hAnsi="Arial" w:cs="Arial"/>
          <w:iCs/>
          <w:sz w:val="20"/>
          <w:szCs w:val="20"/>
        </w:rPr>
        <w:t>letu</w:t>
      </w:r>
      <w:r w:rsidR="000A4EE2">
        <w:rPr>
          <w:rFonts w:ascii="Arial" w:hAnsi="Arial" w:cs="Arial"/>
          <w:iCs/>
          <w:sz w:val="20"/>
          <w:szCs w:val="20"/>
        </w:rPr>
        <w:t>,</w:t>
      </w:r>
      <w:r w:rsidR="003C441A">
        <w:rPr>
          <w:rFonts w:ascii="Arial" w:hAnsi="Arial" w:cs="Arial"/>
          <w:iCs/>
          <w:sz w:val="20"/>
          <w:szCs w:val="20"/>
        </w:rPr>
        <w:t xml:space="preserve"> </w:t>
      </w:r>
      <w:r w:rsidRPr="009D1136">
        <w:rPr>
          <w:rFonts w:ascii="Arial" w:hAnsi="Arial" w:cs="Arial"/>
          <w:iCs/>
          <w:sz w:val="20"/>
          <w:szCs w:val="20"/>
        </w:rPr>
        <w:t>in</w:t>
      </w:r>
    </w:p>
    <w:p w14:paraId="7290036A" w14:textId="77777777" w:rsidR="00745166" w:rsidRDefault="00745166" w:rsidP="00C639D8">
      <w:pPr>
        <w:pStyle w:val="ListParagraph"/>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iCs/>
          <w:sz w:val="20"/>
          <w:szCs w:val="20"/>
        </w:rPr>
      </w:pPr>
      <w:r w:rsidRPr="009D1136">
        <w:rPr>
          <w:rFonts w:ascii="Arial" w:hAnsi="Arial" w:cs="Arial"/>
          <w:iCs/>
          <w:sz w:val="20"/>
          <w:szCs w:val="20"/>
        </w:rPr>
        <w:tab/>
        <w:t xml:space="preserve">obseg plačanih oziroma izterjanih terjatev v </w:t>
      </w:r>
      <w:r w:rsidR="003C441A">
        <w:rPr>
          <w:rFonts w:ascii="Arial" w:hAnsi="Arial" w:cs="Arial"/>
          <w:iCs/>
          <w:sz w:val="20"/>
          <w:szCs w:val="20"/>
        </w:rPr>
        <w:t xml:space="preserve">proračunskem </w:t>
      </w:r>
      <w:r w:rsidRPr="009D1136">
        <w:rPr>
          <w:rFonts w:ascii="Arial" w:hAnsi="Arial" w:cs="Arial"/>
          <w:iCs/>
          <w:sz w:val="20"/>
          <w:szCs w:val="20"/>
        </w:rPr>
        <w:t>letu.</w:t>
      </w:r>
    </w:p>
    <w:p w14:paraId="19DFE64E" w14:textId="77777777" w:rsidR="00FB00F1" w:rsidRDefault="00FB00F1" w:rsidP="00C639D8">
      <w:pPr>
        <w:spacing w:after="0"/>
        <w:ind w:right="1134"/>
        <w:rPr>
          <w:rFonts w:ascii="Arial" w:hAnsi="Arial" w:cs="Arial"/>
          <w:b/>
          <w:sz w:val="20"/>
          <w:szCs w:val="20"/>
        </w:rPr>
      </w:pPr>
    </w:p>
    <w:p w14:paraId="3D930E49" w14:textId="77777777" w:rsidR="00745166" w:rsidRPr="0017456E" w:rsidRDefault="00745166" w:rsidP="004E4311">
      <w:pPr>
        <w:ind w:right="1134"/>
        <w:rPr>
          <w:rFonts w:ascii="Arial" w:hAnsi="Arial" w:cs="Arial"/>
          <w:b/>
          <w:sz w:val="20"/>
          <w:szCs w:val="20"/>
        </w:rPr>
      </w:pPr>
      <w:r w:rsidRPr="0017456E">
        <w:rPr>
          <w:rFonts w:ascii="Arial" w:hAnsi="Arial" w:cs="Arial"/>
          <w:b/>
          <w:sz w:val="20"/>
          <w:szCs w:val="20"/>
        </w:rPr>
        <w:t>3.1</w:t>
      </w:r>
      <w:r w:rsidRPr="0017456E">
        <w:rPr>
          <w:rFonts w:ascii="Arial" w:hAnsi="Arial" w:cs="Arial"/>
          <w:b/>
          <w:sz w:val="20"/>
          <w:szCs w:val="20"/>
        </w:rPr>
        <w:tab/>
        <w:t xml:space="preserve">Odmera oziroma obračun dajatev </w:t>
      </w:r>
      <w:r>
        <w:rPr>
          <w:rFonts w:ascii="Arial" w:hAnsi="Arial" w:cs="Arial"/>
          <w:b/>
          <w:sz w:val="20"/>
          <w:szCs w:val="20"/>
        </w:rPr>
        <w:t>–</w:t>
      </w:r>
      <w:r w:rsidRPr="0017456E">
        <w:rPr>
          <w:rFonts w:ascii="Arial" w:hAnsi="Arial" w:cs="Arial"/>
          <w:b/>
          <w:sz w:val="20"/>
          <w:szCs w:val="20"/>
        </w:rPr>
        <w:t xml:space="preserve"> izvršilni naslovi</w:t>
      </w:r>
    </w:p>
    <w:p w14:paraId="3F27160A" w14:textId="77777777" w:rsidR="008F62C8" w:rsidRDefault="00745166" w:rsidP="004E4311">
      <w:pPr>
        <w:ind w:right="1134"/>
        <w:jc w:val="both"/>
        <w:rPr>
          <w:rFonts w:ascii="Arial" w:hAnsi="Arial" w:cs="Arial"/>
          <w:sz w:val="20"/>
          <w:szCs w:val="20"/>
        </w:rPr>
      </w:pPr>
      <w:r>
        <w:rPr>
          <w:rFonts w:ascii="Arial" w:hAnsi="Arial" w:cs="Arial"/>
          <w:sz w:val="20"/>
          <w:szCs w:val="20"/>
        </w:rPr>
        <w:t>D</w:t>
      </w:r>
      <w:r w:rsidRPr="009235F6">
        <w:rPr>
          <w:rFonts w:ascii="Arial" w:hAnsi="Arial" w:cs="Arial"/>
          <w:sz w:val="20"/>
          <w:szCs w:val="20"/>
        </w:rPr>
        <w:t>avčn</w:t>
      </w:r>
      <w:r>
        <w:rPr>
          <w:rFonts w:ascii="Arial" w:hAnsi="Arial" w:cs="Arial"/>
          <w:sz w:val="20"/>
          <w:szCs w:val="20"/>
        </w:rPr>
        <w:t>i</w:t>
      </w:r>
      <w:r w:rsidRPr="009235F6">
        <w:rPr>
          <w:rFonts w:ascii="Arial" w:hAnsi="Arial" w:cs="Arial"/>
          <w:sz w:val="20"/>
          <w:szCs w:val="20"/>
        </w:rPr>
        <w:t xml:space="preserve"> dolg </w:t>
      </w:r>
      <w:r w:rsidR="00B425DD">
        <w:rPr>
          <w:rFonts w:ascii="Arial" w:hAnsi="Arial" w:cs="Arial"/>
          <w:sz w:val="20"/>
          <w:szCs w:val="20"/>
        </w:rPr>
        <w:t>nastane</w:t>
      </w:r>
      <w:r w:rsidRPr="009235F6">
        <w:rPr>
          <w:rFonts w:ascii="Arial" w:hAnsi="Arial" w:cs="Arial"/>
          <w:sz w:val="20"/>
          <w:szCs w:val="20"/>
        </w:rPr>
        <w:t xml:space="preserve">, </w:t>
      </w:r>
      <w:r w:rsidR="00B425DD">
        <w:rPr>
          <w:rFonts w:ascii="Arial" w:hAnsi="Arial" w:cs="Arial"/>
          <w:sz w:val="20"/>
          <w:szCs w:val="20"/>
        </w:rPr>
        <w:t>če</w:t>
      </w:r>
      <w:r w:rsidRPr="009235F6">
        <w:rPr>
          <w:rFonts w:ascii="Arial" w:hAnsi="Arial" w:cs="Arial"/>
          <w:sz w:val="20"/>
          <w:szCs w:val="20"/>
        </w:rPr>
        <w:t xml:space="preserve"> zavezanec v predpisanem roku ne poravna svojih odmerjenih oziroma obračunanih obveznosti, ki izhajajo iz izvršilnega naslova. Izvršilni naslovi so predvsem davčni obračuni</w:t>
      </w:r>
      <w:r>
        <w:rPr>
          <w:rFonts w:ascii="Arial" w:hAnsi="Arial" w:cs="Arial"/>
          <w:sz w:val="20"/>
          <w:szCs w:val="20"/>
        </w:rPr>
        <w:t>, ki jih</w:t>
      </w:r>
      <w:r w:rsidRPr="009235F6">
        <w:rPr>
          <w:rFonts w:ascii="Arial" w:hAnsi="Arial" w:cs="Arial"/>
          <w:sz w:val="20"/>
          <w:szCs w:val="20"/>
        </w:rPr>
        <w:t xml:space="preserve"> predlož</w:t>
      </w:r>
      <w:r>
        <w:rPr>
          <w:rFonts w:ascii="Arial" w:hAnsi="Arial" w:cs="Arial"/>
          <w:sz w:val="20"/>
          <w:szCs w:val="20"/>
        </w:rPr>
        <w:t>i</w:t>
      </w:r>
      <w:r w:rsidRPr="009235F6">
        <w:rPr>
          <w:rFonts w:ascii="Arial" w:hAnsi="Arial" w:cs="Arial"/>
          <w:sz w:val="20"/>
          <w:szCs w:val="20"/>
        </w:rPr>
        <w:t xml:space="preserve"> zavezan</w:t>
      </w:r>
      <w:r>
        <w:rPr>
          <w:rFonts w:ascii="Arial" w:hAnsi="Arial" w:cs="Arial"/>
          <w:sz w:val="20"/>
          <w:szCs w:val="20"/>
        </w:rPr>
        <w:t>ec,</w:t>
      </w:r>
      <w:r w:rsidRPr="009235F6">
        <w:rPr>
          <w:rFonts w:ascii="Arial" w:hAnsi="Arial" w:cs="Arial"/>
          <w:sz w:val="20"/>
          <w:szCs w:val="20"/>
        </w:rPr>
        <w:t xml:space="preserve"> in odločbe, ki jih izdaja FURS. Za slednje velja, da postanejo izvršljive v 30 dneh od vročitve, ne glede na to, ali zavezanec zoper njih uveljavlja pravno sredstvo (prvi odstavek 87. člena ZDavP-2). Za davčni dolg torej ni pomembna dokončnost ali celo pravnomočnost akta, iz katerega izhaja obveznost plačila. </w:t>
      </w:r>
    </w:p>
    <w:p w14:paraId="4D97D917" w14:textId="59854410" w:rsidR="00745166" w:rsidRDefault="00745166" w:rsidP="004E4311">
      <w:pPr>
        <w:ind w:right="1134"/>
        <w:jc w:val="both"/>
        <w:rPr>
          <w:rFonts w:ascii="Arial" w:hAnsi="Arial" w:cs="Arial"/>
          <w:sz w:val="20"/>
          <w:szCs w:val="20"/>
        </w:rPr>
      </w:pPr>
      <w:r w:rsidRPr="009235F6">
        <w:rPr>
          <w:rFonts w:ascii="Arial" w:hAnsi="Arial" w:cs="Arial"/>
          <w:sz w:val="20"/>
          <w:szCs w:val="20"/>
        </w:rPr>
        <w:lastRenderedPageBreak/>
        <w:t>V davčn</w:t>
      </w:r>
      <w:r>
        <w:rPr>
          <w:rFonts w:ascii="Arial" w:hAnsi="Arial" w:cs="Arial"/>
          <w:sz w:val="20"/>
          <w:szCs w:val="20"/>
        </w:rPr>
        <w:t>i</w:t>
      </w:r>
      <w:r w:rsidRPr="009235F6">
        <w:rPr>
          <w:rFonts w:ascii="Arial" w:hAnsi="Arial" w:cs="Arial"/>
          <w:sz w:val="20"/>
          <w:szCs w:val="20"/>
        </w:rPr>
        <w:t xml:space="preserve"> dolg so tako vključene tudi obveznosti, ki so predmet pritožb zavezancev pri drugostopenjskem organu ali tožb pri Upravnem sodišču, vendar o pritožbi ali tožbi še ni odločeno.</w:t>
      </w:r>
    </w:p>
    <w:p w14:paraId="557027A3" w14:textId="2EC1E53E" w:rsidR="00057051" w:rsidRPr="00476F1D" w:rsidRDefault="00057051" w:rsidP="004E4311">
      <w:pPr>
        <w:spacing w:line="260" w:lineRule="exact"/>
        <w:ind w:right="1134"/>
        <w:jc w:val="both"/>
        <w:rPr>
          <w:rFonts w:ascii="Arial" w:hAnsi="Arial" w:cs="Arial"/>
          <w:b/>
          <w:sz w:val="20"/>
          <w:szCs w:val="20"/>
        </w:rPr>
      </w:pPr>
      <w:r>
        <w:rPr>
          <w:rFonts w:ascii="Arial" w:hAnsi="Arial" w:cs="Arial"/>
          <w:b/>
          <w:sz w:val="20"/>
          <w:szCs w:val="20"/>
        </w:rPr>
        <w:t>3.2</w:t>
      </w:r>
      <w:r w:rsidRPr="001C7084">
        <w:rPr>
          <w:rFonts w:ascii="Arial" w:hAnsi="Arial" w:cs="Arial"/>
          <w:b/>
          <w:sz w:val="20"/>
          <w:szCs w:val="20"/>
        </w:rPr>
        <w:tab/>
        <w:t>Zastaranje</w:t>
      </w:r>
      <w:r>
        <w:rPr>
          <w:rFonts w:ascii="Arial" w:hAnsi="Arial" w:cs="Arial"/>
          <w:b/>
          <w:sz w:val="20"/>
          <w:szCs w:val="20"/>
        </w:rPr>
        <w:t xml:space="preserve"> </w:t>
      </w:r>
      <w:r w:rsidRPr="00476F1D">
        <w:rPr>
          <w:rFonts w:ascii="Arial" w:hAnsi="Arial" w:cs="Arial"/>
          <w:b/>
          <w:sz w:val="20"/>
          <w:szCs w:val="20"/>
        </w:rPr>
        <w:t>in z</w:t>
      </w:r>
      <w:r w:rsidRPr="00476F1D">
        <w:rPr>
          <w:rFonts w:cs="Arial"/>
          <w:b/>
          <w:noProof/>
          <w:szCs w:val="20"/>
        </w:rPr>
        <w:t xml:space="preserve">adržanje zastaranja </w:t>
      </w:r>
      <w:r>
        <w:rPr>
          <w:rFonts w:cs="Arial"/>
          <w:b/>
          <w:noProof/>
          <w:szCs w:val="20"/>
        </w:rPr>
        <w:t>davčnih obveznosti</w:t>
      </w:r>
    </w:p>
    <w:p w14:paraId="4AAD81B7" w14:textId="5F8443C1" w:rsidR="00057051" w:rsidRDefault="00057051" w:rsidP="00C639D8">
      <w:pPr>
        <w:spacing w:after="0"/>
        <w:ind w:right="1134"/>
        <w:jc w:val="both"/>
        <w:rPr>
          <w:rFonts w:ascii="Arial" w:hAnsi="Arial" w:cs="Arial"/>
          <w:sz w:val="20"/>
          <w:szCs w:val="20"/>
        </w:rPr>
      </w:pPr>
      <w:r>
        <w:rPr>
          <w:rFonts w:ascii="Arial" w:hAnsi="Arial" w:cs="Arial"/>
          <w:sz w:val="20"/>
          <w:szCs w:val="20"/>
        </w:rPr>
        <w:t>Na obseg d</w:t>
      </w:r>
      <w:r w:rsidRPr="009235F6">
        <w:rPr>
          <w:rFonts w:ascii="Arial" w:hAnsi="Arial" w:cs="Arial"/>
          <w:sz w:val="20"/>
          <w:szCs w:val="20"/>
        </w:rPr>
        <w:t>avčn</w:t>
      </w:r>
      <w:r>
        <w:rPr>
          <w:rFonts w:ascii="Arial" w:hAnsi="Arial" w:cs="Arial"/>
          <w:sz w:val="20"/>
          <w:szCs w:val="20"/>
        </w:rPr>
        <w:t>ega</w:t>
      </w:r>
      <w:r w:rsidRPr="009235F6">
        <w:rPr>
          <w:rFonts w:ascii="Arial" w:hAnsi="Arial" w:cs="Arial"/>
          <w:sz w:val="20"/>
          <w:szCs w:val="20"/>
        </w:rPr>
        <w:t xml:space="preserve"> dolg</w:t>
      </w:r>
      <w:r>
        <w:rPr>
          <w:rFonts w:ascii="Arial" w:hAnsi="Arial" w:cs="Arial"/>
          <w:sz w:val="20"/>
          <w:szCs w:val="20"/>
        </w:rPr>
        <w:t>a bistveno vplivajo pravila o absolutnem in relativnem zastaranju pravice do izterjave davka</w:t>
      </w:r>
      <w:r w:rsidRPr="009235F6">
        <w:rPr>
          <w:rFonts w:ascii="Arial" w:hAnsi="Arial" w:cs="Arial"/>
          <w:sz w:val="20"/>
          <w:szCs w:val="20"/>
        </w:rPr>
        <w:t xml:space="preserve">. Po določbah 125. in 126. člena ZDavP-2 </w:t>
      </w:r>
      <w:r>
        <w:rPr>
          <w:rFonts w:ascii="Arial" w:hAnsi="Arial" w:cs="Arial"/>
          <w:sz w:val="20"/>
          <w:szCs w:val="20"/>
        </w:rPr>
        <w:t xml:space="preserve">davčna obveznost preneha </w:t>
      </w:r>
      <w:r w:rsidRPr="009235F6">
        <w:rPr>
          <w:rFonts w:ascii="Arial" w:hAnsi="Arial" w:cs="Arial"/>
          <w:sz w:val="20"/>
          <w:szCs w:val="20"/>
        </w:rPr>
        <w:t>v petih oziroma desetih let</w:t>
      </w:r>
      <w:r>
        <w:rPr>
          <w:rFonts w:ascii="Arial" w:hAnsi="Arial" w:cs="Arial"/>
          <w:sz w:val="20"/>
          <w:szCs w:val="20"/>
        </w:rPr>
        <w:t>ih</w:t>
      </w:r>
      <w:r w:rsidRPr="009235F6">
        <w:rPr>
          <w:rFonts w:ascii="Arial" w:hAnsi="Arial" w:cs="Arial"/>
          <w:sz w:val="20"/>
          <w:szCs w:val="20"/>
        </w:rPr>
        <w:t xml:space="preserve"> od dneva, ko bi bilo treba davek plačati</w:t>
      </w:r>
      <w:r>
        <w:rPr>
          <w:rFonts w:ascii="Arial" w:hAnsi="Arial" w:cs="Arial"/>
          <w:sz w:val="20"/>
          <w:szCs w:val="20"/>
        </w:rPr>
        <w:t xml:space="preserve">. V strukturi davčnega dolga glede na leto nastanka dolga tako praviloma zasledimo dolgove iz preteklih </w:t>
      </w:r>
      <w:r w:rsidR="00F51113">
        <w:rPr>
          <w:rFonts w:ascii="Arial" w:hAnsi="Arial" w:cs="Arial"/>
          <w:sz w:val="20"/>
          <w:szCs w:val="20"/>
        </w:rPr>
        <w:t xml:space="preserve">desetih </w:t>
      </w:r>
      <w:r>
        <w:rPr>
          <w:rFonts w:ascii="Arial" w:hAnsi="Arial" w:cs="Arial"/>
          <w:sz w:val="20"/>
          <w:szCs w:val="20"/>
        </w:rPr>
        <w:t>let, zaradi izjem pa tudi starejše dolgove.</w:t>
      </w:r>
    </w:p>
    <w:p w14:paraId="37F844E8" w14:textId="77777777" w:rsidR="00C639D8" w:rsidRPr="009235F6" w:rsidRDefault="00C639D8" w:rsidP="00C639D8">
      <w:pPr>
        <w:spacing w:after="0"/>
        <w:ind w:right="1134"/>
        <w:jc w:val="both"/>
        <w:rPr>
          <w:rFonts w:ascii="Arial" w:hAnsi="Arial" w:cs="Arial"/>
          <w:sz w:val="20"/>
          <w:szCs w:val="20"/>
        </w:rPr>
      </w:pPr>
    </w:p>
    <w:p w14:paraId="53FFF57B" w14:textId="17D31B42" w:rsidR="00C639D8" w:rsidRDefault="00057051" w:rsidP="00C639D8">
      <w:pPr>
        <w:spacing w:after="0"/>
        <w:ind w:right="1134"/>
        <w:jc w:val="both"/>
        <w:rPr>
          <w:rFonts w:ascii="Arial" w:hAnsi="Arial" w:cs="Arial"/>
          <w:sz w:val="20"/>
          <w:szCs w:val="20"/>
        </w:rPr>
      </w:pPr>
      <w:r>
        <w:rPr>
          <w:rFonts w:ascii="Arial" w:hAnsi="Arial" w:cs="Arial"/>
          <w:sz w:val="20"/>
          <w:szCs w:val="20"/>
        </w:rPr>
        <w:t>I</w:t>
      </w:r>
      <w:r w:rsidRPr="00BB6503">
        <w:rPr>
          <w:rFonts w:ascii="Arial" w:hAnsi="Arial" w:cs="Arial"/>
          <w:sz w:val="20"/>
          <w:szCs w:val="20"/>
        </w:rPr>
        <w:t>zjemo od splošnega učinka zastaranja določa 126</w:t>
      </w:r>
      <w:r w:rsidR="00F51113">
        <w:rPr>
          <w:rFonts w:ascii="Arial" w:hAnsi="Arial" w:cs="Arial"/>
          <w:sz w:val="20"/>
          <w:szCs w:val="20"/>
        </w:rPr>
        <w:t>.</w:t>
      </w:r>
      <w:r w:rsidRPr="00BB6503">
        <w:rPr>
          <w:rFonts w:ascii="Arial" w:hAnsi="Arial" w:cs="Arial"/>
          <w:sz w:val="20"/>
          <w:szCs w:val="20"/>
        </w:rPr>
        <w:t xml:space="preserve">a člen ZDavP-2, ki določa, da davčna obveznost ne preneha, če je davčni dolg zavarovan s hipoteko in če je pred potekom zastaranja pravice do </w:t>
      </w:r>
      <w:r w:rsidRPr="00B5548A">
        <w:rPr>
          <w:rFonts w:ascii="Arial" w:hAnsi="Arial" w:cs="Arial"/>
          <w:sz w:val="20"/>
          <w:szCs w:val="20"/>
        </w:rPr>
        <w:t>izterjave vložen predlog za izvršbo na nepremičnino.</w:t>
      </w:r>
      <w:r w:rsidR="009A2C6A">
        <w:rPr>
          <w:rFonts w:ascii="Arial" w:hAnsi="Arial" w:cs="Arial"/>
          <w:sz w:val="20"/>
          <w:szCs w:val="20"/>
        </w:rPr>
        <w:t xml:space="preserve"> </w:t>
      </w:r>
      <w:r w:rsidRPr="00B5548A">
        <w:rPr>
          <w:rFonts w:ascii="Arial" w:hAnsi="Arial" w:cs="Arial"/>
          <w:sz w:val="20"/>
          <w:szCs w:val="20"/>
        </w:rPr>
        <w:t>Davčna obveznost preneha s poplačilom iz prodaje</w:t>
      </w:r>
      <w:r w:rsidR="009A2C6A">
        <w:rPr>
          <w:rFonts w:ascii="Arial" w:hAnsi="Arial" w:cs="Arial"/>
          <w:sz w:val="20"/>
          <w:szCs w:val="20"/>
        </w:rPr>
        <w:t>.</w:t>
      </w:r>
    </w:p>
    <w:p w14:paraId="18C97B0F" w14:textId="77777777" w:rsidR="008F62C8" w:rsidRPr="00B5548A" w:rsidRDefault="008F62C8" w:rsidP="00C639D8">
      <w:pPr>
        <w:spacing w:after="0"/>
        <w:ind w:right="1134"/>
        <w:jc w:val="both"/>
        <w:rPr>
          <w:rFonts w:ascii="Arial" w:hAnsi="Arial" w:cs="Arial"/>
          <w:sz w:val="20"/>
          <w:szCs w:val="20"/>
        </w:rPr>
      </w:pPr>
    </w:p>
    <w:p w14:paraId="2782E067" w14:textId="437162D4" w:rsidR="00057051" w:rsidRDefault="00057051" w:rsidP="00C639D8">
      <w:pPr>
        <w:spacing w:after="0"/>
        <w:ind w:right="1134"/>
        <w:jc w:val="both"/>
        <w:rPr>
          <w:rFonts w:ascii="Arial" w:hAnsi="Arial" w:cs="Arial"/>
          <w:noProof/>
          <w:sz w:val="20"/>
          <w:szCs w:val="20"/>
        </w:rPr>
      </w:pPr>
      <w:r w:rsidRPr="00B5548A">
        <w:rPr>
          <w:rFonts w:ascii="Arial" w:hAnsi="Arial" w:cs="Arial"/>
          <w:noProof/>
          <w:sz w:val="20"/>
          <w:szCs w:val="20"/>
        </w:rPr>
        <w:t xml:space="preserve">Zadržanje zastaranja povzročijo tudi nekateri drugi postopki, ko davčni organ ne more oziroma ne sme voditi postopka </w:t>
      </w:r>
      <w:r w:rsidRPr="00440D3B">
        <w:rPr>
          <w:rFonts w:ascii="Arial" w:hAnsi="Arial" w:cs="Arial"/>
          <w:noProof/>
          <w:sz w:val="20"/>
          <w:szCs w:val="20"/>
        </w:rPr>
        <w:t xml:space="preserve">davčne izvršbe. </w:t>
      </w:r>
      <w:r w:rsidR="009A2C6A" w:rsidRPr="00440D3B">
        <w:rPr>
          <w:rFonts w:ascii="Arial" w:hAnsi="Arial" w:cs="Arial"/>
          <w:noProof/>
          <w:sz w:val="20"/>
          <w:szCs w:val="20"/>
        </w:rPr>
        <w:t>G</w:t>
      </w:r>
      <w:r w:rsidRPr="00440D3B">
        <w:rPr>
          <w:rFonts w:ascii="Arial" w:hAnsi="Arial" w:cs="Arial"/>
          <w:sz w:val="20"/>
          <w:szCs w:val="20"/>
        </w:rPr>
        <w:t>lavni zakonski razlogi in sodni postopki, zaradi katerih se zastaranje zadrži</w:t>
      </w:r>
      <w:r w:rsidR="00F51113">
        <w:rPr>
          <w:rFonts w:ascii="Arial" w:hAnsi="Arial" w:cs="Arial"/>
          <w:sz w:val="20"/>
          <w:szCs w:val="20"/>
        </w:rPr>
        <w:t>,</w:t>
      </w:r>
      <w:r w:rsidRPr="00440D3B">
        <w:rPr>
          <w:rFonts w:ascii="Arial" w:hAnsi="Arial" w:cs="Arial"/>
          <w:sz w:val="20"/>
          <w:szCs w:val="20"/>
        </w:rPr>
        <w:t xml:space="preserve"> so postopek zaradi insolventnosti, odobren</w:t>
      </w:r>
      <w:r w:rsidRPr="00B5548A">
        <w:rPr>
          <w:rFonts w:ascii="Arial" w:hAnsi="Arial" w:cs="Arial"/>
          <w:sz w:val="20"/>
          <w:szCs w:val="20"/>
        </w:rPr>
        <w:t xml:space="preserve"> odlog oziroma obročno plačevanje davka</w:t>
      </w:r>
      <w:r w:rsidR="009A2C6A">
        <w:rPr>
          <w:rFonts w:ascii="Arial" w:hAnsi="Arial" w:cs="Arial"/>
          <w:sz w:val="20"/>
          <w:szCs w:val="20"/>
        </w:rPr>
        <w:t>,</w:t>
      </w:r>
      <w:r w:rsidRPr="00B5548A">
        <w:rPr>
          <w:rFonts w:ascii="Arial" w:hAnsi="Arial" w:cs="Arial"/>
          <w:sz w:val="20"/>
          <w:szCs w:val="20"/>
        </w:rPr>
        <w:t xml:space="preserve"> zapuščinski postopek itd. </w:t>
      </w:r>
      <w:r w:rsidRPr="00B5548A">
        <w:rPr>
          <w:rFonts w:ascii="Arial" w:hAnsi="Arial" w:cs="Arial"/>
          <w:noProof/>
          <w:sz w:val="20"/>
          <w:szCs w:val="20"/>
        </w:rPr>
        <w:t>Ko preneha razlog, zaradi katerega je bilo zastaranje zadržano</w:t>
      </w:r>
      <w:r w:rsidR="00292B61">
        <w:rPr>
          <w:rFonts w:ascii="Arial" w:hAnsi="Arial" w:cs="Arial"/>
          <w:noProof/>
          <w:sz w:val="20"/>
          <w:szCs w:val="20"/>
        </w:rPr>
        <w:t>,</w:t>
      </w:r>
      <w:r w:rsidRPr="00B5548A">
        <w:rPr>
          <w:rFonts w:ascii="Arial" w:hAnsi="Arial" w:cs="Arial"/>
          <w:noProof/>
          <w:sz w:val="20"/>
          <w:szCs w:val="20"/>
        </w:rPr>
        <w:t xml:space="preserve"> davčni organ lahko nadaljuje ali začne davčno izvršbo, se t</w:t>
      </w:r>
      <w:r w:rsidR="00C639D8">
        <w:rPr>
          <w:rFonts w:ascii="Arial" w:hAnsi="Arial" w:cs="Arial"/>
          <w:noProof/>
          <w:sz w:val="20"/>
          <w:szCs w:val="20"/>
        </w:rPr>
        <w:t>ek zastaralnega roka nadaljuje.</w:t>
      </w:r>
    </w:p>
    <w:p w14:paraId="2991E5F5" w14:textId="77777777" w:rsidR="00C639D8" w:rsidRPr="00B5548A" w:rsidRDefault="00C639D8" w:rsidP="00C639D8">
      <w:pPr>
        <w:spacing w:after="0"/>
        <w:ind w:right="1134"/>
        <w:jc w:val="both"/>
        <w:rPr>
          <w:rFonts w:ascii="Arial" w:hAnsi="Arial" w:cs="Arial"/>
          <w:noProof/>
          <w:sz w:val="20"/>
          <w:szCs w:val="20"/>
        </w:rPr>
      </w:pPr>
    </w:p>
    <w:p w14:paraId="62E7A210" w14:textId="77777777" w:rsidR="00745166" w:rsidRPr="0017456E" w:rsidRDefault="00057051" w:rsidP="004E4311">
      <w:pPr>
        <w:ind w:right="1134"/>
        <w:rPr>
          <w:rFonts w:ascii="Arial" w:hAnsi="Arial" w:cs="Arial"/>
          <w:b/>
          <w:sz w:val="20"/>
          <w:szCs w:val="20"/>
        </w:rPr>
      </w:pPr>
      <w:r>
        <w:rPr>
          <w:rFonts w:ascii="Arial" w:hAnsi="Arial" w:cs="Arial"/>
          <w:b/>
          <w:sz w:val="20"/>
          <w:szCs w:val="20"/>
        </w:rPr>
        <w:t>3.3</w:t>
      </w:r>
      <w:r w:rsidR="00745166" w:rsidRPr="0017456E">
        <w:rPr>
          <w:rFonts w:ascii="Arial" w:hAnsi="Arial" w:cs="Arial"/>
          <w:b/>
          <w:sz w:val="20"/>
          <w:szCs w:val="20"/>
        </w:rPr>
        <w:tab/>
        <w:t xml:space="preserve">Vpliv likvidnostnih težav zavezancev </w:t>
      </w:r>
      <w:r w:rsidR="005469CE">
        <w:rPr>
          <w:rFonts w:ascii="Arial" w:hAnsi="Arial" w:cs="Arial"/>
          <w:b/>
          <w:sz w:val="20"/>
          <w:szCs w:val="20"/>
        </w:rPr>
        <w:t xml:space="preserve">in napak pri plačevanju </w:t>
      </w:r>
      <w:r w:rsidR="00745166" w:rsidRPr="0017456E">
        <w:rPr>
          <w:rFonts w:ascii="Arial" w:hAnsi="Arial" w:cs="Arial"/>
          <w:b/>
          <w:sz w:val="20"/>
          <w:szCs w:val="20"/>
        </w:rPr>
        <w:t xml:space="preserve">na davčni dolg </w:t>
      </w:r>
    </w:p>
    <w:p w14:paraId="6B412710" w14:textId="6C5E55A8" w:rsidR="00745166" w:rsidRDefault="00745166" w:rsidP="00C639D8">
      <w:pPr>
        <w:spacing w:after="0"/>
        <w:ind w:right="1134"/>
        <w:jc w:val="both"/>
        <w:rPr>
          <w:rFonts w:ascii="Arial" w:hAnsi="Arial" w:cs="Arial"/>
          <w:sz w:val="20"/>
          <w:szCs w:val="20"/>
        </w:rPr>
      </w:pPr>
      <w:r w:rsidRPr="009D6FDF">
        <w:rPr>
          <w:rFonts w:ascii="Arial" w:hAnsi="Arial" w:cs="Arial"/>
          <w:sz w:val="20"/>
          <w:szCs w:val="20"/>
        </w:rPr>
        <w:t>Poročilo je pripravljeno na presečni datum, kar pomeni, da so v davčnem dolgu zajete vse neporavnane obveznosti, ki so zapadle v plačilo do obravnavanega datuma, tudi tiste, ki so</w:t>
      </w:r>
      <w:r w:rsidR="00F51113">
        <w:rPr>
          <w:rFonts w:ascii="Arial" w:hAnsi="Arial" w:cs="Arial"/>
          <w:sz w:val="20"/>
          <w:szCs w:val="20"/>
        </w:rPr>
        <w:t xml:space="preserve"> jih</w:t>
      </w:r>
      <w:r w:rsidRPr="009D6FDF">
        <w:rPr>
          <w:rFonts w:ascii="Arial" w:hAnsi="Arial" w:cs="Arial"/>
          <w:sz w:val="20"/>
          <w:szCs w:val="20"/>
        </w:rPr>
        <w:t xml:space="preserve"> že nekaj dni po tem datumu </w:t>
      </w:r>
      <w:r w:rsidR="00236B55" w:rsidRPr="009D6FDF">
        <w:rPr>
          <w:rFonts w:ascii="Arial" w:hAnsi="Arial" w:cs="Arial"/>
          <w:sz w:val="20"/>
          <w:szCs w:val="20"/>
        </w:rPr>
        <w:t xml:space="preserve">prostovoljno </w:t>
      </w:r>
      <w:r w:rsidRPr="009D6FDF">
        <w:rPr>
          <w:rFonts w:ascii="Arial" w:hAnsi="Arial" w:cs="Arial"/>
          <w:sz w:val="20"/>
          <w:szCs w:val="20"/>
        </w:rPr>
        <w:t>poravna</w:t>
      </w:r>
      <w:r w:rsidR="00F51113">
        <w:rPr>
          <w:rFonts w:ascii="Arial" w:hAnsi="Arial" w:cs="Arial"/>
          <w:sz w:val="20"/>
          <w:szCs w:val="20"/>
        </w:rPr>
        <w:t>li</w:t>
      </w:r>
      <w:r w:rsidR="00CF2D9C">
        <w:rPr>
          <w:rFonts w:ascii="Arial" w:hAnsi="Arial" w:cs="Arial"/>
          <w:sz w:val="20"/>
          <w:szCs w:val="20"/>
        </w:rPr>
        <w:t xml:space="preserve"> </w:t>
      </w:r>
      <w:r w:rsidR="00236B55" w:rsidRPr="009D6FDF">
        <w:rPr>
          <w:rFonts w:ascii="Arial" w:hAnsi="Arial" w:cs="Arial"/>
          <w:sz w:val="20"/>
          <w:szCs w:val="20"/>
        </w:rPr>
        <w:t>zavezanc</w:t>
      </w:r>
      <w:r w:rsidR="00F51113">
        <w:rPr>
          <w:rFonts w:ascii="Arial" w:hAnsi="Arial" w:cs="Arial"/>
          <w:sz w:val="20"/>
          <w:szCs w:val="20"/>
        </w:rPr>
        <w:t>i</w:t>
      </w:r>
      <w:r w:rsidRPr="009D6FDF">
        <w:rPr>
          <w:rFonts w:ascii="Arial" w:hAnsi="Arial" w:cs="Arial"/>
          <w:sz w:val="20"/>
          <w:szCs w:val="20"/>
        </w:rPr>
        <w:t>.</w:t>
      </w:r>
      <w:r w:rsidR="00236B55" w:rsidRPr="009D6FDF">
        <w:rPr>
          <w:rFonts w:ascii="Arial" w:hAnsi="Arial" w:cs="Arial"/>
          <w:sz w:val="20"/>
          <w:szCs w:val="20"/>
        </w:rPr>
        <w:t xml:space="preserve"> </w:t>
      </w:r>
      <w:r w:rsidR="009B16AE" w:rsidRPr="00DB3C00">
        <w:rPr>
          <w:rFonts w:ascii="Arial" w:hAnsi="Arial" w:cs="Arial"/>
          <w:sz w:val="20"/>
          <w:szCs w:val="20"/>
        </w:rPr>
        <w:t>Obseg dajatev</w:t>
      </w:r>
      <w:r w:rsidR="00756EF6" w:rsidRPr="00DB3C00">
        <w:rPr>
          <w:rFonts w:ascii="Arial" w:hAnsi="Arial" w:cs="Arial"/>
          <w:sz w:val="20"/>
          <w:szCs w:val="20"/>
        </w:rPr>
        <w:t>,</w:t>
      </w:r>
      <w:r w:rsidR="009B16AE" w:rsidRPr="00DB3C00">
        <w:rPr>
          <w:rFonts w:ascii="Arial" w:hAnsi="Arial" w:cs="Arial"/>
          <w:sz w:val="20"/>
          <w:szCs w:val="20"/>
        </w:rPr>
        <w:t xml:space="preserve"> plačanih </w:t>
      </w:r>
      <w:r w:rsidR="007B36B6" w:rsidRPr="00DB3C00">
        <w:rPr>
          <w:rFonts w:ascii="Arial" w:hAnsi="Arial" w:cs="Arial"/>
          <w:sz w:val="20"/>
          <w:szCs w:val="20"/>
        </w:rPr>
        <w:t xml:space="preserve">po zapadlosti </w:t>
      </w:r>
      <w:r w:rsidR="009B16AE" w:rsidRPr="00DB3C00">
        <w:rPr>
          <w:rFonts w:ascii="Arial" w:hAnsi="Arial" w:cs="Arial"/>
          <w:sz w:val="20"/>
          <w:szCs w:val="20"/>
        </w:rPr>
        <w:t>z do enomesečno zamudo</w:t>
      </w:r>
      <w:r w:rsidR="00756EF6" w:rsidRPr="00DB3C00">
        <w:rPr>
          <w:rFonts w:ascii="Arial" w:hAnsi="Arial" w:cs="Arial"/>
          <w:sz w:val="20"/>
          <w:szCs w:val="20"/>
        </w:rPr>
        <w:t>,</w:t>
      </w:r>
      <w:r w:rsidR="009B16AE" w:rsidRPr="00DB3C00">
        <w:rPr>
          <w:rFonts w:ascii="Arial" w:hAnsi="Arial" w:cs="Arial"/>
          <w:sz w:val="20"/>
          <w:szCs w:val="20"/>
        </w:rPr>
        <w:t xml:space="preserve"> </w:t>
      </w:r>
      <w:r w:rsidR="009B16AE" w:rsidRPr="00A36872">
        <w:rPr>
          <w:rFonts w:ascii="Arial" w:hAnsi="Arial" w:cs="Arial"/>
          <w:sz w:val="20"/>
          <w:szCs w:val="20"/>
        </w:rPr>
        <w:t>se giblje od 60 do 80 mio</w:t>
      </w:r>
      <w:r w:rsidR="00716197">
        <w:rPr>
          <w:rFonts w:ascii="Arial" w:hAnsi="Arial" w:cs="Arial"/>
          <w:sz w:val="20"/>
          <w:szCs w:val="20"/>
        </w:rPr>
        <w:t>.</w:t>
      </w:r>
      <w:r w:rsidR="009B16AE" w:rsidRPr="00A36872">
        <w:rPr>
          <w:rFonts w:ascii="Arial" w:hAnsi="Arial" w:cs="Arial"/>
          <w:sz w:val="20"/>
          <w:szCs w:val="20"/>
        </w:rPr>
        <w:t xml:space="preserve"> EUR</w:t>
      </w:r>
      <w:r w:rsidR="00CF2D9C">
        <w:rPr>
          <w:rFonts w:ascii="Arial" w:hAnsi="Arial" w:cs="Arial"/>
          <w:sz w:val="20"/>
          <w:szCs w:val="20"/>
        </w:rPr>
        <w:t xml:space="preserve"> </w:t>
      </w:r>
      <w:r w:rsidR="009B16AE" w:rsidRPr="00A36872">
        <w:rPr>
          <w:rFonts w:ascii="Arial" w:hAnsi="Arial" w:cs="Arial"/>
          <w:sz w:val="20"/>
          <w:szCs w:val="20"/>
        </w:rPr>
        <w:t>mesečno.</w:t>
      </w:r>
      <w:r w:rsidR="00233661" w:rsidRPr="00A36872">
        <w:rPr>
          <w:rFonts w:ascii="Arial" w:hAnsi="Arial" w:cs="Arial"/>
          <w:sz w:val="20"/>
          <w:szCs w:val="20"/>
        </w:rPr>
        <w:t xml:space="preserve"> </w:t>
      </w:r>
      <w:r w:rsidR="005A2BAE" w:rsidRPr="00A36872">
        <w:rPr>
          <w:rFonts w:ascii="Arial" w:hAnsi="Arial" w:cs="Arial"/>
          <w:sz w:val="20"/>
          <w:szCs w:val="20"/>
        </w:rPr>
        <w:t xml:space="preserve">Najpogosteje </w:t>
      </w:r>
      <w:r w:rsidR="00170E35" w:rsidRPr="009D6FDF">
        <w:rPr>
          <w:rFonts w:ascii="Arial" w:hAnsi="Arial" w:cs="Arial"/>
          <w:sz w:val="20"/>
          <w:szCs w:val="20"/>
        </w:rPr>
        <w:t xml:space="preserve">so na tak način na presečni dan v davčnem dolgu zajete večje obveznosti zavezancev iz naslova davka na dodano vrednost in trošarin, ker je datum zapadlosti </w:t>
      </w:r>
      <w:r w:rsidR="00AD16CB" w:rsidRPr="009D6FDF">
        <w:rPr>
          <w:rFonts w:ascii="Arial" w:hAnsi="Arial" w:cs="Arial"/>
          <w:sz w:val="20"/>
          <w:szCs w:val="20"/>
        </w:rPr>
        <w:t xml:space="preserve">obračunov za obe vrsti </w:t>
      </w:r>
      <w:r w:rsidR="00170E35" w:rsidRPr="009D6FDF">
        <w:rPr>
          <w:rFonts w:ascii="Arial" w:hAnsi="Arial" w:cs="Arial"/>
          <w:sz w:val="20"/>
          <w:szCs w:val="20"/>
        </w:rPr>
        <w:t>davk</w:t>
      </w:r>
      <w:r w:rsidR="00AD16CB" w:rsidRPr="009D6FDF">
        <w:rPr>
          <w:rFonts w:ascii="Arial" w:hAnsi="Arial" w:cs="Arial"/>
          <w:sz w:val="20"/>
          <w:szCs w:val="20"/>
        </w:rPr>
        <w:t>a</w:t>
      </w:r>
      <w:r w:rsidR="00170E35" w:rsidRPr="009D6FDF">
        <w:rPr>
          <w:rFonts w:ascii="Arial" w:hAnsi="Arial" w:cs="Arial"/>
          <w:sz w:val="20"/>
          <w:szCs w:val="20"/>
        </w:rPr>
        <w:t xml:space="preserve"> zadnji delovni dan v mesecu.</w:t>
      </w:r>
    </w:p>
    <w:p w14:paraId="47227647" w14:textId="77777777" w:rsidR="00C639D8" w:rsidRDefault="00C639D8" w:rsidP="00C639D8">
      <w:pPr>
        <w:spacing w:after="0"/>
        <w:ind w:right="1134"/>
        <w:jc w:val="both"/>
        <w:rPr>
          <w:rFonts w:ascii="Arial" w:hAnsi="Arial" w:cs="Arial"/>
          <w:sz w:val="20"/>
          <w:szCs w:val="20"/>
        </w:rPr>
      </w:pPr>
    </w:p>
    <w:p w14:paraId="3D847631" w14:textId="25E5DD17" w:rsidR="00057051" w:rsidRDefault="00057051" w:rsidP="004E4311">
      <w:pPr>
        <w:ind w:right="1134"/>
        <w:jc w:val="both"/>
        <w:rPr>
          <w:rFonts w:ascii="Arial" w:hAnsi="Arial" w:cs="Arial"/>
          <w:sz w:val="20"/>
          <w:szCs w:val="20"/>
        </w:rPr>
      </w:pPr>
      <w:r w:rsidRPr="009235F6">
        <w:rPr>
          <w:rFonts w:ascii="Arial" w:hAnsi="Arial" w:cs="Arial"/>
          <w:sz w:val="20"/>
          <w:szCs w:val="20"/>
        </w:rPr>
        <w:t>V davčnem dolgu po stanju na presečni dan so zajete tudi neporavnane obveznosti davčnih zavezancev, ki so poravnali svoje obveznosti, vendar na napačen podračun ali z nap</w:t>
      </w:r>
      <w:r>
        <w:rPr>
          <w:rFonts w:ascii="Arial" w:hAnsi="Arial" w:cs="Arial"/>
          <w:sz w:val="20"/>
          <w:szCs w:val="20"/>
        </w:rPr>
        <w:t xml:space="preserve">ačno referenco pri plačilu. </w:t>
      </w:r>
      <w:r w:rsidRPr="009235F6">
        <w:rPr>
          <w:rFonts w:ascii="Arial" w:hAnsi="Arial" w:cs="Arial"/>
          <w:sz w:val="20"/>
          <w:szCs w:val="20"/>
        </w:rPr>
        <w:t xml:space="preserve">FURS v tem primeru </w:t>
      </w:r>
      <w:r w:rsidR="00DE7349">
        <w:rPr>
          <w:rFonts w:ascii="Arial" w:hAnsi="Arial" w:cs="Arial"/>
          <w:sz w:val="20"/>
          <w:szCs w:val="20"/>
        </w:rPr>
        <w:t>izvede</w:t>
      </w:r>
      <w:r w:rsidRPr="009235F6">
        <w:rPr>
          <w:rFonts w:ascii="Arial" w:hAnsi="Arial" w:cs="Arial"/>
          <w:sz w:val="20"/>
          <w:szCs w:val="20"/>
        </w:rPr>
        <w:t xml:space="preserve"> postopek razčiščevanja plačil (stik z zavezancem, poizvedba na Uprav</w:t>
      </w:r>
      <w:r>
        <w:rPr>
          <w:rFonts w:ascii="Arial" w:hAnsi="Arial" w:cs="Arial"/>
          <w:sz w:val="20"/>
          <w:szCs w:val="20"/>
        </w:rPr>
        <w:t>i</w:t>
      </w:r>
      <w:r w:rsidRPr="009235F6">
        <w:rPr>
          <w:rFonts w:ascii="Arial" w:hAnsi="Arial" w:cs="Arial"/>
          <w:sz w:val="20"/>
          <w:szCs w:val="20"/>
        </w:rPr>
        <w:t xml:space="preserve"> Republike Slovenije za javna plačila in banke</w:t>
      </w:r>
      <w:r>
        <w:rPr>
          <w:rFonts w:ascii="Arial" w:hAnsi="Arial" w:cs="Arial"/>
          <w:sz w:val="20"/>
          <w:szCs w:val="20"/>
        </w:rPr>
        <w:t xml:space="preserve"> ipd.</w:t>
      </w:r>
      <w:r w:rsidRPr="009235F6">
        <w:rPr>
          <w:rFonts w:ascii="Arial" w:hAnsi="Arial" w:cs="Arial"/>
          <w:sz w:val="20"/>
          <w:szCs w:val="20"/>
        </w:rPr>
        <w:t xml:space="preserve">). Zaradi </w:t>
      </w:r>
      <w:r>
        <w:rPr>
          <w:rFonts w:ascii="Arial" w:hAnsi="Arial" w:cs="Arial"/>
          <w:sz w:val="20"/>
          <w:szCs w:val="20"/>
        </w:rPr>
        <w:t xml:space="preserve">precejšnjega </w:t>
      </w:r>
      <w:r w:rsidRPr="009235F6">
        <w:rPr>
          <w:rFonts w:ascii="Arial" w:hAnsi="Arial" w:cs="Arial"/>
          <w:sz w:val="20"/>
          <w:szCs w:val="20"/>
        </w:rPr>
        <w:t xml:space="preserve">obsega </w:t>
      </w:r>
      <w:r>
        <w:rPr>
          <w:rFonts w:ascii="Arial" w:hAnsi="Arial" w:cs="Arial"/>
          <w:sz w:val="20"/>
          <w:szCs w:val="20"/>
        </w:rPr>
        <w:t>p</w:t>
      </w:r>
      <w:r w:rsidRPr="009235F6">
        <w:rPr>
          <w:rFonts w:ascii="Arial" w:hAnsi="Arial" w:cs="Arial"/>
          <w:sz w:val="20"/>
          <w:szCs w:val="20"/>
        </w:rPr>
        <w:t xml:space="preserve">rimerov </w:t>
      </w:r>
      <w:r>
        <w:rPr>
          <w:rFonts w:ascii="Arial" w:hAnsi="Arial" w:cs="Arial"/>
          <w:sz w:val="20"/>
          <w:szCs w:val="20"/>
        </w:rPr>
        <w:t xml:space="preserve">takih </w:t>
      </w:r>
      <w:r w:rsidRPr="00A36872">
        <w:rPr>
          <w:rFonts w:ascii="Arial" w:hAnsi="Arial" w:cs="Arial"/>
          <w:sz w:val="20"/>
          <w:szCs w:val="20"/>
        </w:rPr>
        <w:t>plačil (4,5 odstotk</w:t>
      </w:r>
      <w:r w:rsidR="00CA535B" w:rsidRPr="00A36872">
        <w:rPr>
          <w:rFonts w:ascii="Arial" w:hAnsi="Arial" w:cs="Arial"/>
          <w:sz w:val="20"/>
          <w:szCs w:val="20"/>
        </w:rPr>
        <w:t>a</w:t>
      </w:r>
      <w:r w:rsidRPr="00A36872">
        <w:rPr>
          <w:rFonts w:ascii="Arial" w:hAnsi="Arial" w:cs="Arial"/>
          <w:sz w:val="20"/>
          <w:szCs w:val="20"/>
        </w:rPr>
        <w:t xml:space="preserve">) usklajevanje </w:t>
      </w:r>
      <w:r w:rsidRPr="009235F6">
        <w:rPr>
          <w:rFonts w:ascii="Arial" w:hAnsi="Arial" w:cs="Arial"/>
          <w:sz w:val="20"/>
          <w:szCs w:val="20"/>
        </w:rPr>
        <w:t xml:space="preserve">lahko traja </w:t>
      </w:r>
      <w:r w:rsidR="00DE7349">
        <w:rPr>
          <w:rFonts w:ascii="Arial" w:hAnsi="Arial" w:cs="Arial"/>
          <w:sz w:val="20"/>
          <w:szCs w:val="20"/>
        </w:rPr>
        <w:t>nekaj</w:t>
      </w:r>
      <w:r w:rsidRPr="009235F6">
        <w:rPr>
          <w:rFonts w:ascii="Arial" w:hAnsi="Arial" w:cs="Arial"/>
          <w:sz w:val="20"/>
          <w:szCs w:val="20"/>
        </w:rPr>
        <w:t xml:space="preserve"> dni.</w:t>
      </w:r>
      <w:r w:rsidR="00AE2699">
        <w:rPr>
          <w:rFonts w:ascii="Arial" w:hAnsi="Arial" w:cs="Arial"/>
          <w:sz w:val="20"/>
          <w:szCs w:val="20"/>
        </w:rPr>
        <w:t xml:space="preserve"> V 30 dn</w:t>
      </w:r>
      <w:r w:rsidR="00F51113">
        <w:rPr>
          <w:rFonts w:ascii="Arial" w:hAnsi="Arial" w:cs="Arial"/>
          <w:sz w:val="20"/>
          <w:szCs w:val="20"/>
        </w:rPr>
        <w:t>eh</w:t>
      </w:r>
      <w:r w:rsidR="00AE2699">
        <w:rPr>
          <w:rFonts w:ascii="Arial" w:hAnsi="Arial" w:cs="Arial"/>
          <w:sz w:val="20"/>
          <w:szCs w:val="20"/>
        </w:rPr>
        <w:t xml:space="preserve"> od prejema plačila pa FURS izvaja tudi izravnave med javnofinančnimi blagajnami, pobote oziroma preveč plačane dajatve vrne.</w:t>
      </w:r>
    </w:p>
    <w:p w14:paraId="1DB70680" w14:textId="321318DC" w:rsidR="00745166" w:rsidRPr="00527DB1" w:rsidRDefault="00745166" w:rsidP="004E4311">
      <w:pPr>
        <w:ind w:right="1134"/>
        <w:rPr>
          <w:rFonts w:ascii="Arial" w:hAnsi="Arial" w:cs="Arial"/>
          <w:b/>
        </w:rPr>
      </w:pPr>
      <w:r w:rsidRPr="00527DB1">
        <w:rPr>
          <w:rFonts w:ascii="Arial" w:hAnsi="Arial" w:cs="Arial"/>
          <w:b/>
        </w:rPr>
        <w:t>4</w:t>
      </w:r>
      <w:r w:rsidR="00C639D8">
        <w:rPr>
          <w:rFonts w:ascii="Arial" w:hAnsi="Arial" w:cs="Arial"/>
          <w:b/>
        </w:rPr>
        <w:tab/>
      </w:r>
      <w:r w:rsidRPr="00527DB1">
        <w:rPr>
          <w:rFonts w:ascii="Arial" w:hAnsi="Arial" w:cs="Arial"/>
          <w:b/>
        </w:rPr>
        <w:t xml:space="preserve">Davčni dolg </w:t>
      </w:r>
    </w:p>
    <w:p w14:paraId="11812808" w14:textId="3B6EECD3" w:rsidR="00745166" w:rsidRDefault="00745166" w:rsidP="004E4311">
      <w:pPr>
        <w:ind w:right="1134"/>
        <w:jc w:val="both"/>
        <w:rPr>
          <w:rFonts w:ascii="Arial" w:hAnsi="Arial" w:cs="Arial"/>
          <w:sz w:val="20"/>
          <w:szCs w:val="20"/>
        </w:rPr>
      </w:pPr>
      <w:r w:rsidRPr="00773D0C">
        <w:rPr>
          <w:rFonts w:ascii="Arial" w:hAnsi="Arial" w:cs="Arial"/>
          <w:sz w:val="20"/>
          <w:szCs w:val="20"/>
        </w:rPr>
        <w:t>Po stanju na dan 3</w:t>
      </w:r>
      <w:r w:rsidR="009B305D" w:rsidRPr="00773D0C">
        <w:rPr>
          <w:rFonts w:ascii="Arial" w:hAnsi="Arial" w:cs="Arial"/>
          <w:sz w:val="20"/>
          <w:szCs w:val="20"/>
        </w:rPr>
        <w:t>1</w:t>
      </w:r>
      <w:r w:rsidRPr="00773D0C">
        <w:rPr>
          <w:rFonts w:ascii="Arial" w:hAnsi="Arial" w:cs="Arial"/>
          <w:sz w:val="20"/>
          <w:szCs w:val="20"/>
        </w:rPr>
        <w:t xml:space="preserve">. </w:t>
      </w:r>
      <w:r w:rsidR="009B305D" w:rsidRPr="00773D0C">
        <w:rPr>
          <w:rFonts w:ascii="Arial" w:hAnsi="Arial" w:cs="Arial"/>
          <w:sz w:val="20"/>
          <w:szCs w:val="20"/>
        </w:rPr>
        <w:t>12</w:t>
      </w:r>
      <w:r w:rsidRPr="00773D0C">
        <w:rPr>
          <w:rFonts w:ascii="Arial" w:hAnsi="Arial" w:cs="Arial"/>
          <w:sz w:val="20"/>
          <w:szCs w:val="20"/>
        </w:rPr>
        <w:t>. 201</w:t>
      </w:r>
      <w:r w:rsidR="00CA535B" w:rsidRPr="00773D0C">
        <w:rPr>
          <w:rFonts w:ascii="Arial" w:hAnsi="Arial" w:cs="Arial"/>
          <w:sz w:val="20"/>
          <w:szCs w:val="20"/>
        </w:rPr>
        <w:t>9</w:t>
      </w:r>
      <w:r w:rsidRPr="00773D0C">
        <w:rPr>
          <w:rFonts w:ascii="Arial" w:hAnsi="Arial" w:cs="Arial"/>
          <w:sz w:val="20"/>
          <w:szCs w:val="20"/>
        </w:rPr>
        <w:t xml:space="preserve"> je znašal davčni dolg </w:t>
      </w:r>
      <w:r w:rsidR="00CA535B" w:rsidRPr="00773D0C">
        <w:rPr>
          <w:rFonts w:ascii="Arial" w:hAnsi="Arial" w:cs="Arial"/>
          <w:sz w:val="20"/>
          <w:szCs w:val="20"/>
        </w:rPr>
        <w:t>1.180.360.733</w:t>
      </w:r>
      <w:r w:rsidRPr="00773D0C">
        <w:rPr>
          <w:rFonts w:ascii="Arial" w:hAnsi="Arial" w:cs="Arial"/>
          <w:sz w:val="20"/>
          <w:szCs w:val="20"/>
        </w:rPr>
        <w:t xml:space="preserve"> EUR. V navedenem znesku dolga so poleg neporavnanih zapadlih obveznosti zajete tudi zaračunane zamudne obresti, ki predstavljajo 13,</w:t>
      </w:r>
      <w:r w:rsidR="00773D0C" w:rsidRPr="00773D0C">
        <w:rPr>
          <w:rFonts w:ascii="Arial" w:hAnsi="Arial" w:cs="Arial"/>
          <w:sz w:val="20"/>
          <w:szCs w:val="20"/>
        </w:rPr>
        <w:t>2</w:t>
      </w:r>
      <w:r w:rsidRPr="00773D0C">
        <w:rPr>
          <w:rFonts w:ascii="Arial" w:hAnsi="Arial" w:cs="Arial"/>
          <w:sz w:val="20"/>
          <w:szCs w:val="20"/>
        </w:rPr>
        <w:t xml:space="preserve"> odstotka dolga oziroma </w:t>
      </w:r>
      <w:r w:rsidR="0016041C">
        <w:rPr>
          <w:rFonts w:ascii="Arial" w:hAnsi="Arial" w:cs="Arial"/>
          <w:sz w:val="20"/>
          <w:szCs w:val="20"/>
        </w:rPr>
        <w:t xml:space="preserve">znašajo </w:t>
      </w:r>
      <w:r w:rsidR="007B620F" w:rsidRPr="00773D0C">
        <w:rPr>
          <w:rFonts w:ascii="Arial" w:hAnsi="Arial" w:cs="Arial"/>
          <w:sz w:val="20"/>
          <w:szCs w:val="20"/>
        </w:rPr>
        <w:t>15</w:t>
      </w:r>
      <w:r w:rsidR="00773D0C" w:rsidRPr="00773D0C">
        <w:rPr>
          <w:rFonts w:ascii="Arial" w:hAnsi="Arial" w:cs="Arial"/>
          <w:sz w:val="20"/>
          <w:szCs w:val="20"/>
        </w:rPr>
        <w:t>5</w:t>
      </w:r>
      <w:r w:rsidR="007B620F" w:rsidRPr="00773D0C">
        <w:rPr>
          <w:rFonts w:ascii="Arial" w:hAnsi="Arial" w:cs="Arial"/>
          <w:sz w:val="20"/>
          <w:szCs w:val="20"/>
        </w:rPr>
        <w:t>.</w:t>
      </w:r>
      <w:r w:rsidR="00773D0C" w:rsidRPr="00773D0C">
        <w:rPr>
          <w:rFonts w:ascii="Arial" w:hAnsi="Arial" w:cs="Arial"/>
          <w:sz w:val="20"/>
          <w:szCs w:val="20"/>
        </w:rPr>
        <w:t>314</w:t>
      </w:r>
      <w:r w:rsidR="007B620F" w:rsidRPr="00773D0C">
        <w:rPr>
          <w:rFonts w:ascii="Arial" w:hAnsi="Arial" w:cs="Arial"/>
          <w:sz w:val="20"/>
          <w:szCs w:val="20"/>
        </w:rPr>
        <w:t>.</w:t>
      </w:r>
      <w:r w:rsidR="00773D0C" w:rsidRPr="00773D0C">
        <w:rPr>
          <w:rFonts w:ascii="Arial" w:hAnsi="Arial" w:cs="Arial"/>
          <w:sz w:val="20"/>
          <w:szCs w:val="20"/>
        </w:rPr>
        <w:t>081</w:t>
      </w:r>
      <w:r w:rsidRPr="00773D0C">
        <w:rPr>
          <w:rFonts w:ascii="Arial" w:hAnsi="Arial" w:cs="Arial"/>
          <w:sz w:val="20"/>
          <w:szCs w:val="20"/>
        </w:rPr>
        <w:t xml:space="preserve"> EUR.</w:t>
      </w:r>
    </w:p>
    <w:p w14:paraId="22E971FB" w14:textId="77777777" w:rsidR="00745166" w:rsidRDefault="00745166" w:rsidP="00745166">
      <w:pPr>
        <w:jc w:val="both"/>
        <w:rPr>
          <w:rFonts w:ascii="Arial" w:hAnsi="Arial" w:cs="Arial"/>
          <w:i/>
          <w:sz w:val="20"/>
          <w:szCs w:val="20"/>
        </w:rPr>
      </w:pPr>
      <w:r w:rsidRPr="00BE3E02">
        <w:rPr>
          <w:rFonts w:ascii="Arial" w:hAnsi="Arial" w:cs="Arial"/>
          <w:bCs/>
          <w:i/>
          <w:sz w:val="20"/>
          <w:szCs w:val="20"/>
        </w:rPr>
        <w:t>Preglednica</w:t>
      </w:r>
      <w:r w:rsidRPr="00BE3E02">
        <w:rPr>
          <w:rFonts w:ascii="Arial" w:hAnsi="Arial" w:cs="Arial"/>
          <w:i/>
          <w:sz w:val="20"/>
          <w:szCs w:val="20"/>
        </w:rPr>
        <w:t xml:space="preserve"> 2</w:t>
      </w:r>
      <w:r>
        <w:rPr>
          <w:rFonts w:ascii="Arial" w:hAnsi="Arial" w:cs="Arial"/>
          <w:i/>
          <w:sz w:val="20"/>
          <w:szCs w:val="20"/>
        </w:rPr>
        <w:t xml:space="preserve">: </w:t>
      </w:r>
      <w:r w:rsidRPr="00BE3E02">
        <w:rPr>
          <w:rFonts w:ascii="Arial" w:hAnsi="Arial" w:cs="Arial"/>
          <w:i/>
          <w:sz w:val="20"/>
          <w:szCs w:val="20"/>
        </w:rPr>
        <w:t>Stanje in gibanje davčnega dolga v EUR</w:t>
      </w:r>
    </w:p>
    <w:tbl>
      <w:tblPr>
        <w:tblW w:w="9392" w:type="dxa"/>
        <w:tblInd w:w="75" w:type="dxa"/>
        <w:tblCellMar>
          <w:left w:w="70" w:type="dxa"/>
          <w:right w:w="70" w:type="dxa"/>
        </w:tblCellMar>
        <w:tblLook w:val="04A0" w:firstRow="1" w:lastRow="0" w:firstColumn="1" w:lastColumn="0" w:noHBand="0" w:noVBand="1"/>
      </w:tblPr>
      <w:tblGrid>
        <w:gridCol w:w="1514"/>
        <w:gridCol w:w="1314"/>
        <w:gridCol w:w="1292"/>
        <w:gridCol w:w="1333"/>
        <w:gridCol w:w="1313"/>
        <w:gridCol w:w="1348"/>
        <w:gridCol w:w="1278"/>
      </w:tblGrid>
      <w:tr w:rsidR="00CA535B" w:rsidRPr="00CA535B" w14:paraId="5E25A326" w14:textId="77777777" w:rsidTr="00CA535B">
        <w:trPr>
          <w:trHeight w:val="648"/>
        </w:trPr>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7110" w14:textId="77777777" w:rsidR="00CA535B" w:rsidRPr="00BD0902" w:rsidRDefault="00CA535B" w:rsidP="00CA535B">
            <w:pPr>
              <w:spacing w:after="0"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w:t>
            </w:r>
          </w:p>
        </w:tc>
        <w:tc>
          <w:tcPr>
            <w:tcW w:w="1316" w:type="dxa"/>
            <w:tcBorders>
              <w:top w:val="single" w:sz="4" w:space="0" w:color="auto"/>
              <w:left w:val="nil"/>
              <w:bottom w:val="single" w:sz="4" w:space="0" w:color="auto"/>
              <w:right w:val="nil"/>
            </w:tcBorders>
            <w:shd w:val="clear" w:color="auto" w:fill="auto"/>
            <w:vAlign w:val="center"/>
            <w:hideMark/>
          </w:tcPr>
          <w:p w14:paraId="07EC6C93" w14:textId="7D46E863"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12.</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2017</w:t>
            </w:r>
          </w:p>
        </w:tc>
        <w:tc>
          <w:tcPr>
            <w:tcW w:w="1280" w:type="dxa"/>
            <w:tcBorders>
              <w:top w:val="single" w:sz="4" w:space="0" w:color="auto"/>
              <w:left w:val="single" w:sz="4" w:space="0" w:color="auto"/>
              <w:bottom w:val="single" w:sz="4" w:space="0" w:color="auto"/>
              <w:right w:val="nil"/>
            </w:tcBorders>
            <w:shd w:val="clear" w:color="auto" w:fill="auto"/>
            <w:vAlign w:val="center"/>
            <w:hideMark/>
          </w:tcPr>
          <w:p w14:paraId="140DFD53" w14:textId="6072D133"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12.</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2018</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C1C49" w14:textId="6B2C55E0" w:rsidR="00CA535B" w:rsidRPr="00BD0902" w:rsidRDefault="00CA535B" w:rsidP="00CA535B">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31.</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12.</w:t>
            </w:r>
            <w:r w:rsidR="009F33D6">
              <w:rPr>
                <w:rFonts w:ascii="Arial" w:eastAsia="Times New Roman" w:hAnsi="Arial" w:cs="Arial"/>
                <w:b/>
                <w:bCs/>
                <w:sz w:val="18"/>
                <w:szCs w:val="18"/>
                <w:lang w:eastAsia="sl-SI"/>
              </w:rPr>
              <w:t> </w:t>
            </w:r>
            <w:r w:rsidRPr="00BD0902">
              <w:rPr>
                <w:rFonts w:ascii="Arial" w:eastAsia="Times New Roman" w:hAnsi="Arial" w:cs="Arial"/>
                <w:b/>
                <w:bCs/>
                <w:sz w:val="18"/>
                <w:szCs w:val="18"/>
                <w:lang w:eastAsia="sl-SI"/>
              </w:rPr>
              <w:t>2019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06961323" w14:textId="14609FC6"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2018/</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2017</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4668C782" w14:textId="31A633DB"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2019/</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2017</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CBA9CFE" w14:textId="36F6B640" w:rsidR="00CA535B" w:rsidRPr="00BD0902" w:rsidRDefault="00CA535B" w:rsidP="00CA535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IND</w:t>
            </w:r>
            <w:r w:rsidRPr="00BD0902">
              <w:rPr>
                <w:rFonts w:ascii="Arial" w:eastAsia="Times New Roman" w:hAnsi="Arial" w:cs="Arial"/>
                <w:b/>
                <w:bCs/>
                <w:color w:val="000000"/>
                <w:sz w:val="18"/>
                <w:szCs w:val="18"/>
                <w:lang w:eastAsia="sl-SI"/>
              </w:rPr>
              <w:br/>
              <w:t xml:space="preserve"> 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2019/</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2018</w:t>
            </w:r>
          </w:p>
        </w:tc>
      </w:tr>
      <w:tr w:rsidR="00CA535B" w:rsidRPr="00CA535B" w14:paraId="1C8FD57D" w14:textId="77777777" w:rsidTr="00CA535B">
        <w:trPr>
          <w:trHeight w:val="286"/>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4F0D1B4" w14:textId="77777777" w:rsidR="00CA535B" w:rsidRPr="00BD0902" w:rsidRDefault="00CA535B" w:rsidP="008F62C8">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Glavnica</w:t>
            </w:r>
          </w:p>
        </w:tc>
        <w:tc>
          <w:tcPr>
            <w:tcW w:w="1316" w:type="dxa"/>
            <w:tcBorders>
              <w:top w:val="nil"/>
              <w:left w:val="nil"/>
              <w:bottom w:val="single" w:sz="4" w:space="0" w:color="auto"/>
              <w:right w:val="nil"/>
            </w:tcBorders>
            <w:shd w:val="clear" w:color="auto" w:fill="auto"/>
            <w:vAlign w:val="center"/>
            <w:hideMark/>
          </w:tcPr>
          <w:p w14:paraId="05A9CB9F"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1.095.966.062</w:t>
            </w:r>
          </w:p>
        </w:tc>
        <w:tc>
          <w:tcPr>
            <w:tcW w:w="1280" w:type="dxa"/>
            <w:tcBorders>
              <w:top w:val="nil"/>
              <w:left w:val="single" w:sz="4" w:space="0" w:color="auto"/>
              <w:bottom w:val="single" w:sz="4" w:space="0" w:color="auto"/>
              <w:right w:val="nil"/>
            </w:tcBorders>
            <w:shd w:val="clear" w:color="auto" w:fill="auto"/>
            <w:vAlign w:val="center"/>
            <w:hideMark/>
          </w:tcPr>
          <w:p w14:paraId="5DF55572"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1.047.310.046</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27DBE995"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1.025.046.652</w:t>
            </w:r>
          </w:p>
        </w:tc>
        <w:tc>
          <w:tcPr>
            <w:tcW w:w="1316" w:type="dxa"/>
            <w:tcBorders>
              <w:top w:val="nil"/>
              <w:left w:val="nil"/>
              <w:bottom w:val="single" w:sz="4" w:space="0" w:color="auto"/>
              <w:right w:val="single" w:sz="4" w:space="0" w:color="auto"/>
            </w:tcBorders>
            <w:shd w:val="clear" w:color="auto" w:fill="auto"/>
            <w:vAlign w:val="center"/>
            <w:hideMark/>
          </w:tcPr>
          <w:p w14:paraId="3A9CB393"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95,6</w:t>
            </w:r>
          </w:p>
        </w:tc>
        <w:tc>
          <w:tcPr>
            <w:tcW w:w="1352" w:type="dxa"/>
            <w:tcBorders>
              <w:top w:val="nil"/>
              <w:left w:val="nil"/>
              <w:bottom w:val="single" w:sz="4" w:space="0" w:color="auto"/>
              <w:right w:val="single" w:sz="4" w:space="0" w:color="auto"/>
            </w:tcBorders>
            <w:shd w:val="clear" w:color="auto" w:fill="auto"/>
            <w:vAlign w:val="center"/>
            <w:hideMark/>
          </w:tcPr>
          <w:p w14:paraId="28A1DBF4"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93,5</w:t>
            </w:r>
          </w:p>
        </w:tc>
        <w:tc>
          <w:tcPr>
            <w:tcW w:w="1280" w:type="dxa"/>
            <w:tcBorders>
              <w:top w:val="nil"/>
              <w:left w:val="nil"/>
              <w:bottom w:val="single" w:sz="4" w:space="0" w:color="auto"/>
              <w:right w:val="single" w:sz="4" w:space="0" w:color="auto"/>
            </w:tcBorders>
            <w:shd w:val="clear" w:color="auto" w:fill="auto"/>
            <w:vAlign w:val="center"/>
            <w:hideMark/>
          </w:tcPr>
          <w:p w14:paraId="647FF967"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r>
      <w:tr w:rsidR="00CA535B" w:rsidRPr="00CA535B" w14:paraId="50696142" w14:textId="77777777" w:rsidTr="00CA535B">
        <w:trPr>
          <w:trHeight w:val="339"/>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4FDD38E" w14:textId="77777777" w:rsidR="00CA535B" w:rsidRPr="00BD0902" w:rsidRDefault="00CA535B" w:rsidP="008F62C8">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Zamudne obresti</w:t>
            </w:r>
          </w:p>
        </w:tc>
        <w:tc>
          <w:tcPr>
            <w:tcW w:w="1316" w:type="dxa"/>
            <w:tcBorders>
              <w:top w:val="nil"/>
              <w:left w:val="nil"/>
              <w:bottom w:val="single" w:sz="4" w:space="0" w:color="auto"/>
              <w:right w:val="nil"/>
            </w:tcBorders>
            <w:shd w:val="clear" w:color="auto" w:fill="auto"/>
            <w:vAlign w:val="center"/>
            <w:hideMark/>
          </w:tcPr>
          <w:p w14:paraId="28A9E2CD"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171.079.628</w:t>
            </w:r>
          </w:p>
        </w:tc>
        <w:tc>
          <w:tcPr>
            <w:tcW w:w="1280" w:type="dxa"/>
            <w:tcBorders>
              <w:top w:val="nil"/>
              <w:left w:val="single" w:sz="4" w:space="0" w:color="auto"/>
              <w:bottom w:val="single" w:sz="4" w:space="0" w:color="auto"/>
              <w:right w:val="nil"/>
            </w:tcBorders>
            <w:shd w:val="clear" w:color="auto" w:fill="auto"/>
            <w:vAlign w:val="center"/>
            <w:hideMark/>
          </w:tcPr>
          <w:p w14:paraId="186EA1C0"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157.407.132</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673FFCF8"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155.314.081</w:t>
            </w:r>
          </w:p>
        </w:tc>
        <w:tc>
          <w:tcPr>
            <w:tcW w:w="1316" w:type="dxa"/>
            <w:tcBorders>
              <w:top w:val="nil"/>
              <w:left w:val="nil"/>
              <w:bottom w:val="single" w:sz="4" w:space="0" w:color="auto"/>
              <w:right w:val="single" w:sz="4" w:space="0" w:color="auto"/>
            </w:tcBorders>
            <w:shd w:val="clear" w:color="auto" w:fill="auto"/>
            <w:vAlign w:val="center"/>
            <w:hideMark/>
          </w:tcPr>
          <w:p w14:paraId="1CD8951B"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92,0</w:t>
            </w:r>
          </w:p>
        </w:tc>
        <w:tc>
          <w:tcPr>
            <w:tcW w:w="1352" w:type="dxa"/>
            <w:tcBorders>
              <w:top w:val="nil"/>
              <w:left w:val="nil"/>
              <w:bottom w:val="single" w:sz="4" w:space="0" w:color="auto"/>
              <w:right w:val="single" w:sz="4" w:space="0" w:color="auto"/>
            </w:tcBorders>
            <w:shd w:val="clear" w:color="auto" w:fill="auto"/>
            <w:vAlign w:val="center"/>
            <w:hideMark/>
          </w:tcPr>
          <w:p w14:paraId="3BDCEC93"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90,8</w:t>
            </w:r>
          </w:p>
        </w:tc>
        <w:tc>
          <w:tcPr>
            <w:tcW w:w="1280" w:type="dxa"/>
            <w:tcBorders>
              <w:top w:val="nil"/>
              <w:left w:val="nil"/>
              <w:bottom w:val="single" w:sz="4" w:space="0" w:color="auto"/>
              <w:right w:val="single" w:sz="4" w:space="0" w:color="auto"/>
            </w:tcBorders>
            <w:shd w:val="clear" w:color="auto" w:fill="auto"/>
            <w:vAlign w:val="center"/>
            <w:hideMark/>
          </w:tcPr>
          <w:p w14:paraId="256C8CFC"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98,7</w:t>
            </w:r>
          </w:p>
        </w:tc>
      </w:tr>
      <w:tr w:rsidR="00CA535B" w:rsidRPr="00CA535B" w14:paraId="52C3DBB1" w14:textId="77777777" w:rsidTr="00CA535B">
        <w:trPr>
          <w:trHeight w:val="339"/>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75C50647" w14:textId="77777777" w:rsidR="00CA535B" w:rsidRPr="00BD0902" w:rsidRDefault="00CA535B" w:rsidP="008F62C8">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Skupaj dolg</w:t>
            </w:r>
          </w:p>
        </w:tc>
        <w:tc>
          <w:tcPr>
            <w:tcW w:w="1316" w:type="dxa"/>
            <w:tcBorders>
              <w:top w:val="nil"/>
              <w:left w:val="nil"/>
              <w:bottom w:val="single" w:sz="4" w:space="0" w:color="auto"/>
              <w:right w:val="nil"/>
            </w:tcBorders>
            <w:shd w:val="clear" w:color="auto" w:fill="auto"/>
            <w:vAlign w:val="center"/>
            <w:hideMark/>
          </w:tcPr>
          <w:p w14:paraId="228EC1D0" w14:textId="77777777" w:rsidR="00CA535B" w:rsidRPr="00BD0902" w:rsidRDefault="00CA535B"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1.267.045.690</w:t>
            </w:r>
          </w:p>
        </w:tc>
        <w:tc>
          <w:tcPr>
            <w:tcW w:w="1280" w:type="dxa"/>
            <w:tcBorders>
              <w:top w:val="nil"/>
              <w:left w:val="single" w:sz="4" w:space="0" w:color="auto"/>
              <w:bottom w:val="single" w:sz="4" w:space="0" w:color="auto"/>
              <w:right w:val="nil"/>
            </w:tcBorders>
            <w:shd w:val="clear" w:color="auto" w:fill="auto"/>
            <w:vAlign w:val="center"/>
            <w:hideMark/>
          </w:tcPr>
          <w:p w14:paraId="59AE1151" w14:textId="77777777" w:rsidR="00CA535B" w:rsidRPr="00BD0902" w:rsidRDefault="00CA535B"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1.204.717.178</w:t>
            </w:r>
          </w:p>
        </w:tc>
        <w:tc>
          <w:tcPr>
            <w:tcW w:w="1334" w:type="dxa"/>
            <w:tcBorders>
              <w:top w:val="nil"/>
              <w:left w:val="single" w:sz="4" w:space="0" w:color="auto"/>
              <w:bottom w:val="single" w:sz="4" w:space="0" w:color="auto"/>
              <w:right w:val="single" w:sz="4" w:space="0" w:color="auto"/>
            </w:tcBorders>
            <w:shd w:val="clear" w:color="auto" w:fill="auto"/>
            <w:vAlign w:val="center"/>
            <w:hideMark/>
          </w:tcPr>
          <w:p w14:paraId="05DB3894" w14:textId="77777777" w:rsidR="00CA535B" w:rsidRPr="00BD0902" w:rsidRDefault="00CA535B"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1.180.360.733</w:t>
            </w:r>
          </w:p>
        </w:tc>
        <w:tc>
          <w:tcPr>
            <w:tcW w:w="1316" w:type="dxa"/>
            <w:tcBorders>
              <w:top w:val="nil"/>
              <w:left w:val="nil"/>
              <w:bottom w:val="single" w:sz="4" w:space="0" w:color="auto"/>
              <w:right w:val="single" w:sz="4" w:space="0" w:color="auto"/>
            </w:tcBorders>
            <w:shd w:val="clear" w:color="auto" w:fill="auto"/>
            <w:vAlign w:val="center"/>
            <w:hideMark/>
          </w:tcPr>
          <w:p w14:paraId="46164BAC"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1352" w:type="dxa"/>
            <w:tcBorders>
              <w:top w:val="nil"/>
              <w:left w:val="nil"/>
              <w:bottom w:val="single" w:sz="4" w:space="0" w:color="auto"/>
              <w:right w:val="single" w:sz="4" w:space="0" w:color="auto"/>
            </w:tcBorders>
            <w:shd w:val="clear" w:color="auto" w:fill="auto"/>
            <w:vAlign w:val="center"/>
            <w:hideMark/>
          </w:tcPr>
          <w:p w14:paraId="6061F161"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93,2</w:t>
            </w:r>
          </w:p>
        </w:tc>
        <w:tc>
          <w:tcPr>
            <w:tcW w:w="1280" w:type="dxa"/>
            <w:tcBorders>
              <w:top w:val="nil"/>
              <w:left w:val="nil"/>
              <w:bottom w:val="single" w:sz="4" w:space="0" w:color="auto"/>
              <w:right w:val="single" w:sz="4" w:space="0" w:color="auto"/>
            </w:tcBorders>
            <w:shd w:val="clear" w:color="auto" w:fill="auto"/>
            <w:vAlign w:val="center"/>
            <w:hideMark/>
          </w:tcPr>
          <w:p w14:paraId="287605A9" w14:textId="77777777" w:rsidR="00CA535B" w:rsidRPr="00BD0902" w:rsidRDefault="00CA535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98,0</w:t>
            </w:r>
          </w:p>
        </w:tc>
      </w:tr>
    </w:tbl>
    <w:p w14:paraId="3ECFF117" w14:textId="77777777" w:rsidR="00745166" w:rsidRPr="00BE3E02" w:rsidRDefault="00745166" w:rsidP="00745166">
      <w:pPr>
        <w:jc w:val="both"/>
        <w:rPr>
          <w:rFonts w:ascii="Arial" w:hAnsi="Arial" w:cs="Arial"/>
          <w:i/>
          <w:sz w:val="20"/>
          <w:szCs w:val="20"/>
        </w:rPr>
      </w:pPr>
      <w:r w:rsidRPr="00BE3E02">
        <w:rPr>
          <w:rFonts w:ascii="Arial" w:hAnsi="Arial" w:cs="Arial"/>
          <w:i/>
          <w:sz w:val="20"/>
          <w:szCs w:val="20"/>
        </w:rPr>
        <w:t>Vir: FURS</w:t>
      </w:r>
    </w:p>
    <w:p w14:paraId="4A60C663" w14:textId="323F241B" w:rsidR="00745166" w:rsidRPr="00266C1F"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266C1F">
        <w:rPr>
          <w:rFonts w:ascii="Arial" w:hAnsi="Arial" w:cs="Arial"/>
          <w:bCs/>
          <w:sz w:val="20"/>
          <w:szCs w:val="20"/>
        </w:rPr>
        <w:lastRenderedPageBreak/>
        <w:t xml:space="preserve">Dolg pravnih oseb znaša </w:t>
      </w:r>
      <w:r w:rsidR="00773D0C" w:rsidRPr="00773D0C">
        <w:rPr>
          <w:rFonts w:ascii="Arial" w:hAnsi="Arial" w:cs="Arial"/>
          <w:bCs/>
          <w:sz w:val="20"/>
          <w:szCs w:val="20"/>
        </w:rPr>
        <w:t xml:space="preserve">654.387.769 </w:t>
      </w:r>
      <w:r w:rsidRPr="00266C1F">
        <w:rPr>
          <w:rFonts w:ascii="Arial" w:hAnsi="Arial" w:cs="Arial"/>
          <w:bCs/>
          <w:sz w:val="20"/>
          <w:szCs w:val="20"/>
        </w:rPr>
        <w:t>EUR oziroma 5</w:t>
      </w:r>
      <w:r w:rsidR="00E02BBA" w:rsidRPr="00266C1F">
        <w:rPr>
          <w:rFonts w:ascii="Arial" w:hAnsi="Arial" w:cs="Arial"/>
          <w:bCs/>
          <w:sz w:val="20"/>
          <w:szCs w:val="20"/>
        </w:rPr>
        <w:t>5</w:t>
      </w:r>
      <w:r w:rsidRPr="00266C1F">
        <w:rPr>
          <w:rFonts w:ascii="Arial" w:hAnsi="Arial" w:cs="Arial"/>
          <w:bCs/>
          <w:sz w:val="20"/>
          <w:szCs w:val="20"/>
        </w:rPr>
        <w:t>,</w:t>
      </w:r>
      <w:r w:rsidR="00773D0C">
        <w:rPr>
          <w:rFonts w:ascii="Arial" w:hAnsi="Arial" w:cs="Arial"/>
          <w:bCs/>
          <w:sz w:val="20"/>
          <w:szCs w:val="20"/>
        </w:rPr>
        <w:t>4</w:t>
      </w:r>
      <w:r w:rsidRPr="00266C1F">
        <w:rPr>
          <w:rFonts w:ascii="Arial" w:hAnsi="Arial" w:cs="Arial"/>
          <w:bCs/>
          <w:sz w:val="20"/>
          <w:szCs w:val="20"/>
        </w:rPr>
        <w:t xml:space="preserve"> odstotka, dolg fizičnih oseb pa </w:t>
      </w:r>
      <w:r w:rsidR="00773D0C" w:rsidRPr="00773D0C">
        <w:rPr>
          <w:rFonts w:ascii="Arial" w:hAnsi="Arial" w:cs="Arial"/>
          <w:bCs/>
          <w:sz w:val="20"/>
          <w:szCs w:val="20"/>
        </w:rPr>
        <w:t>525.972.964</w:t>
      </w:r>
      <w:r w:rsidRPr="00266C1F">
        <w:rPr>
          <w:rFonts w:ascii="Arial" w:hAnsi="Arial" w:cs="Arial"/>
          <w:bCs/>
          <w:sz w:val="20"/>
          <w:szCs w:val="20"/>
        </w:rPr>
        <w:t xml:space="preserve"> EUR oziroma </w:t>
      </w:r>
      <w:r w:rsidR="00B522B3" w:rsidRPr="00266C1F">
        <w:rPr>
          <w:rFonts w:ascii="Arial" w:hAnsi="Arial" w:cs="Arial"/>
          <w:bCs/>
          <w:sz w:val="20"/>
          <w:szCs w:val="20"/>
        </w:rPr>
        <w:t>4</w:t>
      </w:r>
      <w:r w:rsidR="00E02BBA" w:rsidRPr="00266C1F">
        <w:rPr>
          <w:rFonts w:ascii="Arial" w:hAnsi="Arial" w:cs="Arial"/>
          <w:bCs/>
          <w:sz w:val="20"/>
          <w:szCs w:val="20"/>
        </w:rPr>
        <w:t>4</w:t>
      </w:r>
      <w:r w:rsidR="00B522B3" w:rsidRPr="00266C1F">
        <w:rPr>
          <w:rFonts w:ascii="Arial" w:hAnsi="Arial" w:cs="Arial"/>
          <w:bCs/>
          <w:sz w:val="20"/>
          <w:szCs w:val="20"/>
        </w:rPr>
        <w:t>,</w:t>
      </w:r>
      <w:r w:rsidR="00773D0C">
        <w:rPr>
          <w:rFonts w:ascii="Arial" w:hAnsi="Arial" w:cs="Arial"/>
          <w:bCs/>
          <w:sz w:val="20"/>
          <w:szCs w:val="20"/>
        </w:rPr>
        <w:t>6</w:t>
      </w:r>
      <w:r w:rsidRPr="00266C1F">
        <w:rPr>
          <w:rFonts w:ascii="Arial" w:hAnsi="Arial" w:cs="Arial"/>
          <w:bCs/>
          <w:sz w:val="20"/>
          <w:szCs w:val="20"/>
        </w:rPr>
        <w:t xml:space="preserve"> odstotka davčnega dolga.</w:t>
      </w:r>
    </w:p>
    <w:p w14:paraId="7DA7A54B" w14:textId="68BD5419" w:rsidR="00745166"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BE3E02">
        <w:rPr>
          <w:rFonts w:ascii="Arial" w:hAnsi="Arial" w:cs="Arial"/>
          <w:bCs/>
          <w:sz w:val="20"/>
          <w:szCs w:val="20"/>
        </w:rPr>
        <w:t>Dolg fizičnih oseb zajema tudi neporavnane obveznosti zasebnikov, med katere štejemo samostojne podjetnike posameznike in druge zasebnike, ki opravljajo poklicno dejavnost</w:t>
      </w:r>
      <w:r w:rsidR="00BD4D9E">
        <w:rPr>
          <w:rFonts w:ascii="Arial" w:hAnsi="Arial" w:cs="Arial"/>
          <w:bCs/>
          <w:sz w:val="20"/>
          <w:szCs w:val="20"/>
        </w:rPr>
        <w:t>,</w:t>
      </w:r>
      <w:r w:rsidRPr="00BE3E02">
        <w:rPr>
          <w:rFonts w:ascii="Arial" w:hAnsi="Arial" w:cs="Arial"/>
          <w:bCs/>
          <w:sz w:val="20"/>
          <w:szCs w:val="20"/>
        </w:rPr>
        <w:t xml:space="preserve"> ali druge neodvisne dejavnosti (odvetniki, notarji, poklicni športniki, samostojni novinarji, zasebni zdravstveni delavci, kulturni delavci in fizične osebe, ki opravljajo kmetijsko in gozdarsko dejavnost).</w:t>
      </w:r>
    </w:p>
    <w:p w14:paraId="1423E6D6" w14:textId="34EB88B6" w:rsidR="00745166" w:rsidRDefault="00203D29" w:rsidP="00745166">
      <w:pPr>
        <w:rPr>
          <w:rFonts w:ascii="Arial" w:hAnsi="Arial" w:cs="Arial"/>
          <w:i/>
          <w:noProof/>
          <w:sz w:val="20"/>
          <w:szCs w:val="20"/>
        </w:rPr>
      </w:pPr>
      <w:r>
        <w:rPr>
          <w:rFonts w:ascii="Arial" w:hAnsi="Arial" w:cs="Arial"/>
          <w:i/>
          <w:sz w:val="20"/>
          <w:szCs w:val="20"/>
        </w:rPr>
        <w:t>Slika 3</w:t>
      </w:r>
      <w:r w:rsidR="00745166" w:rsidRPr="00BE3E02">
        <w:rPr>
          <w:rFonts w:ascii="Arial" w:hAnsi="Arial" w:cs="Arial"/>
          <w:i/>
          <w:sz w:val="20"/>
          <w:szCs w:val="20"/>
        </w:rPr>
        <w:t xml:space="preserve"> </w:t>
      </w:r>
      <w:r w:rsidR="00745166">
        <w:rPr>
          <w:rFonts w:ascii="Arial" w:hAnsi="Arial" w:cs="Arial"/>
          <w:i/>
          <w:sz w:val="20"/>
          <w:szCs w:val="20"/>
        </w:rPr>
        <w:t>–</w:t>
      </w:r>
      <w:r w:rsidR="00745166" w:rsidRPr="00BE3E02">
        <w:rPr>
          <w:rFonts w:ascii="Arial" w:hAnsi="Arial" w:cs="Arial"/>
          <w:i/>
          <w:sz w:val="20"/>
          <w:szCs w:val="20"/>
        </w:rPr>
        <w:t xml:space="preserve"> </w:t>
      </w:r>
      <w:r w:rsidR="00745166" w:rsidRPr="00BE3E02">
        <w:rPr>
          <w:rFonts w:ascii="Arial" w:hAnsi="Arial" w:cs="Arial"/>
          <w:i/>
          <w:noProof/>
          <w:sz w:val="20"/>
          <w:szCs w:val="20"/>
        </w:rPr>
        <w:t xml:space="preserve">Prikaz davčnega dolga </w:t>
      </w:r>
      <w:r w:rsidR="00745166">
        <w:rPr>
          <w:rFonts w:ascii="Arial" w:hAnsi="Arial" w:cs="Arial"/>
          <w:i/>
          <w:noProof/>
          <w:sz w:val="20"/>
          <w:szCs w:val="20"/>
        </w:rPr>
        <w:t>po</w:t>
      </w:r>
      <w:r w:rsidR="00745166" w:rsidRPr="00BE3E02">
        <w:rPr>
          <w:rFonts w:ascii="Arial" w:hAnsi="Arial" w:cs="Arial"/>
          <w:i/>
          <w:noProof/>
          <w:sz w:val="20"/>
          <w:szCs w:val="20"/>
        </w:rPr>
        <w:t xml:space="preserve"> status</w:t>
      </w:r>
      <w:r w:rsidR="00745166">
        <w:rPr>
          <w:rFonts w:ascii="Arial" w:hAnsi="Arial" w:cs="Arial"/>
          <w:i/>
          <w:noProof/>
          <w:sz w:val="20"/>
          <w:szCs w:val="20"/>
        </w:rPr>
        <w:t>u</w:t>
      </w:r>
      <w:r w:rsidR="00745166" w:rsidRPr="00BE3E02">
        <w:rPr>
          <w:rFonts w:ascii="Arial" w:hAnsi="Arial" w:cs="Arial"/>
          <w:i/>
          <w:noProof/>
          <w:sz w:val="20"/>
          <w:szCs w:val="20"/>
        </w:rPr>
        <w:t xml:space="preserve"> zavezanca</w:t>
      </w:r>
    </w:p>
    <w:p w14:paraId="405B54A4" w14:textId="4AE87573" w:rsidR="00745166" w:rsidRPr="00BE3E02" w:rsidRDefault="003B6C63" w:rsidP="00745166">
      <w:pPr>
        <w:rPr>
          <w:rFonts w:ascii="Arial" w:hAnsi="Arial" w:cs="Arial"/>
          <w:i/>
          <w:noProof/>
          <w:sz w:val="20"/>
          <w:szCs w:val="20"/>
        </w:rPr>
      </w:pPr>
      <w:r w:rsidRPr="00D072A5">
        <w:rPr>
          <w:noProof/>
          <w:lang w:eastAsia="sl-SI"/>
        </w:rPr>
        <w:drawing>
          <wp:inline distT="0" distB="0" distL="0" distR="0" wp14:anchorId="52EE939E" wp14:editId="25A2023F">
            <wp:extent cx="3038475" cy="2018030"/>
            <wp:effectExtent l="0" t="0" r="0" b="1270"/>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CAFA90" w14:textId="77777777" w:rsidR="00745166" w:rsidRPr="00CF0765" w:rsidRDefault="00745166" w:rsidP="00745166">
      <w:pPr>
        <w:rPr>
          <w:rFonts w:ascii="Arial" w:hAnsi="Arial" w:cs="Arial"/>
          <w:i/>
          <w:sz w:val="20"/>
          <w:szCs w:val="20"/>
        </w:rPr>
      </w:pPr>
      <w:r w:rsidRPr="00CF0765">
        <w:rPr>
          <w:rFonts w:ascii="Arial" w:hAnsi="Arial" w:cs="Arial"/>
          <w:i/>
          <w:sz w:val="20"/>
          <w:szCs w:val="20"/>
        </w:rPr>
        <w:t>Vir: FURS</w:t>
      </w:r>
    </w:p>
    <w:p w14:paraId="27FB17C4" w14:textId="3C611499" w:rsidR="00745166" w:rsidRDefault="00745166" w:rsidP="00745166">
      <w:pPr>
        <w:pStyle w:val="Heading3"/>
        <w:rPr>
          <w:rFonts w:ascii="Arial" w:hAnsi="Arial" w:cs="Arial"/>
          <w:sz w:val="20"/>
          <w:szCs w:val="20"/>
        </w:rPr>
      </w:pPr>
      <w:r>
        <w:rPr>
          <w:rFonts w:ascii="Arial" w:hAnsi="Arial" w:cs="Arial"/>
          <w:sz w:val="20"/>
          <w:szCs w:val="20"/>
        </w:rPr>
        <w:t>4.1</w:t>
      </w:r>
      <w:r w:rsidR="005D72B0">
        <w:rPr>
          <w:rFonts w:ascii="Arial" w:hAnsi="Arial" w:cs="Arial"/>
          <w:sz w:val="20"/>
          <w:szCs w:val="20"/>
        </w:rPr>
        <w:tab/>
      </w:r>
      <w:r w:rsidRPr="00355EC1">
        <w:rPr>
          <w:rFonts w:ascii="Arial" w:hAnsi="Arial" w:cs="Arial"/>
          <w:sz w:val="20"/>
          <w:szCs w:val="20"/>
        </w:rPr>
        <w:t>Aktivni in pogojno izterljivi dolg</w:t>
      </w:r>
    </w:p>
    <w:p w14:paraId="66CB8F8B" w14:textId="77777777" w:rsidR="00745166" w:rsidRPr="00E26F75" w:rsidRDefault="00745166" w:rsidP="00745166">
      <w:pPr>
        <w:pStyle w:val="NoSpacing"/>
      </w:pPr>
    </w:p>
    <w:p w14:paraId="2A4EC36E" w14:textId="77777777" w:rsidR="00745166" w:rsidRDefault="00745166" w:rsidP="004E4311">
      <w:pPr>
        <w:pStyle w:val="NoSpacing"/>
        <w:ind w:right="1134"/>
        <w:jc w:val="both"/>
        <w:rPr>
          <w:rFonts w:ascii="Arial" w:hAnsi="Arial" w:cs="Arial"/>
          <w:sz w:val="20"/>
          <w:szCs w:val="20"/>
        </w:rPr>
      </w:pPr>
      <w:r w:rsidRPr="00E26F75">
        <w:rPr>
          <w:rFonts w:ascii="Arial" w:hAnsi="Arial" w:cs="Arial"/>
          <w:sz w:val="20"/>
          <w:szCs w:val="20"/>
        </w:rPr>
        <w:t xml:space="preserve">Davčni dolg je sestavljen iz aktivnega in pogojno izterljivega dolga. ZDavP-2 v 109. členu </w:t>
      </w:r>
      <w:r>
        <w:rPr>
          <w:rFonts w:ascii="Arial" w:hAnsi="Arial" w:cs="Arial"/>
          <w:sz w:val="20"/>
          <w:szCs w:val="20"/>
        </w:rPr>
        <w:t>opredeljuje</w:t>
      </w:r>
      <w:r w:rsidRPr="00E26F75">
        <w:rPr>
          <w:rFonts w:ascii="Arial" w:hAnsi="Arial" w:cs="Arial"/>
          <w:sz w:val="20"/>
          <w:szCs w:val="20"/>
        </w:rPr>
        <w:t xml:space="preserve"> pogojno izterljivi dolg. Davek se šteje za pogojno izterljivega:</w:t>
      </w:r>
    </w:p>
    <w:p w14:paraId="2AAC1713" w14:textId="77777777" w:rsidR="00021556" w:rsidRDefault="00021556" w:rsidP="004E4311">
      <w:pPr>
        <w:pStyle w:val="NoSpacing"/>
        <w:ind w:right="1134"/>
        <w:jc w:val="both"/>
        <w:rPr>
          <w:rFonts w:ascii="Arial" w:hAnsi="Arial" w:cs="Arial"/>
          <w:sz w:val="20"/>
          <w:szCs w:val="20"/>
        </w:rPr>
      </w:pPr>
    </w:p>
    <w:p w14:paraId="26FDEBA7" w14:textId="77777777" w:rsidR="00021556" w:rsidRPr="00355EC1" w:rsidRDefault="00021556" w:rsidP="004E4311">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r w:rsidRPr="00355EC1">
        <w:rPr>
          <w:rFonts w:ascii="Arial" w:hAnsi="Arial" w:cs="Arial"/>
          <w:bCs/>
          <w:sz w:val="20"/>
          <w:szCs w:val="20"/>
        </w:rPr>
        <w:t xml:space="preserve">če je bil pri zavezancu za davek začet stečajni postopek; </w:t>
      </w:r>
    </w:p>
    <w:p w14:paraId="76461E89" w14:textId="77777777" w:rsidR="00021556" w:rsidRPr="00355EC1" w:rsidRDefault="00021556" w:rsidP="004E4311">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r w:rsidRPr="00355EC1">
        <w:rPr>
          <w:rFonts w:ascii="Arial" w:hAnsi="Arial" w:cs="Arial"/>
          <w:bCs/>
          <w:sz w:val="20"/>
          <w:szCs w:val="20"/>
        </w:rPr>
        <w:t xml:space="preserve">če je bil pri zavezancu za davek začet postopek prisilne poravnave; </w:t>
      </w:r>
    </w:p>
    <w:p w14:paraId="7B0E68CC" w14:textId="5CBADACF" w:rsidR="00021556" w:rsidRPr="00355EC1" w:rsidRDefault="00021556" w:rsidP="004E4311">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r w:rsidRPr="00355EC1">
        <w:rPr>
          <w:rFonts w:ascii="Arial" w:hAnsi="Arial" w:cs="Arial"/>
          <w:bCs/>
          <w:sz w:val="20"/>
          <w:szCs w:val="20"/>
        </w:rPr>
        <w:t>od dneva smrti davčnega zavezanca do dneva pravnomočnosti sklepa o dedovanju</w:t>
      </w:r>
      <w:r w:rsidR="00DD0FD3">
        <w:rPr>
          <w:rFonts w:ascii="Arial" w:hAnsi="Arial" w:cs="Arial"/>
          <w:bCs/>
          <w:sz w:val="20"/>
          <w:szCs w:val="20"/>
        </w:rPr>
        <w:t>;</w:t>
      </w:r>
    </w:p>
    <w:p w14:paraId="72D76433" w14:textId="77777777" w:rsidR="00745166" w:rsidRPr="00E26F75" w:rsidRDefault="00745166" w:rsidP="004E4311">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r w:rsidRPr="00E26F75">
        <w:rPr>
          <w:rFonts w:ascii="Arial" w:hAnsi="Arial" w:cs="Arial"/>
          <w:bCs/>
          <w:sz w:val="20"/>
          <w:szCs w:val="20"/>
        </w:rPr>
        <w:t>če se ne more poplačati niti v postopku davčne izvršbe, pravica do izterjave pa še ni zastarala;</w:t>
      </w:r>
    </w:p>
    <w:p w14:paraId="4C2BEFBD" w14:textId="77777777" w:rsidR="00745166" w:rsidRPr="00355EC1" w:rsidRDefault="00745166" w:rsidP="004E4311">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r w:rsidRPr="00355EC1">
        <w:rPr>
          <w:rFonts w:ascii="Arial" w:hAnsi="Arial" w:cs="Arial"/>
          <w:bCs/>
          <w:sz w:val="20"/>
          <w:szCs w:val="20"/>
        </w:rPr>
        <w:t>če se je davčni zavezanec – fizična oseba odselil neznano kam ali ga je sodišče razglasilo za pogrešanega ali opravilno nesposobnega in ni pustil oziroma nima nobenega premoženja, iz katerega bi se lahko davek poplačal, pravica do izterjave pa še</w:t>
      </w:r>
      <w:r w:rsidR="00021556">
        <w:rPr>
          <w:rFonts w:ascii="Arial" w:hAnsi="Arial" w:cs="Arial"/>
          <w:bCs/>
          <w:sz w:val="20"/>
          <w:szCs w:val="20"/>
        </w:rPr>
        <w:t xml:space="preserve"> ni zastarala.</w:t>
      </w:r>
    </w:p>
    <w:p w14:paraId="7D3D61E5" w14:textId="77777777" w:rsidR="00887893" w:rsidRDefault="00887893"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ind w:right="1134"/>
        <w:jc w:val="both"/>
        <w:rPr>
          <w:rFonts w:ascii="Arial" w:hAnsi="Arial" w:cs="Arial"/>
          <w:bCs/>
          <w:sz w:val="20"/>
          <w:szCs w:val="20"/>
        </w:rPr>
      </w:pPr>
    </w:p>
    <w:p w14:paraId="248323B1" w14:textId="65887470" w:rsidR="00745166" w:rsidRPr="00355EC1"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355EC1">
        <w:rPr>
          <w:rFonts w:ascii="Arial" w:hAnsi="Arial" w:cs="Arial"/>
          <w:bCs/>
          <w:sz w:val="20"/>
          <w:szCs w:val="20"/>
        </w:rPr>
        <w:t xml:space="preserve">Ves </w:t>
      </w:r>
      <w:r>
        <w:rPr>
          <w:rFonts w:ascii="Arial" w:hAnsi="Arial" w:cs="Arial"/>
          <w:bCs/>
          <w:sz w:val="20"/>
          <w:szCs w:val="20"/>
        </w:rPr>
        <w:t>drug</w:t>
      </w:r>
      <w:r w:rsidR="000A7BAF">
        <w:rPr>
          <w:rFonts w:ascii="Arial" w:hAnsi="Arial" w:cs="Arial"/>
          <w:bCs/>
          <w:sz w:val="20"/>
          <w:szCs w:val="20"/>
        </w:rPr>
        <w:t>i</w:t>
      </w:r>
      <w:r w:rsidRPr="00355EC1">
        <w:rPr>
          <w:rFonts w:ascii="Arial" w:hAnsi="Arial" w:cs="Arial"/>
          <w:bCs/>
          <w:sz w:val="20"/>
          <w:szCs w:val="20"/>
        </w:rPr>
        <w:t xml:space="preserve"> dolg šteje za aktivni dolg. </w:t>
      </w:r>
    </w:p>
    <w:p w14:paraId="55FD00CF" w14:textId="5F68673C" w:rsidR="00745166"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5F4645">
        <w:rPr>
          <w:rFonts w:ascii="Arial" w:hAnsi="Arial" w:cs="Arial"/>
          <w:bCs/>
          <w:sz w:val="20"/>
          <w:szCs w:val="20"/>
        </w:rPr>
        <w:t>Po stanju na dan 3</w:t>
      </w:r>
      <w:r w:rsidR="003662AA">
        <w:rPr>
          <w:rFonts w:ascii="Arial" w:hAnsi="Arial" w:cs="Arial"/>
          <w:bCs/>
          <w:sz w:val="20"/>
          <w:szCs w:val="20"/>
        </w:rPr>
        <w:t>1</w:t>
      </w:r>
      <w:r w:rsidRPr="005F4645">
        <w:rPr>
          <w:rFonts w:ascii="Arial" w:hAnsi="Arial" w:cs="Arial"/>
          <w:bCs/>
          <w:sz w:val="20"/>
          <w:szCs w:val="20"/>
        </w:rPr>
        <w:t xml:space="preserve">. </w:t>
      </w:r>
      <w:r w:rsidR="003662AA">
        <w:rPr>
          <w:rFonts w:ascii="Arial" w:hAnsi="Arial" w:cs="Arial"/>
          <w:bCs/>
          <w:sz w:val="20"/>
          <w:szCs w:val="20"/>
        </w:rPr>
        <w:t>12</w:t>
      </w:r>
      <w:r w:rsidRPr="005F4645">
        <w:rPr>
          <w:rFonts w:ascii="Arial" w:hAnsi="Arial" w:cs="Arial"/>
          <w:bCs/>
          <w:sz w:val="20"/>
          <w:szCs w:val="20"/>
        </w:rPr>
        <w:t>. 201</w:t>
      </w:r>
      <w:r w:rsidR="00773D0C">
        <w:rPr>
          <w:rFonts w:ascii="Arial" w:hAnsi="Arial" w:cs="Arial"/>
          <w:bCs/>
          <w:sz w:val="20"/>
          <w:szCs w:val="20"/>
        </w:rPr>
        <w:t>9</w:t>
      </w:r>
      <w:r w:rsidRPr="005F4645">
        <w:rPr>
          <w:rFonts w:ascii="Arial" w:hAnsi="Arial" w:cs="Arial"/>
          <w:bCs/>
          <w:sz w:val="20"/>
          <w:szCs w:val="20"/>
        </w:rPr>
        <w:t xml:space="preserve"> znaša aktivni dolg </w:t>
      </w:r>
      <w:r w:rsidR="00440D3B" w:rsidRPr="00440D3B">
        <w:rPr>
          <w:rFonts w:ascii="Arial" w:hAnsi="Arial" w:cs="Arial"/>
          <w:bCs/>
          <w:sz w:val="20"/>
          <w:szCs w:val="20"/>
        </w:rPr>
        <w:t>636.586.740</w:t>
      </w:r>
      <w:r w:rsidRPr="005F4645">
        <w:rPr>
          <w:rFonts w:ascii="Arial" w:hAnsi="Arial" w:cs="Arial"/>
          <w:bCs/>
          <w:sz w:val="20"/>
          <w:szCs w:val="20"/>
        </w:rPr>
        <w:t xml:space="preserve"> EUR, pogojno izterljivi dolg pa </w:t>
      </w:r>
      <w:r w:rsidR="00440D3B" w:rsidRPr="00440D3B">
        <w:rPr>
          <w:rFonts w:ascii="Arial" w:hAnsi="Arial" w:cs="Arial"/>
          <w:bCs/>
          <w:sz w:val="20"/>
          <w:szCs w:val="20"/>
        </w:rPr>
        <w:t>543.773.993</w:t>
      </w:r>
      <w:r w:rsidR="00E02BBA">
        <w:rPr>
          <w:rFonts w:ascii="Arial" w:hAnsi="Arial" w:cs="Arial"/>
          <w:bCs/>
          <w:sz w:val="20"/>
          <w:szCs w:val="20"/>
        </w:rPr>
        <w:t xml:space="preserve"> </w:t>
      </w:r>
      <w:r w:rsidRPr="005F4645">
        <w:rPr>
          <w:rFonts w:ascii="Arial" w:hAnsi="Arial" w:cs="Arial"/>
          <w:bCs/>
          <w:sz w:val="20"/>
          <w:szCs w:val="20"/>
        </w:rPr>
        <w:t>EUR.</w:t>
      </w:r>
    </w:p>
    <w:p w14:paraId="6614F849" w14:textId="77777777" w:rsidR="00745166" w:rsidRPr="00DA44E8" w:rsidRDefault="00745166" w:rsidP="00745166">
      <w:pPr>
        <w:rPr>
          <w:rFonts w:ascii="Arial" w:hAnsi="Arial" w:cs="Arial"/>
          <w:i/>
          <w:sz w:val="20"/>
          <w:szCs w:val="20"/>
        </w:rPr>
      </w:pPr>
      <w:r w:rsidRPr="00DA44E8">
        <w:rPr>
          <w:rFonts w:ascii="Arial" w:hAnsi="Arial" w:cs="Arial"/>
          <w:bCs/>
          <w:i/>
          <w:sz w:val="20"/>
          <w:szCs w:val="20"/>
        </w:rPr>
        <w:t>Preglednica</w:t>
      </w:r>
      <w:r w:rsidRPr="00DA44E8">
        <w:rPr>
          <w:rFonts w:ascii="Arial" w:hAnsi="Arial" w:cs="Arial"/>
          <w:i/>
          <w:sz w:val="20"/>
          <w:szCs w:val="20"/>
        </w:rPr>
        <w:t xml:space="preserve"> 3: Stanje in gibanje davčnega dolga v EUR</w:t>
      </w:r>
    </w:p>
    <w:tbl>
      <w:tblPr>
        <w:tblW w:w="9230" w:type="dxa"/>
        <w:tblInd w:w="75" w:type="dxa"/>
        <w:tblCellMar>
          <w:left w:w="70" w:type="dxa"/>
          <w:right w:w="70" w:type="dxa"/>
        </w:tblCellMar>
        <w:tblLook w:val="04A0" w:firstRow="1" w:lastRow="0" w:firstColumn="1" w:lastColumn="0" w:noHBand="0" w:noVBand="1"/>
      </w:tblPr>
      <w:tblGrid>
        <w:gridCol w:w="1488"/>
        <w:gridCol w:w="1292"/>
        <w:gridCol w:w="1292"/>
        <w:gridCol w:w="1310"/>
        <w:gridCol w:w="1282"/>
        <w:gridCol w:w="1316"/>
        <w:gridCol w:w="1250"/>
      </w:tblGrid>
      <w:tr w:rsidR="00440D3B" w:rsidRPr="00440D3B" w14:paraId="7E66659E" w14:textId="77777777" w:rsidTr="00440D3B">
        <w:trPr>
          <w:trHeight w:val="648"/>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608B9" w14:textId="77777777" w:rsidR="00440D3B" w:rsidRPr="00BD0902" w:rsidRDefault="00440D3B" w:rsidP="00440D3B">
            <w:pPr>
              <w:spacing w:after="0" w:line="240" w:lineRule="auto"/>
              <w:rPr>
                <w:rFonts w:eastAsia="Times New Roman" w:cs="Calibri"/>
                <w:color w:val="000000"/>
                <w:sz w:val="18"/>
                <w:szCs w:val="18"/>
                <w:lang w:eastAsia="sl-SI"/>
              </w:rPr>
            </w:pPr>
            <w:r w:rsidRPr="00BD0902">
              <w:rPr>
                <w:rFonts w:eastAsia="Times New Roman" w:cs="Calibri"/>
                <w:color w:val="000000"/>
                <w:sz w:val="18"/>
                <w:szCs w:val="18"/>
                <w:lang w:eastAsia="sl-SI"/>
              </w:rPr>
              <w:t> </w:t>
            </w:r>
          </w:p>
        </w:tc>
        <w:tc>
          <w:tcPr>
            <w:tcW w:w="1293" w:type="dxa"/>
            <w:tcBorders>
              <w:top w:val="single" w:sz="4" w:space="0" w:color="auto"/>
              <w:left w:val="nil"/>
              <w:bottom w:val="single" w:sz="4" w:space="0" w:color="auto"/>
              <w:right w:val="nil"/>
            </w:tcBorders>
            <w:shd w:val="clear" w:color="auto" w:fill="auto"/>
            <w:vAlign w:val="center"/>
            <w:hideMark/>
          </w:tcPr>
          <w:p w14:paraId="2A0972E1" w14:textId="5E9341A1"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2017</w:t>
            </w:r>
          </w:p>
        </w:tc>
        <w:tc>
          <w:tcPr>
            <w:tcW w:w="1258" w:type="dxa"/>
            <w:tcBorders>
              <w:top w:val="single" w:sz="4" w:space="0" w:color="auto"/>
              <w:left w:val="single" w:sz="4" w:space="0" w:color="auto"/>
              <w:bottom w:val="single" w:sz="4" w:space="0" w:color="auto"/>
              <w:right w:val="nil"/>
            </w:tcBorders>
            <w:shd w:val="clear" w:color="auto" w:fill="auto"/>
            <w:vAlign w:val="center"/>
            <w:hideMark/>
          </w:tcPr>
          <w:p w14:paraId="4788FB21" w14:textId="6D5056E6"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6EF36" w14:textId="3E22AD71"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31.12.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2019</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23E3DCBC" w14:textId="23A991E2"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12.2018/</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2017</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7797E459" w14:textId="1013F9DC"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 xml:space="preserve">IND </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xml:space="preserve">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xml:space="preserve"> </w:t>
            </w:r>
            <w:r w:rsidRPr="00BD0902">
              <w:rPr>
                <w:rFonts w:ascii="Arial" w:eastAsia="Times New Roman" w:hAnsi="Arial" w:cs="Arial"/>
                <w:b/>
                <w:bCs/>
                <w:color w:val="000000"/>
                <w:sz w:val="18"/>
                <w:szCs w:val="18"/>
                <w:lang w:eastAsia="sl-SI"/>
              </w:rPr>
              <w:t>2019/</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2017</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920122F" w14:textId="655365B9" w:rsidR="00440D3B" w:rsidRPr="00BD0902" w:rsidRDefault="00440D3B" w:rsidP="00825883">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IND 31.12.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2019/</w:t>
            </w:r>
            <w:r w:rsidRPr="00BD0902">
              <w:rPr>
                <w:rFonts w:ascii="Arial" w:eastAsia="Times New Roman" w:hAnsi="Arial" w:cs="Arial"/>
                <w:b/>
                <w:bCs/>
                <w:color w:val="000000"/>
                <w:sz w:val="18"/>
                <w:szCs w:val="18"/>
                <w:lang w:eastAsia="sl-SI"/>
              </w:rPr>
              <w:br/>
              <w:t>31.</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12.</w:t>
            </w:r>
            <w:r w:rsidR="009F33D6">
              <w:rPr>
                <w:rFonts w:ascii="Arial" w:eastAsia="Times New Roman" w:hAnsi="Arial" w:cs="Arial"/>
                <w:b/>
                <w:bCs/>
                <w:color w:val="000000"/>
                <w:sz w:val="18"/>
                <w:szCs w:val="18"/>
                <w:lang w:eastAsia="sl-SI"/>
              </w:rPr>
              <w:t> </w:t>
            </w:r>
            <w:r w:rsidRPr="00BD0902">
              <w:rPr>
                <w:rFonts w:ascii="Arial" w:eastAsia="Times New Roman" w:hAnsi="Arial" w:cs="Arial"/>
                <w:b/>
                <w:bCs/>
                <w:color w:val="000000"/>
                <w:sz w:val="18"/>
                <w:szCs w:val="18"/>
                <w:lang w:eastAsia="sl-SI"/>
              </w:rPr>
              <w:t>2018</w:t>
            </w:r>
          </w:p>
        </w:tc>
      </w:tr>
      <w:tr w:rsidR="00440D3B" w:rsidRPr="00440D3B" w14:paraId="689026F7" w14:textId="77777777" w:rsidTr="00440D3B">
        <w:trPr>
          <w:trHeight w:val="329"/>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395568B8" w14:textId="723FF64A" w:rsidR="00440D3B" w:rsidRPr="00BD0902" w:rsidRDefault="00440D3B" w:rsidP="0033724D">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Aktivni dolg</w:t>
            </w:r>
          </w:p>
        </w:tc>
        <w:tc>
          <w:tcPr>
            <w:tcW w:w="1293" w:type="dxa"/>
            <w:tcBorders>
              <w:top w:val="nil"/>
              <w:left w:val="nil"/>
              <w:bottom w:val="single" w:sz="4" w:space="0" w:color="auto"/>
              <w:right w:val="nil"/>
            </w:tcBorders>
            <w:shd w:val="clear" w:color="auto" w:fill="auto"/>
            <w:vAlign w:val="center"/>
            <w:hideMark/>
          </w:tcPr>
          <w:p w14:paraId="1C9F1A4F"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766.469.790</w:t>
            </w:r>
          </w:p>
        </w:tc>
        <w:tc>
          <w:tcPr>
            <w:tcW w:w="1258" w:type="dxa"/>
            <w:tcBorders>
              <w:top w:val="nil"/>
              <w:left w:val="single" w:sz="4" w:space="0" w:color="auto"/>
              <w:bottom w:val="single" w:sz="4" w:space="0" w:color="auto"/>
              <w:right w:val="nil"/>
            </w:tcBorders>
            <w:shd w:val="clear" w:color="auto" w:fill="auto"/>
            <w:vAlign w:val="center"/>
            <w:hideMark/>
          </w:tcPr>
          <w:p w14:paraId="1EC11CC5"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684.023.147</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717983C3"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636.586.740</w:t>
            </w:r>
          </w:p>
        </w:tc>
        <w:tc>
          <w:tcPr>
            <w:tcW w:w="1293" w:type="dxa"/>
            <w:tcBorders>
              <w:top w:val="nil"/>
              <w:left w:val="nil"/>
              <w:bottom w:val="single" w:sz="4" w:space="0" w:color="auto"/>
              <w:right w:val="single" w:sz="4" w:space="0" w:color="auto"/>
            </w:tcBorders>
            <w:shd w:val="clear" w:color="auto" w:fill="auto"/>
            <w:vAlign w:val="center"/>
            <w:hideMark/>
          </w:tcPr>
          <w:p w14:paraId="5DC0B3A5"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89,2</w:t>
            </w:r>
          </w:p>
        </w:tc>
        <w:tc>
          <w:tcPr>
            <w:tcW w:w="1329" w:type="dxa"/>
            <w:tcBorders>
              <w:top w:val="nil"/>
              <w:left w:val="nil"/>
              <w:bottom w:val="single" w:sz="4" w:space="0" w:color="auto"/>
              <w:right w:val="single" w:sz="4" w:space="0" w:color="auto"/>
            </w:tcBorders>
            <w:shd w:val="clear" w:color="auto" w:fill="auto"/>
            <w:vAlign w:val="center"/>
            <w:hideMark/>
          </w:tcPr>
          <w:p w14:paraId="44B898AF"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83,1</w:t>
            </w:r>
          </w:p>
        </w:tc>
        <w:tc>
          <w:tcPr>
            <w:tcW w:w="1258" w:type="dxa"/>
            <w:tcBorders>
              <w:top w:val="nil"/>
              <w:left w:val="nil"/>
              <w:bottom w:val="single" w:sz="4" w:space="0" w:color="auto"/>
              <w:right w:val="single" w:sz="4" w:space="0" w:color="auto"/>
            </w:tcBorders>
            <w:shd w:val="clear" w:color="auto" w:fill="auto"/>
            <w:vAlign w:val="center"/>
            <w:hideMark/>
          </w:tcPr>
          <w:p w14:paraId="78C63FF2"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93,1</w:t>
            </w:r>
          </w:p>
        </w:tc>
      </w:tr>
      <w:tr w:rsidR="00440D3B" w:rsidRPr="00440D3B" w14:paraId="27788F9F" w14:textId="77777777" w:rsidTr="00440D3B">
        <w:trPr>
          <w:trHeight w:val="348"/>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7D33BBE7" w14:textId="77777777" w:rsidR="00440D3B" w:rsidRPr="00BD0902" w:rsidRDefault="00440D3B" w:rsidP="0033724D">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Pogojno izterljivi dolg</w:t>
            </w:r>
          </w:p>
        </w:tc>
        <w:tc>
          <w:tcPr>
            <w:tcW w:w="1293" w:type="dxa"/>
            <w:tcBorders>
              <w:top w:val="nil"/>
              <w:left w:val="nil"/>
              <w:bottom w:val="single" w:sz="4" w:space="0" w:color="auto"/>
              <w:right w:val="nil"/>
            </w:tcBorders>
            <w:shd w:val="clear" w:color="auto" w:fill="auto"/>
            <w:vAlign w:val="center"/>
            <w:hideMark/>
          </w:tcPr>
          <w:p w14:paraId="44BC7585"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500.575.900</w:t>
            </w:r>
          </w:p>
        </w:tc>
        <w:tc>
          <w:tcPr>
            <w:tcW w:w="1258" w:type="dxa"/>
            <w:tcBorders>
              <w:top w:val="nil"/>
              <w:left w:val="single" w:sz="4" w:space="0" w:color="auto"/>
              <w:bottom w:val="single" w:sz="4" w:space="0" w:color="auto"/>
              <w:right w:val="nil"/>
            </w:tcBorders>
            <w:shd w:val="clear" w:color="auto" w:fill="auto"/>
            <w:vAlign w:val="center"/>
            <w:hideMark/>
          </w:tcPr>
          <w:p w14:paraId="0CF538AD"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520.694.031</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368BF1A8" w14:textId="77777777" w:rsidR="00440D3B" w:rsidRPr="00BD0902" w:rsidRDefault="00440D3B"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543.773.993</w:t>
            </w:r>
          </w:p>
        </w:tc>
        <w:tc>
          <w:tcPr>
            <w:tcW w:w="1293" w:type="dxa"/>
            <w:tcBorders>
              <w:top w:val="nil"/>
              <w:left w:val="nil"/>
              <w:bottom w:val="single" w:sz="4" w:space="0" w:color="auto"/>
              <w:right w:val="single" w:sz="4" w:space="0" w:color="auto"/>
            </w:tcBorders>
            <w:shd w:val="clear" w:color="auto" w:fill="auto"/>
            <w:vAlign w:val="center"/>
            <w:hideMark/>
          </w:tcPr>
          <w:p w14:paraId="31C28556"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104,0</w:t>
            </w:r>
          </w:p>
        </w:tc>
        <w:tc>
          <w:tcPr>
            <w:tcW w:w="1329" w:type="dxa"/>
            <w:tcBorders>
              <w:top w:val="nil"/>
              <w:left w:val="nil"/>
              <w:bottom w:val="single" w:sz="4" w:space="0" w:color="auto"/>
              <w:right w:val="single" w:sz="4" w:space="0" w:color="auto"/>
            </w:tcBorders>
            <w:shd w:val="clear" w:color="auto" w:fill="auto"/>
            <w:vAlign w:val="center"/>
            <w:hideMark/>
          </w:tcPr>
          <w:p w14:paraId="0E81FCC7"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108,6</w:t>
            </w:r>
          </w:p>
        </w:tc>
        <w:tc>
          <w:tcPr>
            <w:tcW w:w="1258" w:type="dxa"/>
            <w:tcBorders>
              <w:top w:val="nil"/>
              <w:left w:val="nil"/>
              <w:bottom w:val="single" w:sz="4" w:space="0" w:color="auto"/>
              <w:right w:val="single" w:sz="4" w:space="0" w:color="auto"/>
            </w:tcBorders>
            <w:shd w:val="clear" w:color="auto" w:fill="auto"/>
            <w:vAlign w:val="center"/>
            <w:hideMark/>
          </w:tcPr>
          <w:p w14:paraId="2BCB0B2D"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104,4</w:t>
            </w:r>
          </w:p>
        </w:tc>
      </w:tr>
      <w:tr w:rsidR="00440D3B" w:rsidRPr="00440D3B" w14:paraId="437BB008" w14:textId="77777777" w:rsidTr="00440D3B">
        <w:trPr>
          <w:trHeight w:val="387"/>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572A8B2C" w14:textId="77777777" w:rsidR="00440D3B" w:rsidRPr="00BD0902" w:rsidRDefault="00440D3B" w:rsidP="00440D3B">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dolg</w:t>
            </w:r>
          </w:p>
        </w:tc>
        <w:tc>
          <w:tcPr>
            <w:tcW w:w="1293" w:type="dxa"/>
            <w:tcBorders>
              <w:top w:val="nil"/>
              <w:left w:val="nil"/>
              <w:bottom w:val="single" w:sz="4" w:space="0" w:color="auto"/>
              <w:right w:val="nil"/>
            </w:tcBorders>
            <w:shd w:val="clear" w:color="auto" w:fill="auto"/>
            <w:vAlign w:val="center"/>
            <w:hideMark/>
          </w:tcPr>
          <w:p w14:paraId="1629EA9B" w14:textId="77777777" w:rsidR="00440D3B" w:rsidRPr="00BD0902" w:rsidRDefault="00440D3B"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1.267.045.690</w:t>
            </w:r>
          </w:p>
        </w:tc>
        <w:tc>
          <w:tcPr>
            <w:tcW w:w="1258" w:type="dxa"/>
            <w:tcBorders>
              <w:top w:val="nil"/>
              <w:left w:val="single" w:sz="4" w:space="0" w:color="auto"/>
              <w:bottom w:val="single" w:sz="4" w:space="0" w:color="auto"/>
              <w:right w:val="nil"/>
            </w:tcBorders>
            <w:shd w:val="clear" w:color="auto" w:fill="auto"/>
            <w:vAlign w:val="center"/>
            <w:hideMark/>
          </w:tcPr>
          <w:p w14:paraId="611A0B0E" w14:textId="77777777" w:rsidR="00440D3B" w:rsidRPr="00BD0902" w:rsidRDefault="00440D3B"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1.204.717.178</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3F27149E" w14:textId="77777777" w:rsidR="00440D3B" w:rsidRPr="00BD0902" w:rsidRDefault="00440D3B"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1.180.360.733</w:t>
            </w:r>
          </w:p>
        </w:tc>
        <w:tc>
          <w:tcPr>
            <w:tcW w:w="1293" w:type="dxa"/>
            <w:tcBorders>
              <w:top w:val="nil"/>
              <w:left w:val="nil"/>
              <w:bottom w:val="single" w:sz="4" w:space="0" w:color="auto"/>
              <w:right w:val="single" w:sz="4" w:space="0" w:color="auto"/>
            </w:tcBorders>
            <w:shd w:val="clear" w:color="auto" w:fill="auto"/>
            <w:vAlign w:val="center"/>
            <w:hideMark/>
          </w:tcPr>
          <w:p w14:paraId="594EC6E4"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95,1</w:t>
            </w:r>
          </w:p>
        </w:tc>
        <w:tc>
          <w:tcPr>
            <w:tcW w:w="1329" w:type="dxa"/>
            <w:tcBorders>
              <w:top w:val="nil"/>
              <w:left w:val="nil"/>
              <w:bottom w:val="single" w:sz="4" w:space="0" w:color="auto"/>
              <w:right w:val="single" w:sz="4" w:space="0" w:color="auto"/>
            </w:tcBorders>
            <w:shd w:val="clear" w:color="auto" w:fill="auto"/>
            <w:vAlign w:val="center"/>
            <w:hideMark/>
          </w:tcPr>
          <w:p w14:paraId="3E30FC55"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93,2</w:t>
            </w:r>
          </w:p>
        </w:tc>
        <w:tc>
          <w:tcPr>
            <w:tcW w:w="1258" w:type="dxa"/>
            <w:tcBorders>
              <w:top w:val="nil"/>
              <w:left w:val="nil"/>
              <w:bottom w:val="single" w:sz="4" w:space="0" w:color="auto"/>
              <w:right w:val="single" w:sz="4" w:space="0" w:color="auto"/>
            </w:tcBorders>
            <w:shd w:val="clear" w:color="auto" w:fill="auto"/>
            <w:vAlign w:val="center"/>
            <w:hideMark/>
          </w:tcPr>
          <w:p w14:paraId="784D2B1B" w14:textId="77777777" w:rsidR="00440D3B" w:rsidRPr="00BD0902" w:rsidRDefault="00440D3B"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98,0</w:t>
            </w:r>
          </w:p>
        </w:tc>
      </w:tr>
    </w:tbl>
    <w:p w14:paraId="7B1CFB3E" w14:textId="77777777" w:rsidR="00745166" w:rsidRPr="001104C6" w:rsidRDefault="00745166" w:rsidP="00745166">
      <w:pPr>
        <w:rPr>
          <w:rFonts w:ascii="Arial" w:hAnsi="Arial" w:cs="Arial"/>
          <w:i/>
          <w:sz w:val="20"/>
          <w:szCs w:val="20"/>
        </w:rPr>
      </w:pPr>
      <w:r w:rsidRPr="001104C6">
        <w:rPr>
          <w:rFonts w:ascii="Arial" w:hAnsi="Arial" w:cs="Arial"/>
          <w:i/>
          <w:sz w:val="20"/>
          <w:szCs w:val="20"/>
        </w:rPr>
        <w:t>Vir: FURS</w:t>
      </w:r>
    </w:p>
    <w:p w14:paraId="21DF7FA6" w14:textId="03043EDE" w:rsidR="004C228D" w:rsidRPr="00CF0765" w:rsidRDefault="004C228D" w:rsidP="004E4311">
      <w:pPr>
        <w:ind w:right="1134"/>
        <w:jc w:val="both"/>
        <w:rPr>
          <w:rFonts w:ascii="Arial" w:hAnsi="Arial" w:cs="Arial"/>
          <w:sz w:val="20"/>
          <w:szCs w:val="20"/>
        </w:rPr>
      </w:pPr>
      <w:r w:rsidRPr="00CF0765">
        <w:rPr>
          <w:rFonts w:ascii="Arial" w:hAnsi="Arial" w:cs="Arial"/>
          <w:sz w:val="20"/>
          <w:szCs w:val="20"/>
        </w:rPr>
        <w:lastRenderedPageBreak/>
        <w:t xml:space="preserve">V strukturi davčnega dolga ima aktivni dolg </w:t>
      </w:r>
      <w:r w:rsidR="00E02BBA">
        <w:rPr>
          <w:rFonts w:ascii="Arial" w:hAnsi="Arial" w:cs="Arial"/>
          <w:sz w:val="20"/>
          <w:szCs w:val="20"/>
        </w:rPr>
        <w:t>5</w:t>
      </w:r>
      <w:r w:rsidR="00DA44E8">
        <w:rPr>
          <w:rFonts w:ascii="Arial" w:hAnsi="Arial" w:cs="Arial"/>
          <w:sz w:val="20"/>
          <w:szCs w:val="20"/>
        </w:rPr>
        <w:t>3</w:t>
      </w:r>
      <w:r w:rsidRPr="00CF0765">
        <w:rPr>
          <w:rFonts w:ascii="Arial" w:hAnsi="Arial" w:cs="Arial"/>
          <w:sz w:val="20"/>
          <w:szCs w:val="20"/>
        </w:rPr>
        <w:t>,</w:t>
      </w:r>
      <w:r w:rsidR="00DA44E8">
        <w:rPr>
          <w:rFonts w:ascii="Arial" w:hAnsi="Arial" w:cs="Arial"/>
          <w:sz w:val="20"/>
          <w:szCs w:val="20"/>
        </w:rPr>
        <w:t>9</w:t>
      </w:r>
      <w:r w:rsidR="00DD0FD3">
        <w:rPr>
          <w:rFonts w:ascii="Arial" w:hAnsi="Arial" w:cs="Arial"/>
          <w:sz w:val="20"/>
          <w:szCs w:val="20"/>
        </w:rPr>
        <w:t>-</w:t>
      </w:r>
      <w:r>
        <w:rPr>
          <w:rFonts w:ascii="Arial" w:hAnsi="Arial" w:cs="Arial"/>
          <w:sz w:val="20"/>
          <w:szCs w:val="20"/>
        </w:rPr>
        <w:t>odstotni</w:t>
      </w:r>
      <w:r w:rsidRPr="00CF0765">
        <w:rPr>
          <w:rFonts w:ascii="Arial" w:hAnsi="Arial" w:cs="Arial"/>
          <w:sz w:val="20"/>
          <w:szCs w:val="20"/>
        </w:rPr>
        <w:t xml:space="preserve"> delež. Postopki za izterjavo tega dela dolga </w:t>
      </w:r>
      <w:r w:rsidR="008E024B">
        <w:rPr>
          <w:rFonts w:ascii="Arial" w:hAnsi="Arial" w:cs="Arial"/>
          <w:sz w:val="20"/>
          <w:szCs w:val="20"/>
        </w:rPr>
        <w:t>tečejo</w:t>
      </w:r>
      <w:r w:rsidRPr="00CF0765">
        <w:rPr>
          <w:rFonts w:ascii="Arial" w:hAnsi="Arial" w:cs="Arial"/>
          <w:sz w:val="20"/>
          <w:szCs w:val="20"/>
        </w:rPr>
        <w:t xml:space="preserve">, zato je verjetnost izterjave navedenega dolga velika v nasprotju s pogojno izterljivim dolgom, ki predstavlja </w:t>
      </w:r>
      <w:r w:rsidR="00E02BBA">
        <w:rPr>
          <w:rFonts w:ascii="Arial" w:hAnsi="Arial" w:cs="Arial"/>
          <w:sz w:val="20"/>
          <w:szCs w:val="20"/>
        </w:rPr>
        <w:t>4</w:t>
      </w:r>
      <w:r w:rsidR="00DA44E8">
        <w:rPr>
          <w:rFonts w:ascii="Arial" w:hAnsi="Arial" w:cs="Arial"/>
          <w:sz w:val="20"/>
          <w:szCs w:val="20"/>
        </w:rPr>
        <w:t>6</w:t>
      </w:r>
      <w:r w:rsidRPr="00CF0765">
        <w:rPr>
          <w:rFonts w:ascii="Arial" w:hAnsi="Arial" w:cs="Arial"/>
          <w:sz w:val="20"/>
          <w:szCs w:val="20"/>
        </w:rPr>
        <w:t>,</w:t>
      </w:r>
      <w:r w:rsidR="00DA44E8">
        <w:rPr>
          <w:rFonts w:ascii="Arial" w:hAnsi="Arial" w:cs="Arial"/>
          <w:sz w:val="20"/>
          <w:szCs w:val="20"/>
        </w:rPr>
        <w:t>1</w:t>
      </w:r>
      <w:r w:rsidR="00B40BCE">
        <w:rPr>
          <w:rFonts w:ascii="Arial" w:hAnsi="Arial" w:cs="Arial"/>
          <w:sz w:val="20"/>
          <w:szCs w:val="20"/>
        </w:rPr>
        <w:t xml:space="preserve"> </w:t>
      </w:r>
      <w:r w:rsidRPr="00831824">
        <w:rPr>
          <w:rFonts w:ascii="Arial" w:eastAsia="Times New Roman" w:hAnsi="Arial" w:cs="Arial"/>
          <w:sz w:val="20"/>
          <w:szCs w:val="20"/>
        </w:rPr>
        <w:t>odstotka</w:t>
      </w:r>
      <w:r w:rsidRPr="00831824">
        <w:rPr>
          <w:rFonts w:ascii="Arial" w:hAnsi="Arial" w:cs="Arial"/>
          <w:sz w:val="20"/>
          <w:szCs w:val="20"/>
        </w:rPr>
        <w:t xml:space="preserve"> dolga. Večina tega dolga je namreč predmet insolvenčn</w:t>
      </w:r>
      <w:r w:rsidR="00756EF6" w:rsidRPr="00831824">
        <w:rPr>
          <w:rFonts w:ascii="Arial" w:hAnsi="Arial" w:cs="Arial"/>
          <w:sz w:val="20"/>
          <w:szCs w:val="20"/>
        </w:rPr>
        <w:t>ih</w:t>
      </w:r>
      <w:r w:rsidRPr="00831824">
        <w:rPr>
          <w:rFonts w:ascii="Arial" w:hAnsi="Arial" w:cs="Arial"/>
          <w:sz w:val="20"/>
          <w:szCs w:val="20"/>
        </w:rPr>
        <w:t xml:space="preserve"> postopk</w:t>
      </w:r>
      <w:r w:rsidR="00756EF6" w:rsidRPr="00831824">
        <w:rPr>
          <w:rFonts w:ascii="Arial" w:hAnsi="Arial" w:cs="Arial"/>
          <w:sz w:val="20"/>
          <w:szCs w:val="20"/>
        </w:rPr>
        <w:t>ov</w:t>
      </w:r>
      <w:r w:rsidRPr="00831824">
        <w:rPr>
          <w:rFonts w:ascii="Arial" w:hAnsi="Arial" w:cs="Arial"/>
          <w:sz w:val="20"/>
          <w:szCs w:val="20"/>
        </w:rPr>
        <w:t xml:space="preserve">, </w:t>
      </w:r>
      <w:r w:rsidRPr="008D2708">
        <w:rPr>
          <w:rFonts w:ascii="Arial" w:hAnsi="Arial" w:cs="Arial"/>
          <w:sz w:val="20"/>
          <w:szCs w:val="20"/>
        </w:rPr>
        <w:t>v katere je prijavlje</w:t>
      </w:r>
      <w:r w:rsidRPr="00FA652B">
        <w:rPr>
          <w:rFonts w:ascii="Arial" w:hAnsi="Arial" w:cs="Arial"/>
          <w:sz w:val="20"/>
          <w:szCs w:val="20"/>
        </w:rPr>
        <w:t>no</w:t>
      </w:r>
      <w:r w:rsidRPr="008D2708">
        <w:rPr>
          <w:rFonts w:ascii="Arial" w:hAnsi="Arial" w:cs="Arial"/>
          <w:sz w:val="20"/>
          <w:szCs w:val="20"/>
        </w:rPr>
        <w:t xml:space="preserve"> </w:t>
      </w:r>
      <w:r w:rsidR="00673EB2" w:rsidRPr="008D2708">
        <w:rPr>
          <w:rFonts w:ascii="Arial" w:hAnsi="Arial" w:cs="Arial"/>
          <w:sz w:val="20"/>
          <w:szCs w:val="20"/>
        </w:rPr>
        <w:t>76</w:t>
      </w:r>
      <w:r w:rsidRPr="008D2708">
        <w:rPr>
          <w:rFonts w:ascii="Arial" w:hAnsi="Arial" w:cs="Arial"/>
          <w:sz w:val="20"/>
          <w:szCs w:val="20"/>
        </w:rPr>
        <w:t>,</w:t>
      </w:r>
      <w:r w:rsidR="00577413" w:rsidRPr="008D2708">
        <w:rPr>
          <w:rFonts w:ascii="Arial" w:hAnsi="Arial" w:cs="Arial"/>
          <w:sz w:val="20"/>
          <w:szCs w:val="20"/>
        </w:rPr>
        <w:t>1</w:t>
      </w:r>
      <w:r w:rsidRPr="008D2708">
        <w:rPr>
          <w:rFonts w:ascii="Arial" w:hAnsi="Arial" w:cs="Arial"/>
          <w:sz w:val="20"/>
          <w:szCs w:val="20"/>
        </w:rPr>
        <w:t xml:space="preserve"> </w:t>
      </w:r>
      <w:r w:rsidRPr="008D2708">
        <w:rPr>
          <w:rFonts w:ascii="Arial" w:eastAsia="Times New Roman" w:hAnsi="Arial" w:cs="Arial"/>
          <w:sz w:val="20"/>
          <w:szCs w:val="20"/>
        </w:rPr>
        <w:t>odstotka</w:t>
      </w:r>
      <w:r w:rsidRPr="008D2708">
        <w:rPr>
          <w:rFonts w:ascii="Arial" w:hAnsi="Arial" w:cs="Arial"/>
          <w:sz w:val="20"/>
          <w:szCs w:val="20"/>
        </w:rPr>
        <w:t xml:space="preserve"> pogojno izterljivega davčnega dolga.</w:t>
      </w:r>
    </w:p>
    <w:p w14:paraId="33076582" w14:textId="77777777" w:rsidR="00845A62" w:rsidRDefault="004C228D" w:rsidP="004E4311">
      <w:pPr>
        <w:ind w:right="1134"/>
        <w:jc w:val="both"/>
        <w:rPr>
          <w:rFonts w:ascii="Arial" w:hAnsi="Arial" w:cs="Arial"/>
          <w:sz w:val="20"/>
          <w:szCs w:val="20"/>
        </w:rPr>
      </w:pPr>
      <w:r w:rsidRPr="00CF0765">
        <w:rPr>
          <w:rFonts w:ascii="Arial" w:hAnsi="Arial" w:cs="Arial"/>
          <w:sz w:val="20"/>
          <w:szCs w:val="20"/>
        </w:rPr>
        <w:t>Z dnem začetka insolvenčnega postopka se v skladu z insolvenčno zakonodajo, ki je v pristojnosti Ministrstva za pravosodje, zoper davčnega zavezanca načeloma ne sme voditi postopek davčne izvršbe, temveč se zaradi zagotavljanja načela enakega obravnavanja upnikov lahko terjatve poplačajo le v skladu z insolvenčno zakonodajo</w:t>
      </w:r>
      <w:r w:rsidRPr="00673EB2">
        <w:rPr>
          <w:rFonts w:ascii="Arial" w:hAnsi="Arial" w:cs="Arial"/>
          <w:color w:val="FF0000"/>
          <w:sz w:val="20"/>
          <w:szCs w:val="20"/>
        </w:rPr>
        <w:t xml:space="preserve">. </w:t>
      </w:r>
      <w:r w:rsidRPr="004C2F57">
        <w:rPr>
          <w:rFonts w:ascii="Arial" w:hAnsi="Arial" w:cs="Arial"/>
          <w:sz w:val="20"/>
          <w:szCs w:val="20"/>
        </w:rPr>
        <w:t>Za terjatve, ki so prijavljene v insolvenčnem postopku (v letu 201</w:t>
      </w:r>
      <w:r w:rsidR="004C2F57" w:rsidRPr="004C2F57">
        <w:rPr>
          <w:rFonts w:ascii="Arial" w:hAnsi="Arial" w:cs="Arial"/>
          <w:sz w:val="20"/>
          <w:szCs w:val="20"/>
        </w:rPr>
        <w:t>9</w:t>
      </w:r>
      <w:r w:rsidRPr="004C2F57">
        <w:rPr>
          <w:rFonts w:ascii="Arial" w:hAnsi="Arial" w:cs="Arial"/>
          <w:sz w:val="20"/>
          <w:szCs w:val="20"/>
        </w:rPr>
        <w:t xml:space="preserve"> je bilo izdanih </w:t>
      </w:r>
      <w:r w:rsidR="004C2F57" w:rsidRPr="004C2F57">
        <w:rPr>
          <w:rFonts w:ascii="Arial" w:hAnsi="Arial" w:cs="Arial"/>
          <w:sz w:val="20"/>
          <w:szCs w:val="20"/>
        </w:rPr>
        <w:t>9.349</w:t>
      </w:r>
      <w:r w:rsidR="00CE21A9" w:rsidRPr="004C2F57">
        <w:rPr>
          <w:rFonts w:ascii="Arial" w:hAnsi="Arial" w:cs="Arial"/>
          <w:sz w:val="20"/>
          <w:szCs w:val="20"/>
        </w:rPr>
        <w:t xml:space="preserve"> </w:t>
      </w:r>
      <w:r w:rsidRPr="004C2F57">
        <w:rPr>
          <w:rFonts w:ascii="Arial" w:hAnsi="Arial" w:cs="Arial"/>
          <w:sz w:val="20"/>
          <w:szCs w:val="20"/>
        </w:rPr>
        <w:t xml:space="preserve">seznamov izvršilnih naslovov, kar je </w:t>
      </w:r>
      <w:r w:rsidR="004C2F57" w:rsidRPr="004C2F57">
        <w:rPr>
          <w:rFonts w:ascii="Arial" w:hAnsi="Arial" w:cs="Arial"/>
          <w:sz w:val="20"/>
          <w:szCs w:val="20"/>
        </w:rPr>
        <w:t>16,8</w:t>
      </w:r>
      <w:r w:rsidRPr="004C2F57">
        <w:rPr>
          <w:rFonts w:ascii="Arial" w:hAnsi="Arial" w:cs="Arial"/>
          <w:sz w:val="20"/>
          <w:szCs w:val="20"/>
        </w:rPr>
        <w:t xml:space="preserve"> odstotka manj kot v letu 201</w:t>
      </w:r>
      <w:r w:rsidR="004C2F57" w:rsidRPr="004C2F57">
        <w:rPr>
          <w:rFonts w:ascii="Arial" w:hAnsi="Arial" w:cs="Arial"/>
          <w:sz w:val="20"/>
          <w:szCs w:val="20"/>
        </w:rPr>
        <w:t>8</w:t>
      </w:r>
      <w:r w:rsidRPr="004C2F57">
        <w:rPr>
          <w:rFonts w:ascii="Arial" w:hAnsi="Arial" w:cs="Arial"/>
          <w:sz w:val="20"/>
          <w:szCs w:val="20"/>
        </w:rPr>
        <w:t xml:space="preserve">), davčni organ torej ne sme voditi postopka davčne izvršbe. </w:t>
      </w:r>
    </w:p>
    <w:p w14:paraId="1630BC2E" w14:textId="3DCE0BE9" w:rsidR="004C228D" w:rsidRDefault="004C228D" w:rsidP="004E4311">
      <w:pPr>
        <w:ind w:right="1134"/>
        <w:jc w:val="both"/>
        <w:rPr>
          <w:rFonts w:ascii="Arial" w:hAnsi="Arial" w:cs="Arial"/>
          <w:sz w:val="20"/>
          <w:szCs w:val="20"/>
        </w:rPr>
      </w:pPr>
      <w:r w:rsidRPr="004C2F57">
        <w:rPr>
          <w:rFonts w:ascii="Arial" w:hAnsi="Arial" w:cs="Arial"/>
          <w:sz w:val="20"/>
          <w:szCs w:val="20"/>
        </w:rPr>
        <w:t xml:space="preserve">Gre za postopke, na </w:t>
      </w:r>
      <w:r w:rsidR="00DD0FD3" w:rsidRPr="004C2F57">
        <w:rPr>
          <w:rFonts w:ascii="Arial" w:hAnsi="Arial" w:cs="Arial"/>
          <w:sz w:val="20"/>
          <w:szCs w:val="20"/>
        </w:rPr>
        <w:t xml:space="preserve">katerih </w:t>
      </w:r>
      <w:r w:rsidRPr="004C2F57">
        <w:rPr>
          <w:rFonts w:ascii="Arial" w:hAnsi="Arial" w:cs="Arial"/>
          <w:sz w:val="20"/>
          <w:szCs w:val="20"/>
        </w:rPr>
        <w:t xml:space="preserve">trajanje davčni organ nima vpliva, saj je v skladu z insolvenčno zakonodajo izenačen z drugimi (civilnimi) upniki. </w:t>
      </w:r>
    </w:p>
    <w:p w14:paraId="66AFDF04" w14:textId="0027882E" w:rsidR="004C228D" w:rsidRPr="008F6CBE" w:rsidRDefault="004C228D" w:rsidP="004E4311">
      <w:pPr>
        <w:ind w:right="1134"/>
        <w:jc w:val="both"/>
        <w:rPr>
          <w:rFonts w:ascii="Arial" w:hAnsi="Arial" w:cs="Arial"/>
          <w:sz w:val="20"/>
          <w:szCs w:val="20"/>
        </w:rPr>
      </w:pPr>
      <w:r w:rsidRPr="00CF0765">
        <w:rPr>
          <w:rFonts w:ascii="Arial" w:hAnsi="Arial" w:cs="Arial"/>
          <w:sz w:val="20"/>
          <w:szCs w:val="20"/>
        </w:rPr>
        <w:t xml:space="preserve">V postopku prisilne poravnave lahko upniki izglasujejo delni odpis dolga in odložitev njegove dospelosti, če pa prisilna poravnava ni potrjena, se začne stečajni postopek. Glavni postopki rednih prisilnih poravnav so po podatkih </w:t>
      </w:r>
      <w:r w:rsidR="00DD0FD3">
        <w:rPr>
          <w:rFonts w:ascii="Arial" w:hAnsi="Arial" w:cs="Arial"/>
          <w:sz w:val="20"/>
          <w:szCs w:val="20"/>
        </w:rPr>
        <w:t>izvedbene</w:t>
      </w:r>
      <w:r w:rsidRPr="00CF0765">
        <w:rPr>
          <w:rFonts w:ascii="Arial" w:hAnsi="Arial" w:cs="Arial"/>
          <w:sz w:val="20"/>
          <w:szCs w:val="20"/>
        </w:rPr>
        <w:t xml:space="preserve"> skupine v zvezi z novelama </w:t>
      </w:r>
      <w:r w:rsidRPr="00CF0765">
        <w:rPr>
          <w:rFonts w:ascii="Arial" w:hAnsi="Arial" w:cs="Arial"/>
          <w:iCs/>
          <w:sz w:val="20"/>
          <w:szCs w:val="20"/>
        </w:rPr>
        <w:t>Zakona o finančnem poslovanju, postopkih zaradi insolventnosti in prisilnem prenehanju (</w:t>
      </w:r>
      <w:r w:rsidRPr="00CF0765">
        <w:rPr>
          <w:rFonts w:ascii="Arial" w:hAnsi="Arial" w:cs="Arial"/>
          <w:sz w:val="20"/>
          <w:szCs w:val="20"/>
        </w:rPr>
        <w:t xml:space="preserve">ZFPPIPP-E in ZFPPIPP-F) (v nadaljnjem besedilu: </w:t>
      </w:r>
      <w:r w:rsidR="003A05CB">
        <w:rPr>
          <w:rFonts w:ascii="Arial" w:hAnsi="Arial" w:cs="Arial"/>
          <w:sz w:val="20"/>
          <w:szCs w:val="20"/>
        </w:rPr>
        <w:t>izvedbena</w:t>
      </w:r>
      <w:r w:rsidR="003A05CB" w:rsidRPr="00CF0765">
        <w:rPr>
          <w:rFonts w:ascii="Arial" w:hAnsi="Arial" w:cs="Arial"/>
          <w:sz w:val="20"/>
          <w:szCs w:val="20"/>
        </w:rPr>
        <w:t xml:space="preserve"> </w:t>
      </w:r>
      <w:r w:rsidRPr="00CF0765">
        <w:rPr>
          <w:rFonts w:ascii="Arial" w:hAnsi="Arial" w:cs="Arial"/>
          <w:sz w:val="20"/>
          <w:szCs w:val="20"/>
        </w:rPr>
        <w:t>skupina)</w:t>
      </w:r>
      <w:r w:rsidRPr="00CF0765" w:rsidDel="00A40C83">
        <w:rPr>
          <w:rFonts w:ascii="Arial" w:hAnsi="Arial" w:cs="Arial"/>
          <w:sz w:val="20"/>
          <w:szCs w:val="20"/>
        </w:rPr>
        <w:t xml:space="preserve"> </w:t>
      </w:r>
      <w:r w:rsidRPr="00CF0765">
        <w:rPr>
          <w:rFonts w:ascii="Arial" w:hAnsi="Arial" w:cs="Arial"/>
          <w:sz w:val="20"/>
          <w:szCs w:val="20"/>
        </w:rPr>
        <w:t>v zadnjih dveh letih v poprečju trajali deset mesecev. Z zadnjo novelo Zakona o finančnem poslovanju, postopkih zaradi insolventnosti in prisilnem</w:t>
      </w:r>
      <w:r w:rsidRPr="008F6CBE">
        <w:rPr>
          <w:rFonts w:ascii="Arial" w:hAnsi="Arial" w:cs="Arial"/>
          <w:sz w:val="20"/>
          <w:szCs w:val="20"/>
        </w:rPr>
        <w:t xml:space="preserve"> prenehanju</w:t>
      </w:r>
      <w:r>
        <w:rPr>
          <w:rFonts w:ascii="Arial" w:hAnsi="Arial" w:cs="Arial"/>
          <w:sz w:val="20"/>
          <w:szCs w:val="20"/>
        </w:rPr>
        <w:t xml:space="preserve"> </w:t>
      </w:r>
      <w:r w:rsidRPr="00AF4446">
        <w:rPr>
          <w:rFonts w:ascii="Arial" w:hAnsi="Arial" w:cs="Arial"/>
          <w:sz w:val="20"/>
          <w:szCs w:val="20"/>
        </w:rPr>
        <w:t xml:space="preserve">(v nadaljnjem besedilu: </w:t>
      </w:r>
      <w:r w:rsidRPr="00AF4446">
        <w:rPr>
          <w:rFonts w:ascii="Arial" w:hAnsi="Arial" w:cs="Arial"/>
          <w:iCs/>
          <w:sz w:val="20"/>
          <w:szCs w:val="20"/>
        </w:rPr>
        <w:t>ZFPPIPP-G)</w:t>
      </w:r>
      <w:r>
        <w:rPr>
          <w:rStyle w:val="FootnoteReference"/>
          <w:rFonts w:ascii="Arial" w:hAnsi="Arial" w:cs="Arial"/>
          <w:sz w:val="20"/>
          <w:szCs w:val="20"/>
        </w:rPr>
        <w:footnoteReference w:id="9"/>
      </w:r>
      <w:r>
        <w:rPr>
          <w:rFonts w:ascii="Arial" w:hAnsi="Arial" w:cs="Arial"/>
          <w:iCs/>
          <w:sz w:val="20"/>
          <w:szCs w:val="20"/>
        </w:rPr>
        <w:t xml:space="preserve"> </w:t>
      </w:r>
      <w:r w:rsidRPr="008F6CBE">
        <w:rPr>
          <w:rFonts w:ascii="Arial" w:hAnsi="Arial" w:cs="Arial"/>
          <w:sz w:val="20"/>
          <w:szCs w:val="20"/>
        </w:rPr>
        <w:t xml:space="preserve">je bil položaj davčnega organa v postopku poenostavljene prisilne poravnave, katerega glavni postopek v poprečju traja </w:t>
      </w:r>
      <w:r>
        <w:rPr>
          <w:rFonts w:ascii="Arial" w:hAnsi="Arial" w:cs="Arial"/>
          <w:sz w:val="20"/>
          <w:szCs w:val="20"/>
        </w:rPr>
        <w:t xml:space="preserve">štiri </w:t>
      </w:r>
      <w:r w:rsidRPr="008F6CBE">
        <w:rPr>
          <w:rFonts w:ascii="Arial" w:hAnsi="Arial" w:cs="Arial"/>
          <w:sz w:val="20"/>
          <w:szCs w:val="20"/>
        </w:rPr>
        <w:t>mesece, okrepljen. Potrjena poenostavljena prisilna poravnava nima več učinka na terjatve iz naslova davkov (in tudi prispevkov), dolžniku pa zakonodaja od 1. 1. 2017</w:t>
      </w:r>
      <w:r>
        <w:rPr>
          <w:rStyle w:val="FootnoteReference"/>
          <w:rFonts w:ascii="Arial" w:hAnsi="Arial" w:cs="Arial"/>
          <w:sz w:val="20"/>
          <w:szCs w:val="20"/>
        </w:rPr>
        <w:footnoteReference w:id="10"/>
      </w:r>
      <w:r w:rsidRPr="008F6CBE">
        <w:rPr>
          <w:rFonts w:ascii="Arial" w:hAnsi="Arial" w:cs="Arial"/>
          <w:sz w:val="20"/>
          <w:szCs w:val="20"/>
        </w:rPr>
        <w:t xml:space="preserve"> vendarle omogoča, da ob predložitvi sklepa o potrjeni poenostavljeni prisilni poravnavi prestrukturira terjatve v ločenem postopku pred davčnim organom, vendar le še v obliki obročnega plačila. Odpisa terjatev v tem postopku dolžnik ne more doseči</w:t>
      </w:r>
      <w:r w:rsidR="00DD0FD3">
        <w:rPr>
          <w:rFonts w:ascii="Arial" w:hAnsi="Arial" w:cs="Arial"/>
          <w:sz w:val="20"/>
          <w:szCs w:val="20"/>
        </w:rPr>
        <w:t>.</w:t>
      </w:r>
      <w:r>
        <w:rPr>
          <w:rStyle w:val="FootnoteReference"/>
          <w:rFonts w:ascii="Arial" w:hAnsi="Arial" w:cs="Arial"/>
          <w:sz w:val="20"/>
          <w:szCs w:val="20"/>
        </w:rPr>
        <w:footnoteReference w:id="11"/>
      </w:r>
      <w:r w:rsidRPr="008F6CBE">
        <w:rPr>
          <w:rFonts w:ascii="Arial" w:hAnsi="Arial" w:cs="Arial"/>
          <w:sz w:val="20"/>
          <w:szCs w:val="20"/>
        </w:rPr>
        <w:t xml:space="preserve">  </w:t>
      </w:r>
    </w:p>
    <w:p w14:paraId="3175E7B5" w14:textId="596340FB" w:rsidR="000F3BE0" w:rsidRPr="00A36872" w:rsidRDefault="004C228D" w:rsidP="004E4311">
      <w:pPr>
        <w:ind w:right="1134"/>
        <w:jc w:val="both"/>
        <w:rPr>
          <w:rFonts w:ascii="Arial" w:eastAsia="Times New Roman" w:hAnsi="Arial" w:cs="Arial"/>
          <w:iCs/>
          <w:sz w:val="20"/>
          <w:szCs w:val="20"/>
        </w:rPr>
      </w:pPr>
      <w:r w:rsidRPr="008F6CBE">
        <w:rPr>
          <w:rFonts w:ascii="Arial" w:hAnsi="Arial" w:cs="Arial"/>
          <w:sz w:val="20"/>
          <w:szCs w:val="20"/>
        </w:rPr>
        <w:t xml:space="preserve">V stečajnem postopku je delež poplačila davčnih terjatev </w:t>
      </w:r>
      <w:r w:rsidRPr="00725430">
        <w:rPr>
          <w:rFonts w:ascii="Arial" w:hAnsi="Arial" w:cs="Arial"/>
          <w:sz w:val="20"/>
          <w:szCs w:val="20"/>
        </w:rPr>
        <w:t>nizek.</w:t>
      </w:r>
      <w:r w:rsidRPr="008F6CBE">
        <w:rPr>
          <w:rFonts w:ascii="Arial" w:hAnsi="Arial" w:cs="Arial"/>
          <w:sz w:val="20"/>
          <w:szCs w:val="20"/>
        </w:rPr>
        <w:t xml:space="preserve"> </w:t>
      </w:r>
      <w:r w:rsidRPr="00CF0765">
        <w:rPr>
          <w:rFonts w:ascii="Arial" w:eastAsia="Times New Roman" w:hAnsi="Arial" w:cs="Arial"/>
          <w:iCs/>
          <w:sz w:val="20"/>
          <w:szCs w:val="20"/>
        </w:rPr>
        <w:t>Poleg tega gre za dolgotrajne postopke, saj mora stečajni upravitelj prodati vse premoženje stečajnega dolžnika in iz te</w:t>
      </w:r>
      <w:r w:rsidR="00DE3CB3">
        <w:rPr>
          <w:rFonts w:ascii="Arial" w:eastAsia="Times New Roman" w:hAnsi="Arial" w:cs="Arial"/>
          <w:iCs/>
          <w:sz w:val="20"/>
          <w:szCs w:val="20"/>
        </w:rPr>
        <w:t xml:space="preserve"> vsote</w:t>
      </w:r>
      <w:r w:rsidRPr="00CF0765">
        <w:rPr>
          <w:rFonts w:ascii="Arial" w:eastAsia="Times New Roman" w:hAnsi="Arial" w:cs="Arial"/>
          <w:iCs/>
          <w:sz w:val="20"/>
          <w:szCs w:val="20"/>
        </w:rPr>
        <w:t xml:space="preserve"> po načelu </w:t>
      </w:r>
      <w:r w:rsidR="00CC6F7B">
        <w:rPr>
          <w:rFonts w:ascii="Arial" w:eastAsia="Times New Roman" w:hAnsi="Arial" w:cs="Arial"/>
          <w:iCs/>
          <w:sz w:val="20"/>
          <w:szCs w:val="20"/>
        </w:rPr>
        <w:t>sorazmernosti (</w:t>
      </w:r>
      <w:r w:rsidRPr="00CF0765">
        <w:rPr>
          <w:rFonts w:ascii="Arial" w:eastAsia="Times New Roman" w:hAnsi="Arial" w:cs="Arial"/>
          <w:iCs/>
          <w:sz w:val="20"/>
          <w:szCs w:val="20"/>
        </w:rPr>
        <w:t>proporcionalnosti</w:t>
      </w:r>
      <w:r w:rsidR="00CC6F7B">
        <w:rPr>
          <w:rFonts w:ascii="Arial" w:eastAsia="Times New Roman" w:hAnsi="Arial" w:cs="Arial"/>
          <w:iCs/>
          <w:sz w:val="20"/>
          <w:szCs w:val="20"/>
        </w:rPr>
        <w:t>)</w:t>
      </w:r>
      <w:r w:rsidRPr="00CF0765">
        <w:rPr>
          <w:rFonts w:ascii="Arial" w:eastAsia="Times New Roman" w:hAnsi="Arial" w:cs="Arial"/>
          <w:iCs/>
          <w:sz w:val="20"/>
          <w:szCs w:val="20"/>
        </w:rPr>
        <w:t xml:space="preserve"> poplačati upnike. Terjatve, ki v stečajnem postopku niso bile poplačane, se odpišejo, razen terjatev, ki se uveljavljajo v postopku osebnega stečaja, pa nanje odpust obveznosti ne učinkuje. Davčni dolžnik namreč v postopku osebnega stečaja ne more več doseči odpusta in </w:t>
      </w:r>
      <w:r w:rsidR="00A73B33">
        <w:rPr>
          <w:rFonts w:ascii="Arial" w:eastAsia="Times New Roman" w:hAnsi="Arial" w:cs="Arial"/>
          <w:iCs/>
          <w:sz w:val="20"/>
          <w:szCs w:val="20"/>
        </w:rPr>
        <w:t>s tem</w:t>
      </w:r>
      <w:r w:rsidR="00A73B33" w:rsidRPr="00CF0765">
        <w:rPr>
          <w:rFonts w:ascii="Arial" w:eastAsia="Times New Roman" w:hAnsi="Arial" w:cs="Arial"/>
          <w:iCs/>
          <w:sz w:val="20"/>
          <w:szCs w:val="20"/>
        </w:rPr>
        <w:t xml:space="preserve"> </w:t>
      </w:r>
      <w:r w:rsidRPr="00CF0765">
        <w:rPr>
          <w:rFonts w:ascii="Arial" w:eastAsia="Times New Roman" w:hAnsi="Arial" w:cs="Arial"/>
          <w:iCs/>
          <w:sz w:val="20"/>
          <w:szCs w:val="20"/>
        </w:rPr>
        <w:t>odpisa davčnih terjatev iz naslova prispevkov, ki so nastale pred začetkom postopka zaradi insolventnosti</w:t>
      </w:r>
      <w:r w:rsidR="00A73B33">
        <w:rPr>
          <w:rFonts w:ascii="Arial" w:eastAsia="Times New Roman" w:hAnsi="Arial" w:cs="Arial"/>
          <w:iCs/>
          <w:sz w:val="20"/>
          <w:szCs w:val="20"/>
        </w:rPr>
        <w:t>.</w:t>
      </w:r>
      <w:r w:rsidRPr="00CF0765">
        <w:rPr>
          <w:rStyle w:val="FootnoteReference"/>
          <w:rFonts w:ascii="Arial" w:eastAsia="Times New Roman" w:hAnsi="Arial" w:cs="Arial"/>
          <w:iCs/>
          <w:sz w:val="20"/>
          <w:szCs w:val="20"/>
        </w:rPr>
        <w:footnoteReference w:id="12"/>
      </w:r>
      <w:r w:rsidR="00E737B8" w:rsidRPr="00673EB2">
        <w:rPr>
          <w:rFonts w:ascii="Arial" w:eastAsia="Times New Roman" w:hAnsi="Arial" w:cs="Arial"/>
          <w:iCs/>
          <w:color w:val="FF0000"/>
          <w:sz w:val="20"/>
          <w:szCs w:val="20"/>
        </w:rPr>
        <w:t xml:space="preserve"> </w:t>
      </w:r>
      <w:r w:rsidR="000F3BE0" w:rsidRPr="00A36872">
        <w:rPr>
          <w:rFonts w:ascii="Arial" w:eastAsia="Times New Roman" w:hAnsi="Arial" w:cs="Arial"/>
          <w:iCs/>
          <w:sz w:val="20"/>
          <w:szCs w:val="20"/>
        </w:rPr>
        <w:t>Število postopkov osebnih stečajev se od leta 2015 znižuje</w:t>
      </w:r>
      <w:r w:rsidR="00CC6F7B">
        <w:rPr>
          <w:rFonts w:ascii="Arial" w:eastAsia="Times New Roman" w:hAnsi="Arial" w:cs="Arial"/>
          <w:iCs/>
          <w:sz w:val="20"/>
          <w:szCs w:val="20"/>
        </w:rPr>
        <w:t>,</w:t>
      </w:r>
      <w:r w:rsidR="00A73B33">
        <w:rPr>
          <w:rFonts w:ascii="Arial" w:eastAsia="Times New Roman" w:hAnsi="Arial" w:cs="Arial"/>
          <w:iCs/>
          <w:sz w:val="20"/>
          <w:szCs w:val="20"/>
        </w:rPr>
        <w:t xml:space="preserve"> </w:t>
      </w:r>
      <w:r w:rsidR="00CC6F7B">
        <w:rPr>
          <w:rFonts w:ascii="Arial" w:eastAsia="Times New Roman" w:hAnsi="Arial" w:cs="Arial"/>
          <w:iCs/>
          <w:sz w:val="20"/>
          <w:szCs w:val="20"/>
        </w:rPr>
        <w:t>n</w:t>
      </w:r>
      <w:r w:rsidR="000F3BE0" w:rsidRPr="00A36872">
        <w:rPr>
          <w:rFonts w:ascii="Arial" w:eastAsia="Times New Roman" w:hAnsi="Arial" w:cs="Arial"/>
          <w:iCs/>
          <w:sz w:val="20"/>
          <w:szCs w:val="20"/>
        </w:rPr>
        <w:t>arašča pa število stečajnih postopk</w:t>
      </w:r>
      <w:r w:rsidR="003B662C">
        <w:rPr>
          <w:rFonts w:ascii="Arial" w:eastAsia="Times New Roman" w:hAnsi="Arial" w:cs="Arial"/>
          <w:iCs/>
          <w:sz w:val="20"/>
          <w:szCs w:val="20"/>
        </w:rPr>
        <w:t>ov</w:t>
      </w:r>
      <w:r w:rsidR="000F3BE0" w:rsidRPr="00A36872">
        <w:rPr>
          <w:rFonts w:ascii="Arial" w:eastAsia="Times New Roman" w:hAnsi="Arial" w:cs="Arial"/>
          <w:iCs/>
          <w:sz w:val="20"/>
          <w:szCs w:val="20"/>
        </w:rPr>
        <w:t xml:space="preserve"> nad pravno osebo, ki se začnejo na predlog upnika ali druge osebe. Zaradi spremembe insolvenčne zakonodaje (ZFPPIPP) sredi leta 2016, do katere je prišlo na pobudo </w:t>
      </w:r>
      <w:r w:rsidR="00CC6F7B">
        <w:rPr>
          <w:rFonts w:ascii="Arial" w:eastAsia="Times New Roman" w:hAnsi="Arial" w:cs="Arial"/>
          <w:iCs/>
          <w:sz w:val="20"/>
          <w:szCs w:val="20"/>
        </w:rPr>
        <w:t>Ministrstva za finance</w:t>
      </w:r>
      <w:r w:rsidR="000F3BE0" w:rsidRPr="00A36872">
        <w:rPr>
          <w:rFonts w:ascii="Arial" w:eastAsia="Times New Roman" w:hAnsi="Arial" w:cs="Arial"/>
          <w:iCs/>
          <w:sz w:val="20"/>
          <w:szCs w:val="20"/>
        </w:rPr>
        <w:t xml:space="preserve"> in FURS, se je v zadnjih letih bistveno zmanjšalo tudi število začetih postopkov poenostavljenih prisilnih poravnav nad dolžniki.</w:t>
      </w:r>
    </w:p>
    <w:p w14:paraId="31E0928C" w14:textId="4FC0CC9A" w:rsidR="004C228D" w:rsidRDefault="004C228D" w:rsidP="004E4311">
      <w:pPr>
        <w:ind w:right="1134"/>
        <w:jc w:val="both"/>
        <w:rPr>
          <w:rFonts w:ascii="Arial" w:hAnsi="Arial" w:cs="Arial"/>
          <w:sz w:val="20"/>
          <w:szCs w:val="20"/>
        </w:rPr>
      </w:pPr>
      <w:r w:rsidRPr="00AB7476">
        <w:rPr>
          <w:rFonts w:ascii="Arial" w:hAnsi="Arial" w:cs="Arial"/>
          <w:sz w:val="20"/>
          <w:szCs w:val="20"/>
        </w:rPr>
        <w:t xml:space="preserve">Podobno kot za insolvenčne postopke velja tudi za davčni dolg, ki je zavarovan z zastavno pravico na nepremičninah. Postopek prodaje nepremičnine in poplačilo upnikov vodi izvršilno sodišče, zato </w:t>
      </w:r>
      <w:r w:rsidRPr="00AB7476">
        <w:rPr>
          <w:rFonts w:ascii="Arial" w:hAnsi="Arial" w:cs="Arial"/>
          <w:sz w:val="20"/>
          <w:szCs w:val="20"/>
        </w:rPr>
        <w:lastRenderedPageBreak/>
        <w:t xml:space="preserve">davčni organ </w:t>
      </w:r>
      <w:r w:rsidRPr="00AB7476">
        <w:rPr>
          <w:rFonts w:ascii="Arial" w:eastAsia="Times New Roman" w:hAnsi="Arial" w:cs="Arial"/>
          <w:iCs/>
          <w:sz w:val="20"/>
          <w:szCs w:val="20"/>
        </w:rPr>
        <w:t xml:space="preserve">po </w:t>
      </w:r>
      <w:r w:rsidR="002B709E">
        <w:rPr>
          <w:rFonts w:ascii="Arial" w:eastAsia="Times New Roman" w:hAnsi="Arial" w:cs="Arial"/>
          <w:iCs/>
          <w:sz w:val="20"/>
          <w:szCs w:val="20"/>
        </w:rPr>
        <w:t>vloženih</w:t>
      </w:r>
      <w:r w:rsidR="002B709E" w:rsidRPr="00AB7476">
        <w:rPr>
          <w:rFonts w:ascii="Arial" w:eastAsia="Times New Roman" w:hAnsi="Arial" w:cs="Arial"/>
          <w:iCs/>
          <w:sz w:val="20"/>
          <w:szCs w:val="20"/>
        </w:rPr>
        <w:t xml:space="preserve"> </w:t>
      </w:r>
      <w:r w:rsidRPr="00AB7476">
        <w:rPr>
          <w:rFonts w:ascii="Arial" w:eastAsia="Times New Roman" w:hAnsi="Arial" w:cs="Arial"/>
          <w:iCs/>
          <w:sz w:val="20"/>
          <w:szCs w:val="20"/>
        </w:rPr>
        <w:t xml:space="preserve">predlogih sodiščem </w:t>
      </w:r>
      <w:r w:rsidRPr="00951BCD">
        <w:rPr>
          <w:rFonts w:ascii="Arial" w:eastAsia="Times New Roman" w:hAnsi="Arial" w:cs="Arial"/>
          <w:iCs/>
          <w:sz w:val="20"/>
          <w:szCs w:val="20"/>
        </w:rPr>
        <w:t xml:space="preserve">v višini </w:t>
      </w:r>
      <w:r w:rsidR="00951BCD" w:rsidRPr="00951BCD">
        <w:rPr>
          <w:rFonts w:ascii="Arial" w:eastAsia="Times New Roman" w:hAnsi="Arial" w:cs="Arial"/>
          <w:iCs/>
          <w:sz w:val="20"/>
          <w:szCs w:val="20"/>
        </w:rPr>
        <w:t>71.589.876</w:t>
      </w:r>
      <w:r w:rsidR="0037034C" w:rsidRPr="00951BCD">
        <w:rPr>
          <w:rFonts w:ascii="Arial" w:eastAsia="Times New Roman" w:hAnsi="Arial" w:cs="Arial"/>
          <w:iCs/>
          <w:sz w:val="20"/>
          <w:szCs w:val="20"/>
        </w:rPr>
        <w:t xml:space="preserve"> </w:t>
      </w:r>
      <w:r w:rsidRPr="00951BCD">
        <w:rPr>
          <w:rFonts w:ascii="Arial" w:hAnsi="Arial" w:cs="Arial"/>
          <w:sz w:val="20"/>
          <w:szCs w:val="20"/>
        </w:rPr>
        <w:t xml:space="preserve">EUR </w:t>
      </w:r>
      <w:r w:rsidRPr="00951BCD">
        <w:rPr>
          <w:rFonts w:ascii="Arial" w:eastAsia="Times New Roman" w:hAnsi="Arial" w:cs="Arial"/>
          <w:iCs/>
          <w:sz w:val="20"/>
          <w:szCs w:val="20"/>
        </w:rPr>
        <w:t>nima</w:t>
      </w:r>
      <w:r w:rsidRPr="00AB7476">
        <w:rPr>
          <w:rFonts w:ascii="Arial" w:eastAsia="Times New Roman" w:hAnsi="Arial" w:cs="Arial"/>
          <w:iCs/>
          <w:sz w:val="20"/>
          <w:szCs w:val="20"/>
        </w:rPr>
        <w:t xml:space="preserve"> vpliva na hitrost postopka ali višino poplačila dolga. </w:t>
      </w:r>
      <w:r w:rsidRPr="00AB7476">
        <w:rPr>
          <w:rFonts w:ascii="Arial" w:hAnsi="Arial" w:cs="Arial"/>
          <w:sz w:val="20"/>
          <w:szCs w:val="20"/>
        </w:rPr>
        <w:t xml:space="preserve">Na podlagi navedenega je mogoče ugotoviti, da davčni organ na hitrost oziroma višino poplačila znatnega dela davčnega dolga nima vpliva, saj gre za postopke, ki se vodijo pred sodišči, na dolžino teh postopkov pa vplivajo številni dejavniki. </w:t>
      </w:r>
    </w:p>
    <w:p w14:paraId="3CE1EFFA" w14:textId="32760D9B" w:rsidR="001E72E0" w:rsidRPr="004D7479" w:rsidRDefault="001E72E0" w:rsidP="008803C5">
      <w:pPr>
        <w:spacing w:after="0"/>
        <w:ind w:right="1134"/>
        <w:jc w:val="both"/>
        <w:rPr>
          <w:rFonts w:ascii="Arial" w:hAnsi="Arial" w:cs="Arial"/>
          <w:color w:val="000000" w:themeColor="text1"/>
          <w:sz w:val="20"/>
          <w:szCs w:val="20"/>
        </w:rPr>
      </w:pPr>
      <w:r w:rsidRPr="004D7479">
        <w:rPr>
          <w:rFonts w:ascii="Arial" w:hAnsi="Arial" w:cs="Arial"/>
          <w:color w:val="000000" w:themeColor="text1"/>
          <w:sz w:val="20"/>
          <w:szCs w:val="20"/>
        </w:rPr>
        <w:t>Dolg</w:t>
      </w:r>
      <w:r w:rsidR="002B709E">
        <w:rPr>
          <w:rFonts w:ascii="Arial" w:hAnsi="Arial" w:cs="Arial"/>
          <w:color w:val="000000" w:themeColor="text1"/>
          <w:sz w:val="20"/>
          <w:szCs w:val="20"/>
        </w:rPr>
        <w:t>,</w:t>
      </w:r>
      <w:r w:rsidRPr="004D7479">
        <w:rPr>
          <w:rFonts w:ascii="Arial" w:hAnsi="Arial" w:cs="Arial"/>
          <w:color w:val="000000" w:themeColor="text1"/>
          <w:sz w:val="20"/>
          <w:szCs w:val="20"/>
        </w:rPr>
        <w:t xml:space="preserve"> </w:t>
      </w:r>
      <w:r w:rsidR="002B709E">
        <w:rPr>
          <w:rFonts w:ascii="Arial" w:hAnsi="Arial" w:cs="Arial"/>
          <w:color w:val="000000" w:themeColor="text1"/>
          <w:sz w:val="20"/>
          <w:szCs w:val="20"/>
        </w:rPr>
        <w:t>ki ga</w:t>
      </w:r>
      <w:r w:rsidR="002B709E" w:rsidRPr="004D7479">
        <w:rPr>
          <w:rFonts w:ascii="Arial" w:hAnsi="Arial" w:cs="Arial"/>
          <w:color w:val="000000" w:themeColor="text1"/>
          <w:sz w:val="20"/>
          <w:szCs w:val="20"/>
        </w:rPr>
        <w:t xml:space="preserve"> </w:t>
      </w:r>
      <w:r w:rsidRPr="004D7479">
        <w:rPr>
          <w:rFonts w:ascii="Arial" w:hAnsi="Arial" w:cs="Arial"/>
          <w:color w:val="000000" w:themeColor="text1"/>
          <w:sz w:val="20"/>
          <w:szCs w:val="20"/>
        </w:rPr>
        <w:t>ni bilo mogoče poplačati v postopkih davčne izvršbe, pravica do izterjave pa še ni zastarala, znaša 21,9 odstotka pogojno izterljivega dolga. Zoper naveden</w:t>
      </w:r>
      <w:r w:rsidR="002B709E">
        <w:rPr>
          <w:rFonts w:ascii="Arial" w:hAnsi="Arial" w:cs="Arial"/>
          <w:color w:val="000000" w:themeColor="text1"/>
          <w:sz w:val="20"/>
          <w:szCs w:val="20"/>
        </w:rPr>
        <w:t>i</w:t>
      </w:r>
      <w:r w:rsidRPr="004D7479">
        <w:rPr>
          <w:rFonts w:ascii="Arial" w:hAnsi="Arial" w:cs="Arial"/>
          <w:color w:val="000000" w:themeColor="text1"/>
          <w:sz w:val="20"/>
          <w:szCs w:val="20"/>
        </w:rPr>
        <w:t xml:space="preserve"> dolg je davčni organ izvedel vse zakonsko predpisane ukrepe izvršbe (administrativna izvršba, individualna obravnava v primeru izvršbe iz premičnega premoženja, ki zahteva poglobljeno obravnavo, izvršba na nepremičnine ali na poslovni delež dolžnika v družbi</w:t>
      </w:r>
      <w:r w:rsidR="002B709E">
        <w:rPr>
          <w:rFonts w:ascii="Arial" w:hAnsi="Arial" w:cs="Arial"/>
          <w:color w:val="000000" w:themeColor="text1"/>
          <w:sz w:val="20"/>
          <w:szCs w:val="20"/>
        </w:rPr>
        <w:t> </w:t>
      </w:r>
      <w:r w:rsidRPr="004D7479">
        <w:rPr>
          <w:rFonts w:ascii="Arial" w:hAnsi="Arial" w:cs="Arial"/>
          <w:color w:val="000000" w:themeColor="text1"/>
          <w:sz w:val="20"/>
          <w:szCs w:val="20"/>
        </w:rPr>
        <w:t>...)</w:t>
      </w:r>
      <w:r w:rsidR="00256B44">
        <w:rPr>
          <w:rFonts w:ascii="Arial" w:hAnsi="Arial" w:cs="Arial"/>
          <w:color w:val="000000" w:themeColor="text1"/>
          <w:sz w:val="20"/>
          <w:szCs w:val="20"/>
        </w:rPr>
        <w:t>,</w:t>
      </w:r>
      <w:r w:rsidRPr="004D7479">
        <w:rPr>
          <w:rFonts w:ascii="Arial" w:hAnsi="Arial" w:cs="Arial"/>
          <w:color w:val="000000" w:themeColor="text1"/>
          <w:sz w:val="20"/>
          <w:szCs w:val="20"/>
        </w:rPr>
        <w:t xml:space="preserve"> vendar dolga ni bilo mogoče izterjati, saj dolžniki niso imeli rubljivega premoženja. </w:t>
      </w:r>
    </w:p>
    <w:p w14:paraId="202F3AEB" w14:textId="77777777" w:rsidR="00D2351D" w:rsidRPr="00981121" w:rsidRDefault="00D2351D" w:rsidP="00D46329">
      <w:pPr>
        <w:spacing w:after="0" w:line="240" w:lineRule="auto"/>
        <w:rPr>
          <w:rFonts w:ascii="Arial" w:hAnsi="Arial" w:cs="Arial"/>
          <w:bCs/>
          <w:sz w:val="20"/>
          <w:szCs w:val="20"/>
        </w:rPr>
      </w:pPr>
    </w:p>
    <w:p w14:paraId="394F2350" w14:textId="5B0ACE4E" w:rsidR="00D46329" w:rsidRDefault="00D46329" w:rsidP="00D46329">
      <w:pPr>
        <w:spacing w:after="0" w:line="240" w:lineRule="auto"/>
        <w:rPr>
          <w:rFonts w:ascii="Arial" w:hAnsi="Arial" w:cs="Arial"/>
          <w:i/>
          <w:sz w:val="20"/>
          <w:szCs w:val="20"/>
        </w:rPr>
      </w:pPr>
      <w:r w:rsidRPr="00B518BD">
        <w:rPr>
          <w:rFonts w:ascii="Arial" w:hAnsi="Arial" w:cs="Arial"/>
          <w:bCs/>
          <w:i/>
          <w:sz w:val="20"/>
          <w:szCs w:val="20"/>
        </w:rPr>
        <w:t>Preglednica</w:t>
      </w:r>
      <w:r w:rsidRPr="00B518BD">
        <w:rPr>
          <w:rFonts w:ascii="Arial" w:hAnsi="Arial" w:cs="Arial"/>
          <w:i/>
          <w:sz w:val="20"/>
          <w:szCs w:val="20"/>
          <w:lang w:eastAsia="ar-SA"/>
        </w:rPr>
        <w:t xml:space="preserve"> 4</w:t>
      </w:r>
      <w:r>
        <w:rPr>
          <w:rFonts w:ascii="Arial" w:hAnsi="Arial" w:cs="Arial"/>
          <w:i/>
          <w:sz w:val="20"/>
          <w:szCs w:val="20"/>
          <w:lang w:eastAsia="ar-SA"/>
        </w:rPr>
        <w:t xml:space="preserve">: </w:t>
      </w:r>
      <w:r w:rsidRPr="00B518BD">
        <w:rPr>
          <w:rFonts w:ascii="Arial" w:hAnsi="Arial" w:cs="Arial"/>
          <w:i/>
          <w:sz w:val="20"/>
          <w:szCs w:val="20"/>
          <w:lang w:eastAsia="ar-SA"/>
        </w:rPr>
        <w:t xml:space="preserve">Stanje in gibanje </w:t>
      </w:r>
      <w:r w:rsidRPr="00B518BD">
        <w:rPr>
          <w:rFonts w:ascii="Arial" w:hAnsi="Arial" w:cs="Arial"/>
          <w:i/>
          <w:sz w:val="20"/>
          <w:szCs w:val="20"/>
        </w:rPr>
        <w:t>pogojno izterljivega dolga v EUR</w:t>
      </w:r>
    </w:p>
    <w:p w14:paraId="6004B265" w14:textId="2F3CC148" w:rsidR="00FC2CF4" w:rsidRDefault="00FC2CF4" w:rsidP="00D46329">
      <w:pPr>
        <w:spacing w:after="0" w:line="240" w:lineRule="auto"/>
        <w:rPr>
          <w:rFonts w:ascii="Arial" w:hAnsi="Arial" w:cs="Arial"/>
          <w:i/>
          <w:sz w:val="20"/>
          <w:szCs w:val="20"/>
        </w:rPr>
      </w:pPr>
    </w:p>
    <w:tbl>
      <w:tblPr>
        <w:tblW w:w="9870" w:type="dxa"/>
        <w:tblCellMar>
          <w:left w:w="70" w:type="dxa"/>
          <w:right w:w="70" w:type="dxa"/>
        </w:tblCellMar>
        <w:tblLook w:val="04A0" w:firstRow="1" w:lastRow="0" w:firstColumn="1" w:lastColumn="0" w:noHBand="0" w:noVBand="1"/>
      </w:tblPr>
      <w:tblGrid>
        <w:gridCol w:w="1826"/>
        <w:gridCol w:w="1238"/>
        <w:gridCol w:w="1240"/>
        <w:gridCol w:w="1240"/>
        <w:gridCol w:w="1191"/>
        <w:gridCol w:w="1191"/>
        <w:gridCol w:w="1191"/>
        <w:gridCol w:w="753"/>
      </w:tblGrid>
      <w:tr w:rsidR="00FC2CF4" w:rsidRPr="00FC2CF4" w14:paraId="1EC79F64" w14:textId="77777777" w:rsidTr="0084090A">
        <w:trPr>
          <w:trHeight w:val="391"/>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6420D" w14:textId="77777777" w:rsidR="00FC2CF4" w:rsidRPr="0026700A" w:rsidRDefault="00FC2CF4" w:rsidP="00FC2CF4">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Razlog dvomljivosti</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480BE8C" w14:textId="04DD6340"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12.</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2017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1AC1D2" w14:textId="60D6FD5F"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12.</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2018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F8A81A2" w14:textId="00FE2C83"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31.</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12.</w:t>
            </w:r>
            <w:r w:rsidR="00CC6F7B">
              <w:rPr>
                <w:rFonts w:ascii="Arial" w:eastAsia="Times New Roman" w:hAnsi="Arial" w:cs="Arial"/>
                <w:b/>
                <w:bCs/>
                <w:color w:val="000000"/>
                <w:sz w:val="18"/>
                <w:szCs w:val="18"/>
                <w:lang w:eastAsia="sl-SI"/>
              </w:rPr>
              <w:t xml:space="preserve"> </w:t>
            </w:r>
            <w:r w:rsidRPr="0026700A">
              <w:rPr>
                <w:rFonts w:ascii="Arial" w:eastAsia="Times New Roman" w:hAnsi="Arial" w:cs="Arial"/>
                <w:b/>
                <w:bCs/>
                <w:color w:val="000000"/>
                <w:sz w:val="18"/>
                <w:szCs w:val="18"/>
                <w:lang w:eastAsia="sl-SI"/>
              </w:rPr>
              <w:t>2019</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F9C16DE" w14:textId="02C22E09" w:rsidR="00FC2CF4" w:rsidRPr="0026700A" w:rsidRDefault="00FC2CF4" w:rsidP="008803C5">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 xml:space="preserve">IND </w:t>
            </w:r>
            <w:r w:rsidRPr="0026700A">
              <w:rPr>
                <w:rFonts w:ascii="Arial" w:eastAsia="Times New Roman" w:hAnsi="Arial" w:cs="Arial"/>
                <w:b/>
                <w:bCs/>
                <w:i/>
                <w:iCs/>
                <w:color w:val="000000"/>
                <w:sz w:val="18"/>
                <w:szCs w:val="18"/>
                <w:lang w:eastAsia="sl-SI"/>
              </w:rPr>
              <w:br/>
              <w:t>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2018/</w:t>
            </w:r>
            <w:r w:rsidRPr="0026700A">
              <w:rPr>
                <w:rFonts w:ascii="Arial" w:eastAsia="Times New Roman" w:hAnsi="Arial" w:cs="Arial"/>
                <w:b/>
                <w:bCs/>
                <w:i/>
                <w:iCs/>
                <w:color w:val="000000"/>
                <w:sz w:val="18"/>
                <w:szCs w:val="18"/>
                <w:lang w:eastAsia="sl-SI"/>
              </w:rPr>
              <w:br/>
              <w:t>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2017</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2261599" w14:textId="567A38C3" w:rsidR="00FC2CF4" w:rsidRPr="0026700A" w:rsidRDefault="00FC2CF4" w:rsidP="008803C5">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 xml:space="preserve">IND </w:t>
            </w:r>
            <w:r w:rsidRPr="0026700A">
              <w:rPr>
                <w:rFonts w:ascii="Arial" w:eastAsia="Times New Roman" w:hAnsi="Arial" w:cs="Arial"/>
                <w:b/>
                <w:bCs/>
                <w:i/>
                <w:iCs/>
                <w:color w:val="000000"/>
                <w:sz w:val="18"/>
                <w:szCs w:val="18"/>
                <w:lang w:eastAsia="sl-SI"/>
              </w:rPr>
              <w:br/>
              <w:t>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2019/</w:t>
            </w:r>
            <w:r w:rsidRPr="0026700A">
              <w:rPr>
                <w:rFonts w:ascii="Arial" w:eastAsia="Times New Roman" w:hAnsi="Arial" w:cs="Arial"/>
                <w:b/>
                <w:bCs/>
                <w:i/>
                <w:iCs/>
                <w:color w:val="000000"/>
                <w:sz w:val="18"/>
                <w:szCs w:val="18"/>
                <w:lang w:eastAsia="sl-SI"/>
              </w:rPr>
              <w:br/>
              <w:t>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2017</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A1744FB" w14:textId="185589E3" w:rsidR="00FC2CF4" w:rsidRPr="0026700A" w:rsidRDefault="00FC2CF4" w:rsidP="008803C5">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IND</w:t>
            </w:r>
            <w:r w:rsidRPr="0026700A">
              <w:rPr>
                <w:rFonts w:ascii="Arial" w:eastAsia="Times New Roman" w:hAnsi="Arial" w:cs="Arial"/>
                <w:b/>
                <w:bCs/>
                <w:i/>
                <w:iCs/>
                <w:color w:val="000000"/>
                <w:sz w:val="18"/>
                <w:szCs w:val="18"/>
                <w:lang w:eastAsia="sl-SI"/>
              </w:rPr>
              <w:br/>
              <w:t xml:space="preserve"> 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2019/</w:t>
            </w:r>
            <w:r w:rsidRPr="0026700A">
              <w:rPr>
                <w:rFonts w:ascii="Arial" w:eastAsia="Times New Roman" w:hAnsi="Arial" w:cs="Arial"/>
                <w:b/>
                <w:bCs/>
                <w:i/>
                <w:iCs/>
                <w:color w:val="000000"/>
                <w:sz w:val="18"/>
                <w:szCs w:val="18"/>
                <w:lang w:eastAsia="sl-SI"/>
              </w:rPr>
              <w:br/>
              <w:t>31.</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12.</w:t>
            </w:r>
            <w:r w:rsidR="009F33D6">
              <w:rPr>
                <w:rFonts w:ascii="Arial" w:eastAsia="Times New Roman" w:hAnsi="Arial" w:cs="Arial"/>
                <w:b/>
                <w:bCs/>
                <w:i/>
                <w:iCs/>
                <w:color w:val="000000"/>
                <w:sz w:val="18"/>
                <w:szCs w:val="18"/>
                <w:lang w:eastAsia="sl-SI"/>
              </w:rPr>
              <w:t> </w:t>
            </w:r>
            <w:r w:rsidRPr="0026700A">
              <w:rPr>
                <w:rFonts w:ascii="Arial" w:eastAsia="Times New Roman" w:hAnsi="Arial" w:cs="Arial"/>
                <w:b/>
                <w:bCs/>
                <w:i/>
                <w:iCs/>
                <w:color w:val="000000"/>
                <w:sz w:val="18"/>
                <w:szCs w:val="18"/>
                <w:lang w:eastAsia="sl-SI"/>
              </w:rPr>
              <w:t>2018</w:t>
            </w:r>
          </w:p>
        </w:tc>
        <w:tc>
          <w:tcPr>
            <w:tcW w:w="753" w:type="dxa"/>
            <w:tcBorders>
              <w:top w:val="single" w:sz="4" w:space="0" w:color="auto"/>
              <w:left w:val="nil"/>
              <w:bottom w:val="single" w:sz="4" w:space="0" w:color="auto"/>
              <w:right w:val="single" w:sz="4" w:space="0" w:color="auto"/>
            </w:tcBorders>
            <w:shd w:val="clear" w:color="auto" w:fill="auto"/>
            <w:vAlign w:val="center"/>
            <w:hideMark/>
          </w:tcPr>
          <w:p w14:paraId="49BE2614" w14:textId="77777777" w:rsidR="00FC2CF4" w:rsidRPr="0026700A" w:rsidRDefault="00FC2CF4" w:rsidP="008803C5">
            <w:pPr>
              <w:spacing w:after="0" w:line="240" w:lineRule="auto"/>
              <w:jc w:val="center"/>
              <w:rPr>
                <w:rFonts w:ascii="Arial" w:eastAsia="Times New Roman" w:hAnsi="Arial" w:cs="Arial"/>
                <w:b/>
                <w:bCs/>
                <w:i/>
                <w:iCs/>
                <w:color w:val="000000"/>
                <w:sz w:val="18"/>
                <w:szCs w:val="18"/>
                <w:lang w:eastAsia="sl-SI"/>
              </w:rPr>
            </w:pPr>
            <w:r w:rsidRPr="0026700A">
              <w:rPr>
                <w:rFonts w:ascii="Arial" w:eastAsia="Times New Roman" w:hAnsi="Arial" w:cs="Arial"/>
                <w:b/>
                <w:bCs/>
                <w:i/>
                <w:iCs/>
                <w:color w:val="000000"/>
                <w:sz w:val="18"/>
                <w:szCs w:val="18"/>
                <w:lang w:eastAsia="sl-SI"/>
              </w:rPr>
              <w:t>Delež v %</w:t>
            </w:r>
          </w:p>
        </w:tc>
      </w:tr>
      <w:tr w:rsidR="00FC2CF4" w:rsidRPr="00FC2CF4" w14:paraId="4EF63033" w14:textId="77777777" w:rsidTr="0084090A">
        <w:trPr>
          <w:trHeight w:val="260"/>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6B3A75CC"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Stečaj</w:t>
            </w:r>
          </w:p>
        </w:tc>
        <w:tc>
          <w:tcPr>
            <w:tcW w:w="1240" w:type="dxa"/>
            <w:tcBorders>
              <w:top w:val="nil"/>
              <w:left w:val="nil"/>
              <w:bottom w:val="single" w:sz="4" w:space="0" w:color="auto"/>
              <w:right w:val="single" w:sz="4" w:space="0" w:color="auto"/>
            </w:tcBorders>
            <w:shd w:val="clear" w:color="auto" w:fill="auto"/>
            <w:vAlign w:val="bottom"/>
            <w:hideMark/>
          </w:tcPr>
          <w:p w14:paraId="3CC61556"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480.115.519</w:t>
            </w:r>
          </w:p>
        </w:tc>
        <w:tc>
          <w:tcPr>
            <w:tcW w:w="1240" w:type="dxa"/>
            <w:tcBorders>
              <w:top w:val="nil"/>
              <w:left w:val="nil"/>
              <w:bottom w:val="single" w:sz="4" w:space="0" w:color="auto"/>
              <w:right w:val="single" w:sz="4" w:space="0" w:color="auto"/>
            </w:tcBorders>
            <w:shd w:val="clear" w:color="auto" w:fill="auto"/>
            <w:vAlign w:val="bottom"/>
            <w:hideMark/>
          </w:tcPr>
          <w:p w14:paraId="162D5265"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453.207.566</w:t>
            </w:r>
          </w:p>
        </w:tc>
        <w:tc>
          <w:tcPr>
            <w:tcW w:w="1240" w:type="dxa"/>
            <w:tcBorders>
              <w:top w:val="nil"/>
              <w:left w:val="nil"/>
              <w:bottom w:val="single" w:sz="4" w:space="0" w:color="auto"/>
              <w:right w:val="single" w:sz="4" w:space="0" w:color="auto"/>
            </w:tcBorders>
            <w:shd w:val="clear" w:color="auto" w:fill="auto"/>
            <w:vAlign w:val="bottom"/>
            <w:hideMark/>
          </w:tcPr>
          <w:p w14:paraId="63BEB179"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408.921.267</w:t>
            </w:r>
          </w:p>
        </w:tc>
        <w:tc>
          <w:tcPr>
            <w:tcW w:w="1185" w:type="dxa"/>
            <w:tcBorders>
              <w:top w:val="nil"/>
              <w:left w:val="nil"/>
              <w:bottom w:val="single" w:sz="4" w:space="0" w:color="auto"/>
              <w:right w:val="single" w:sz="4" w:space="0" w:color="auto"/>
            </w:tcBorders>
            <w:shd w:val="clear" w:color="auto" w:fill="auto"/>
            <w:vAlign w:val="bottom"/>
            <w:hideMark/>
          </w:tcPr>
          <w:p w14:paraId="25AB656C"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94,4</w:t>
            </w:r>
          </w:p>
        </w:tc>
        <w:tc>
          <w:tcPr>
            <w:tcW w:w="1185" w:type="dxa"/>
            <w:tcBorders>
              <w:top w:val="nil"/>
              <w:left w:val="nil"/>
              <w:bottom w:val="single" w:sz="4" w:space="0" w:color="auto"/>
              <w:right w:val="single" w:sz="4" w:space="0" w:color="auto"/>
            </w:tcBorders>
            <w:shd w:val="clear" w:color="auto" w:fill="auto"/>
            <w:vAlign w:val="bottom"/>
            <w:hideMark/>
          </w:tcPr>
          <w:p w14:paraId="3B5E9A61"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85,2</w:t>
            </w:r>
          </w:p>
        </w:tc>
        <w:tc>
          <w:tcPr>
            <w:tcW w:w="1185" w:type="dxa"/>
            <w:tcBorders>
              <w:top w:val="nil"/>
              <w:left w:val="nil"/>
              <w:bottom w:val="single" w:sz="4" w:space="0" w:color="auto"/>
              <w:right w:val="single" w:sz="4" w:space="0" w:color="auto"/>
            </w:tcBorders>
            <w:shd w:val="clear" w:color="auto" w:fill="auto"/>
            <w:vAlign w:val="bottom"/>
            <w:hideMark/>
          </w:tcPr>
          <w:p w14:paraId="37555348"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90,2</w:t>
            </w:r>
          </w:p>
        </w:tc>
        <w:tc>
          <w:tcPr>
            <w:tcW w:w="753" w:type="dxa"/>
            <w:tcBorders>
              <w:top w:val="nil"/>
              <w:left w:val="nil"/>
              <w:bottom w:val="single" w:sz="4" w:space="0" w:color="auto"/>
              <w:right w:val="single" w:sz="4" w:space="0" w:color="auto"/>
            </w:tcBorders>
            <w:shd w:val="clear" w:color="auto" w:fill="auto"/>
            <w:noWrap/>
            <w:vAlign w:val="bottom"/>
            <w:hideMark/>
          </w:tcPr>
          <w:p w14:paraId="5F68B50A"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75,2</w:t>
            </w:r>
          </w:p>
        </w:tc>
      </w:tr>
      <w:tr w:rsidR="00FC2CF4" w:rsidRPr="00FC2CF4" w14:paraId="28659802" w14:textId="77777777" w:rsidTr="0084090A">
        <w:trPr>
          <w:trHeight w:val="475"/>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55A40020" w14:textId="73AFB345" w:rsidR="00FC2CF4" w:rsidRPr="0026700A" w:rsidRDefault="00587254" w:rsidP="008803C5">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w:t>
            </w:r>
            <w:r w:rsidR="00FC2CF4" w:rsidRPr="0026700A">
              <w:rPr>
                <w:rFonts w:ascii="Arial" w:eastAsia="Times New Roman" w:hAnsi="Arial" w:cs="Arial"/>
                <w:sz w:val="18"/>
                <w:szCs w:val="18"/>
                <w:lang w:eastAsia="sl-SI"/>
              </w:rPr>
              <w:t>Dolga ni mogoče poplačati v postopku davčne izvršbe</w:t>
            </w:r>
          </w:p>
        </w:tc>
        <w:tc>
          <w:tcPr>
            <w:tcW w:w="1240" w:type="dxa"/>
            <w:tcBorders>
              <w:top w:val="nil"/>
              <w:left w:val="nil"/>
              <w:bottom w:val="single" w:sz="4" w:space="0" w:color="auto"/>
              <w:right w:val="single" w:sz="4" w:space="0" w:color="auto"/>
            </w:tcBorders>
            <w:shd w:val="clear" w:color="auto" w:fill="auto"/>
            <w:vAlign w:val="bottom"/>
            <w:hideMark/>
          </w:tcPr>
          <w:p w14:paraId="0FA59F2C"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D822C4"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42.249.406</w:t>
            </w:r>
          </w:p>
        </w:tc>
        <w:tc>
          <w:tcPr>
            <w:tcW w:w="1240" w:type="dxa"/>
            <w:tcBorders>
              <w:top w:val="nil"/>
              <w:left w:val="nil"/>
              <w:bottom w:val="single" w:sz="4" w:space="0" w:color="auto"/>
              <w:right w:val="single" w:sz="4" w:space="0" w:color="auto"/>
            </w:tcBorders>
            <w:shd w:val="clear" w:color="auto" w:fill="auto"/>
            <w:noWrap/>
            <w:vAlign w:val="bottom"/>
            <w:hideMark/>
          </w:tcPr>
          <w:p w14:paraId="01BA937F"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119.067.236</w:t>
            </w:r>
          </w:p>
        </w:tc>
        <w:tc>
          <w:tcPr>
            <w:tcW w:w="1185" w:type="dxa"/>
            <w:tcBorders>
              <w:top w:val="nil"/>
              <w:left w:val="nil"/>
              <w:bottom w:val="single" w:sz="4" w:space="0" w:color="auto"/>
              <w:right w:val="single" w:sz="4" w:space="0" w:color="auto"/>
            </w:tcBorders>
            <w:shd w:val="clear" w:color="auto" w:fill="auto"/>
            <w:vAlign w:val="bottom"/>
            <w:hideMark/>
          </w:tcPr>
          <w:p w14:paraId="6DB91DE4"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71BC9ADB"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6B8DAB08"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281,8</w:t>
            </w:r>
          </w:p>
        </w:tc>
        <w:tc>
          <w:tcPr>
            <w:tcW w:w="753" w:type="dxa"/>
            <w:tcBorders>
              <w:top w:val="nil"/>
              <w:left w:val="nil"/>
              <w:bottom w:val="single" w:sz="4" w:space="0" w:color="auto"/>
              <w:right w:val="single" w:sz="4" w:space="0" w:color="auto"/>
            </w:tcBorders>
            <w:shd w:val="clear" w:color="auto" w:fill="auto"/>
            <w:noWrap/>
            <w:vAlign w:val="bottom"/>
            <w:hideMark/>
          </w:tcPr>
          <w:p w14:paraId="34E74C44"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21,9</w:t>
            </w:r>
          </w:p>
        </w:tc>
      </w:tr>
      <w:tr w:rsidR="00FC2CF4" w:rsidRPr="00FC2CF4" w14:paraId="0F6BF1C7" w14:textId="77777777" w:rsidTr="0084090A">
        <w:trPr>
          <w:trHeight w:val="222"/>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5C854D41"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Prisilna poravnava</w:t>
            </w:r>
          </w:p>
        </w:tc>
        <w:tc>
          <w:tcPr>
            <w:tcW w:w="1240" w:type="dxa"/>
            <w:tcBorders>
              <w:top w:val="nil"/>
              <w:left w:val="nil"/>
              <w:bottom w:val="single" w:sz="4" w:space="0" w:color="auto"/>
              <w:right w:val="single" w:sz="4" w:space="0" w:color="auto"/>
            </w:tcBorders>
            <w:shd w:val="clear" w:color="auto" w:fill="auto"/>
            <w:vAlign w:val="bottom"/>
            <w:hideMark/>
          </w:tcPr>
          <w:p w14:paraId="00F1B03A"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14.172.850</w:t>
            </w:r>
          </w:p>
        </w:tc>
        <w:tc>
          <w:tcPr>
            <w:tcW w:w="1240" w:type="dxa"/>
            <w:tcBorders>
              <w:top w:val="nil"/>
              <w:left w:val="nil"/>
              <w:bottom w:val="single" w:sz="4" w:space="0" w:color="auto"/>
              <w:right w:val="single" w:sz="4" w:space="0" w:color="auto"/>
            </w:tcBorders>
            <w:shd w:val="clear" w:color="auto" w:fill="auto"/>
            <w:noWrap/>
            <w:vAlign w:val="bottom"/>
            <w:hideMark/>
          </w:tcPr>
          <w:p w14:paraId="53024CFA"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16.206.981</w:t>
            </w:r>
          </w:p>
        </w:tc>
        <w:tc>
          <w:tcPr>
            <w:tcW w:w="1240" w:type="dxa"/>
            <w:tcBorders>
              <w:top w:val="nil"/>
              <w:left w:val="nil"/>
              <w:bottom w:val="single" w:sz="4" w:space="0" w:color="auto"/>
              <w:right w:val="single" w:sz="4" w:space="0" w:color="auto"/>
            </w:tcBorders>
            <w:shd w:val="clear" w:color="auto" w:fill="auto"/>
            <w:noWrap/>
            <w:vAlign w:val="bottom"/>
            <w:hideMark/>
          </w:tcPr>
          <w:p w14:paraId="1A4FFD99"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4.826.200</w:t>
            </w:r>
          </w:p>
        </w:tc>
        <w:tc>
          <w:tcPr>
            <w:tcW w:w="1185" w:type="dxa"/>
            <w:tcBorders>
              <w:top w:val="nil"/>
              <w:left w:val="nil"/>
              <w:bottom w:val="single" w:sz="4" w:space="0" w:color="auto"/>
              <w:right w:val="single" w:sz="4" w:space="0" w:color="auto"/>
            </w:tcBorders>
            <w:shd w:val="clear" w:color="auto" w:fill="auto"/>
            <w:vAlign w:val="bottom"/>
            <w:hideMark/>
          </w:tcPr>
          <w:p w14:paraId="09C08F4E"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114,4</w:t>
            </w:r>
          </w:p>
        </w:tc>
        <w:tc>
          <w:tcPr>
            <w:tcW w:w="1185" w:type="dxa"/>
            <w:tcBorders>
              <w:top w:val="nil"/>
              <w:left w:val="nil"/>
              <w:bottom w:val="single" w:sz="4" w:space="0" w:color="auto"/>
              <w:right w:val="single" w:sz="4" w:space="0" w:color="auto"/>
            </w:tcBorders>
            <w:shd w:val="clear" w:color="auto" w:fill="auto"/>
            <w:vAlign w:val="bottom"/>
            <w:hideMark/>
          </w:tcPr>
          <w:p w14:paraId="3B466A12"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34,1</w:t>
            </w:r>
          </w:p>
        </w:tc>
        <w:tc>
          <w:tcPr>
            <w:tcW w:w="1185" w:type="dxa"/>
            <w:tcBorders>
              <w:top w:val="nil"/>
              <w:left w:val="nil"/>
              <w:bottom w:val="single" w:sz="4" w:space="0" w:color="auto"/>
              <w:right w:val="single" w:sz="4" w:space="0" w:color="auto"/>
            </w:tcBorders>
            <w:shd w:val="clear" w:color="auto" w:fill="auto"/>
            <w:vAlign w:val="bottom"/>
            <w:hideMark/>
          </w:tcPr>
          <w:p w14:paraId="175FFA00"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29,8</w:t>
            </w:r>
          </w:p>
        </w:tc>
        <w:tc>
          <w:tcPr>
            <w:tcW w:w="753" w:type="dxa"/>
            <w:tcBorders>
              <w:top w:val="nil"/>
              <w:left w:val="nil"/>
              <w:bottom w:val="single" w:sz="4" w:space="0" w:color="auto"/>
              <w:right w:val="single" w:sz="4" w:space="0" w:color="auto"/>
            </w:tcBorders>
            <w:shd w:val="clear" w:color="auto" w:fill="auto"/>
            <w:noWrap/>
            <w:vAlign w:val="bottom"/>
            <w:hideMark/>
          </w:tcPr>
          <w:p w14:paraId="58069416"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0,9</w:t>
            </w:r>
          </w:p>
        </w:tc>
      </w:tr>
      <w:tr w:rsidR="00FC2CF4" w:rsidRPr="00FC2CF4" w14:paraId="7A8FA412" w14:textId="77777777" w:rsidTr="0084090A">
        <w:trPr>
          <w:trHeight w:val="306"/>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3B271458" w14:textId="6260192F" w:rsidR="00FC2CF4" w:rsidRPr="0026700A" w:rsidRDefault="00587254" w:rsidP="008803C5">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w:t>
            </w:r>
            <w:r w:rsidR="00FC2CF4" w:rsidRPr="0026700A">
              <w:rPr>
                <w:rFonts w:ascii="Arial" w:eastAsia="Times New Roman" w:hAnsi="Arial" w:cs="Arial"/>
                <w:sz w:val="18"/>
                <w:szCs w:val="18"/>
                <w:lang w:eastAsia="sl-SI"/>
              </w:rPr>
              <w:t>Fizična oseba odseljena neznano kam</w:t>
            </w:r>
          </w:p>
        </w:tc>
        <w:tc>
          <w:tcPr>
            <w:tcW w:w="1240" w:type="dxa"/>
            <w:tcBorders>
              <w:top w:val="nil"/>
              <w:left w:val="nil"/>
              <w:bottom w:val="single" w:sz="4" w:space="0" w:color="auto"/>
              <w:right w:val="single" w:sz="4" w:space="0" w:color="auto"/>
            </w:tcBorders>
            <w:shd w:val="clear" w:color="auto" w:fill="auto"/>
            <w:vAlign w:val="bottom"/>
            <w:hideMark/>
          </w:tcPr>
          <w:p w14:paraId="65443E85"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1F6A42"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4.115.164</w:t>
            </w:r>
          </w:p>
        </w:tc>
        <w:tc>
          <w:tcPr>
            <w:tcW w:w="1240" w:type="dxa"/>
            <w:tcBorders>
              <w:top w:val="nil"/>
              <w:left w:val="nil"/>
              <w:bottom w:val="single" w:sz="4" w:space="0" w:color="auto"/>
              <w:right w:val="single" w:sz="4" w:space="0" w:color="auto"/>
            </w:tcBorders>
            <w:shd w:val="clear" w:color="auto" w:fill="auto"/>
            <w:noWrap/>
            <w:vAlign w:val="bottom"/>
            <w:hideMark/>
          </w:tcPr>
          <w:p w14:paraId="7E3C15B4"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6.477.700</w:t>
            </w:r>
          </w:p>
        </w:tc>
        <w:tc>
          <w:tcPr>
            <w:tcW w:w="1185" w:type="dxa"/>
            <w:tcBorders>
              <w:top w:val="nil"/>
              <w:left w:val="nil"/>
              <w:bottom w:val="single" w:sz="4" w:space="0" w:color="auto"/>
              <w:right w:val="single" w:sz="4" w:space="0" w:color="auto"/>
            </w:tcBorders>
            <w:shd w:val="clear" w:color="auto" w:fill="auto"/>
            <w:vAlign w:val="bottom"/>
            <w:hideMark/>
          </w:tcPr>
          <w:p w14:paraId="62198F47"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099A7E6C"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w:t>
            </w:r>
          </w:p>
        </w:tc>
        <w:tc>
          <w:tcPr>
            <w:tcW w:w="1185" w:type="dxa"/>
            <w:tcBorders>
              <w:top w:val="nil"/>
              <w:left w:val="nil"/>
              <w:bottom w:val="single" w:sz="4" w:space="0" w:color="auto"/>
              <w:right w:val="single" w:sz="4" w:space="0" w:color="auto"/>
            </w:tcBorders>
            <w:shd w:val="clear" w:color="auto" w:fill="auto"/>
            <w:vAlign w:val="bottom"/>
            <w:hideMark/>
          </w:tcPr>
          <w:p w14:paraId="06F0B0BB"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157,4</w:t>
            </w:r>
          </w:p>
        </w:tc>
        <w:tc>
          <w:tcPr>
            <w:tcW w:w="753" w:type="dxa"/>
            <w:tcBorders>
              <w:top w:val="nil"/>
              <w:left w:val="nil"/>
              <w:bottom w:val="single" w:sz="4" w:space="0" w:color="auto"/>
              <w:right w:val="single" w:sz="4" w:space="0" w:color="auto"/>
            </w:tcBorders>
            <w:shd w:val="clear" w:color="auto" w:fill="auto"/>
            <w:noWrap/>
            <w:vAlign w:val="bottom"/>
            <w:hideMark/>
          </w:tcPr>
          <w:p w14:paraId="5AB8B1F3"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1,2</w:t>
            </w:r>
          </w:p>
        </w:tc>
      </w:tr>
      <w:tr w:rsidR="00FC2CF4" w:rsidRPr="00FC2CF4" w14:paraId="42484A2E" w14:textId="77777777" w:rsidTr="0084090A">
        <w:trPr>
          <w:trHeight w:val="268"/>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73963CD9"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Dolžnik umrl</w:t>
            </w:r>
          </w:p>
        </w:tc>
        <w:tc>
          <w:tcPr>
            <w:tcW w:w="1240" w:type="dxa"/>
            <w:tcBorders>
              <w:top w:val="nil"/>
              <w:left w:val="nil"/>
              <w:bottom w:val="single" w:sz="4" w:space="0" w:color="auto"/>
              <w:right w:val="single" w:sz="4" w:space="0" w:color="auto"/>
            </w:tcBorders>
            <w:shd w:val="clear" w:color="auto" w:fill="auto"/>
            <w:vAlign w:val="bottom"/>
            <w:hideMark/>
          </w:tcPr>
          <w:p w14:paraId="65A949D7"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2.897.099</w:t>
            </w:r>
          </w:p>
        </w:tc>
        <w:tc>
          <w:tcPr>
            <w:tcW w:w="1240" w:type="dxa"/>
            <w:tcBorders>
              <w:top w:val="nil"/>
              <w:left w:val="nil"/>
              <w:bottom w:val="single" w:sz="4" w:space="0" w:color="auto"/>
              <w:right w:val="single" w:sz="4" w:space="0" w:color="auto"/>
            </w:tcBorders>
            <w:shd w:val="clear" w:color="auto" w:fill="auto"/>
            <w:noWrap/>
            <w:vAlign w:val="bottom"/>
            <w:hideMark/>
          </w:tcPr>
          <w:p w14:paraId="2A82A46F"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3.005.940</w:t>
            </w:r>
          </w:p>
        </w:tc>
        <w:tc>
          <w:tcPr>
            <w:tcW w:w="1240" w:type="dxa"/>
            <w:tcBorders>
              <w:top w:val="nil"/>
              <w:left w:val="nil"/>
              <w:bottom w:val="single" w:sz="4" w:space="0" w:color="auto"/>
              <w:right w:val="single" w:sz="4" w:space="0" w:color="auto"/>
            </w:tcBorders>
            <w:shd w:val="clear" w:color="auto" w:fill="auto"/>
            <w:noWrap/>
            <w:vAlign w:val="bottom"/>
            <w:hideMark/>
          </w:tcPr>
          <w:p w14:paraId="70EAFC4E"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3.433.949</w:t>
            </w:r>
          </w:p>
        </w:tc>
        <w:tc>
          <w:tcPr>
            <w:tcW w:w="1185" w:type="dxa"/>
            <w:tcBorders>
              <w:top w:val="nil"/>
              <w:left w:val="nil"/>
              <w:bottom w:val="single" w:sz="4" w:space="0" w:color="auto"/>
              <w:right w:val="single" w:sz="4" w:space="0" w:color="auto"/>
            </w:tcBorders>
            <w:shd w:val="clear" w:color="auto" w:fill="auto"/>
            <w:vAlign w:val="bottom"/>
            <w:hideMark/>
          </w:tcPr>
          <w:p w14:paraId="01DE2F35"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103,8</w:t>
            </w:r>
          </w:p>
        </w:tc>
        <w:tc>
          <w:tcPr>
            <w:tcW w:w="1185" w:type="dxa"/>
            <w:tcBorders>
              <w:top w:val="nil"/>
              <w:left w:val="nil"/>
              <w:bottom w:val="single" w:sz="4" w:space="0" w:color="auto"/>
              <w:right w:val="single" w:sz="4" w:space="0" w:color="auto"/>
            </w:tcBorders>
            <w:shd w:val="clear" w:color="auto" w:fill="auto"/>
            <w:vAlign w:val="bottom"/>
            <w:hideMark/>
          </w:tcPr>
          <w:p w14:paraId="43C5A2E6"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118,5</w:t>
            </w:r>
          </w:p>
        </w:tc>
        <w:tc>
          <w:tcPr>
            <w:tcW w:w="1185" w:type="dxa"/>
            <w:tcBorders>
              <w:top w:val="nil"/>
              <w:left w:val="nil"/>
              <w:bottom w:val="single" w:sz="4" w:space="0" w:color="auto"/>
              <w:right w:val="single" w:sz="4" w:space="0" w:color="auto"/>
            </w:tcBorders>
            <w:shd w:val="clear" w:color="auto" w:fill="auto"/>
            <w:vAlign w:val="bottom"/>
            <w:hideMark/>
          </w:tcPr>
          <w:p w14:paraId="10073690"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114,2</w:t>
            </w:r>
          </w:p>
        </w:tc>
        <w:tc>
          <w:tcPr>
            <w:tcW w:w="753" w:type="dxa"/>
            <w:tcBorders>
              <w:top w:val="nil"/>
              <w:left w:val="nil"/>
              <w:bottom w:val="single" w:sz="4" w:space="0" w:color="auto"/>
              <w:right w:val="single" w:sz="4" w:space="0" w:color="auto"/>
            </w:tcBorders>
            <w:shd w:val="clear" w:color="auto" w:fill="auto"/>
            <w:noWrap/>
            <w:vAlign w:val="bottom"/>
            <w:hideMark/>
          </w:tcPr>
          <w:p w14:paraId="7FC4F718"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0,6</w:t>
            </w:r>
          </w:p>
        </w:tc>
      </w:tr>
      <w:tr w:rsidR="00FC2CF4" w:rsidRPr="00FC2CF4" w14:paraId="408CC1D0" w14:textId="77777777" w:rsidTr="0084090A">
        <w:trPr>
          <w:trHeight w:val="222"/>
        </w:trPr>
        <w:tc>
          <w:tcPr>
            <w:tcW w:w="1842" w:type="dxa"/>
            <w:tcBorders>
              <w:top w:val="nil"/>
              <w:left w:val="single" w:sz="4" w:space="0" w:color="auto"/>
              <w:bottom w:val="single" w:sz="4" w:space="0" w:color="auto"/>
              <w:right w:val="single" w:sz="4" w:space="0" w:color="auto"/>
            </w:tcBorders>
            <w:shd w:val="clear" w:color="auto" w:fill="auto"/>
            <w:vAlign w:val="bottom"/>
            <w:hideMark/>
          </w:tcPr>
          <w:p w14:paraId="6A52A74B" w14:textId="75F4CF18"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w:t>
            </w:r>
            <w:r w:rsidR="009F33D6">
              <w:rPr>
                <w:rFonts w:ascii="Arial" w:eastAsia="Times New Roman" w:hAnsi="Arial" w:cs="Arial"/>
                <w:sz w:val="18"/>
                <w:szCs w:val="18"/>
                <w:lang w:eastAsia="sl-SI"/>
              </w:rPr>
              <w:t>Drugo</w:t>
            </w:r>
          </w:p>
        </w:tc>
        <w:tc>
          <w:tcPr>
            <w:tcW w:w="1240" w:type="dxa"/>
            <w:tcBorders>
              <w:top w:val="nil"/>
              <w:left w:val="nil"/>
              <w:bottom w:val="single" w:sz="4" w:space="0" w:color="auto"/>
              <w:right w:val="single" w:sz="4" w:space="0" w:color="auto"/>
            </w:tcBorders>
            <w:shd w:val="clear" w:color="auto" w:fill="auto"/>
            <w:vAlign w:val="bottom"/>
            <w:hideMark/>
          </w:tcPr>
          <w:p w14:paraId="7FE8C740"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3.390.432</w:t>
            </w:r>
          </w:p>
        </w:tc>
        <w:tc>
          <w:tcPr>
            <w:tcW w:w="1240" w:type="dxa"/>
            <w:tcBorders>
              <w:top w:val="nil"/>
              <w:left w:val="nil"/>
              <w:bottom w:val="single" w:sz="4" w:space="0" w:color="auto"/>
              <w:right w:val="single" w:sz="4" w:space="0" w:color="auto"/>
            </w:tcBorders>
            <w:shd w:val="clear" w:color="auto" w:fill="auto"/>
            <w:noWrap/>
            <w:vAlign w:val="bottom"/>
            <w:hideMark/>
          </w:tcPr>
          <w:p w14:paraId="2030EEBE"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1.908.974</w:t>
            </w:r>
          </w:p>
        </w:tc>
        <w:tc>
          <w:tcPr>
            <w:tcW w:w="1240" w:type="dxa"/>
            <w:tcBorders>
              <w:top w:val="nil"/>
              <w:left w:val="nil"/>
              <w:bottom w:val="single" w:sz="4" w:space="0" w:color="auto"/>
              <w:right w:val="single" w:sz="4" w:space="0" w:color="auto"/>
            </w:tcBorders>
            <w:shd w:val="clear" w:color="auto" w:fill="auto"/>
            <w:noWrap/>
            <w:vAlign w:val="bottom"/>
            <w:hideMark/>
          </w:tcPr>
          <w:p w14:paraId="1043B8AE"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1.047.641</w:t>
            </w:r>
          </w:p>
        </w:tc>
        <w:tc>
          <w:tcPr>
            <w:tcW w:w="1185" w:type="dxa"/>
            <w:tcBorders>
              <w:top w:val="nil"/>
              <w:left w:val="nil"/>
              <w:bottom w:val="single" w:sz="4" w:space="0" w:color="auto"/>
              <w:right w:val="single" w:sz="4" w:space="0" w:color="auto"/>
            </w:tcBorders>
            <w:shd w:val="clear" w:color="auto" w:fill="auto"/>
            <w:vAlign w:val="bottom"/>
            <w:hideMark/>
          </w:tcPr>
          <w:p w14:paraId="1110B3E5"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56,3</w:t>
            </w:r>
          </w:p>
        </w:tc>
        <w:tc>
          <w:tcPr>
            <w:tcW w:w="1185" w:type="dxa"/>
            <w:tcBorders>
              <w:top w:val="nil"/>
              <w:left w:val="nil"/>
              <w:bottom w:val="single" w:sz="4" w:space="0" w:color="auto"/>
              <w:right w:val="single" w:sz="4" w:space="0" w:color="auto"/>
            </w:tcBorders>
            <w:shd w:val="clear" w:color="auto" w:fill="auto"/>
            <w:vAlign w:val="bottom"/>
            <w:hideMark/>
          </w:tcPr>
          <w:p w14:paraId="48D21303"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30,9</w:t>
            </w:r>
          </w:p>
        </w:tc>
        <w:tc>
          <w:tcPr>
            <w:tcW w:w="1185" w:type="dxa"/>
            <w:tcBorders>
              <w:top w:val="nil"/>
              <w:left w:val="nil"/>
              <w:bottom w:val="single" w:sz="4" w:space="0" w:color="auto"/>
              <w:right w:val="single" w:sz="4" w:space="0" w:color="auto"/>
            </w:tcBorders>
            <w:shd w:val="clear" w:color="auto" w:fill="auto"/>
            <w:vAlign w:val="bottom"/>
            <w:hideMark/>
          </w:tcPr>
          <w:p w14:paraId="3E30241F"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54,9</w:t>
            </w:r>
          </w:p>
        </w:tc>
        <w:tc>
          <w:tcPr>
            <w:tcW w:w="753" w:type="dxa"/>
            <w:tcBorders>
              <w:top w:val="nil"/>
              <w:left w:val="nil"/>
              <w:bottom w:val="single" w:sz="4" w:space="0" w:color="auto"/>
              <w:right w:val="single" w:sz="4" w:space="0" w:color="auto"/>
            </w:tcBorders>
            <w:shd w:val="clear" w:color="auto" w:fill="auto"/>
            <w:noWrap/>
            <w:vAlign w:val="bottom"/>
            <w:hideMark/>
          </w:tcPr>
          <w:p w14:paraId="57E67E6B"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0,2</w:t>
            </w:r>
          </w:p>
        </w:tc>
      </w:tr>
      <w:tr w:rsidR="00FC2CF4" w:rsidRPr="00FC2CF4" w14:paraId="71EB6444" w14:textId="77777777" w:rsidTr="0084090A">
        <w:trPr>
          <w:trHeight w:val="152"/>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2F41476" w14:textId="77777777"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SKUPAJ</w:t>
            </w:r>
          </w:p>
        </w:tc>
        <w:tc>
          <w:tcPr>
            <w:tcW w:w="1240" w:type="dxa"/>
            <w:tcBorders>
              <w:top w:val="nil"/>
              <w:left w:val="nil"/>
              <w:bottom w:val="single" w:sz="4" w:space="0" w:color="auto"/>
              <w:right w:val="single" w:sz="4" w:space="0" w:color="auto"/>
            </w:tcBorders>
            <w:shd w:val="clear" w:color="auto" w:fill="auto"/>
            <w:vAlign w:val="center"/>
            <w:hideMark/>
          </w:tcPr>
          <w:p w14:paraId="18C1F326" w14:textId="77777777"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500.575.900</w:t>
            </w:r>
          </w:p>
        </w:tc>
        <w:tc>
          <w:tcPr>
            <w:tcW w:w="1240" w:type="dxa"/>
            <w:tcBorders>
              <w:top w:val="nil"/>
              <w:left w:val="nil"/>
              <w:bottom w:val="single" w:sz="4" w:space="0" w:color="auto"/>
              <w:right w:val="single" w:sz="4" w:space="0" w:color="auto"/>
            </w:tcBorders>
            <w:shd w:val="clear" w:color="auto" w:fill="auto"/>
            <w:vAlign w:val="center"/>
            <w:hideMark/>
          </w:tcPr>
          <w:p w14:paraId="6399AB14" w14:textId="77777777"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520.694.031</w:t>
            </w:r>
          </w:p>
        </w:tc>
        <w:tc>
          <w:tcPr>
            <w:tcW w:w="1240" w:type="dxa"/>
            <w:tcBorders>
              <w:top w:val="nil"/>
              <w:left w:val="nil"/>
              <w:bottom w:val="single" w:sz="4" w:space="0" w:color="auto"/>
              <w:right w:val="single" w:sz="4" w:space="0" w:color="auto"/>
            </w:tcBorders>
            <w:shd w:val="clear" w:color="auto" w:fill="auto"/>
            <w:vAlign w:val="center"/>
            <w:hideMark/>
          </w:tcPr>
          <w:p w14:paraId="194519E6" w14:textId="77777777" w:rsidR="00FC2CF4" w:rsidRPr="0026700A" w:rsidRDefault="00FC2CF4" w:rsidP="008803C5">
            <w:pPr>
              <w:spacing w:after="0" w:line="240" w:lineRule="auto"/>
              <w:jc w:val="center"/>
              <w:rPr>
                <w:rFonts w:ascii="Arial" w:eastAsia="Times New Roman" w:hAnsi="Arial" w:cs="Arial"/>
                <w:b/>
                <w:bCs/>
                <w:color w:val="000000"/>
                <w:sz w:val="18"/>
                <w:szCs w:val="18"/>
                <w:lang w:eastAsia="sl-SI"/>
              </w:rPr>
            </w:pPr>
            <w:r w:rsidRPr="0026700A">
              <w:rPr>
                <w:rFonts w:ascii="Arial" w:eastAsia="Times New Roman" w:hAnsi="Arial" w:cs="Arial"/>
                <w:b/>
                <w:bCs/>
                <w:color w:val="000000"/>
                <w:sz w:val="18"/>
                <w:szCs w:val="18"/>
                <w:lang w:eastAsia="sl-SI"/>
              </w:rPr>
              <w:t>543.773.993</w:t>
            </w:r>
          </w:p>
        </w:tc>
        <w:tc>
          <w:tcPr>
            <w:tcW w:w="1185" w:type="dxa"/>
            <w:tcBorders>
              <w:top w:val="nil"/>
              <w:left w:val="nil"/>
              <w:bottom w:val="single" w:sz="4" w:space="0" w:color="auto"/>
              <w:right w:val="single" w:sz="4" w:space="0" w:color="auto"/>
            </w:tcBorders>
            <w:shd w:val="clear" w:color="auto" w:fill="auto"/>
            <w:vAlign w:val="bottom"/>
            <w:hideMark/>
          </w:tcPr>
          <w:p w14:paraId="0AFF5B28"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104,0</w:t>
            </w:r>
          </w:p>
        </w:tc>
        <w:tc>
          <w:tcPr>
            <w:tcW w:w="1185" w:type="dxa"/>
            <w:tcBorders>
              <w:top w:val="nil"/>
              <w:left w:val="nil"/>
              <w:bottom w:val="single" w:sz="4" w:space="0" w:color="auto"/>
              <w:right w:val="single" w:sz="4" w:space="0" w:color="auto"/>
            </w:tcBorders>
            <w:shd w:val="clear" w:color="auto" w:fill="auto"/>
            <w:vAlign w:val="bottom"/>
            <w:hideMark/>
          </w:tcPr>
          <w:p w14:paraId="0158D5C4" w14:textId="77777777" w:rsidR="00FC2CF4" w:rsidRPr="0026700A" w:rsidRDefault="00FC2CF4" w:rsidP="008803C5">
            <w:pPr>
              <w:spacing w:after="0" w:line="240" w:lineRule="auto"/>
              <w:jc w:val="center"/>
              <w:rPr>
                <w:rFonts w:ascii="Arial" w:eastAsia="Times New Roman" w:hAnsi="Arial" w:cs="Arial"/>
                <w:sz w:val="18"/>
                <w:szCs w:val="18"/>
                <w:lang w:eastAsia="sl-SI"/>
              </w:rPr>
            </w:pPr>
            <w:r w:rsidRPr="0026700A">
              <w:rPr>
                <w:rFonts w:ascii="Arial" w:eastAsia="Times New Roman" w:hAnsi="Arial" w:cs="Arial"/>
                <w:sz w:val="18"/>
                <w:szCs w:val="18"/>
                <w:lang w:eastAsia="sl-SI"/>
              </w:rPr>
              <w:t>108,6</w:t>
            </w:r>
          </w:p>
        </w:tc>
        <w:tc>
          <w:tcPr>
            <w:tcW w:w="1185" w:type="dxa"/>
            <w:tcBorders>
              <w:top w:val="nil"/>
              <w:left w:val="nil"/>
              <w:bottom w:val="single" w:sz="4" w:space="0" w:color="auto"/>
              <w:right w:val="single" w:sz="4" w:space="0" w:color="auto"/>
            </w:tcBorders>
            <w:shd w:val="clear" w:color="auto" w:fill="auto"/>
            <w:vAlign w:val="bottom"/>
            <w:hideMark/>
          </w:tcPr>
          <w:p w14:paraId="480D7793"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104,4</w:t>
            </w:r>
          </w:p>
        </w:tc>
        <w:tc>
          <w:tcPr>
            <w:tcW w:w="753" w:type="dxa"/>
            <w:tcBorders>
              <w:top w:val="nil"/>
              <w:left w:val="nil"/>
              <w:bottom w:val="single" w:sz="4" w:space="0" w:color="auto"/>
              <w:right w:val="single" w:sz="4" w:space="0" w:color="auto"/>
            </w:tcBorders>
            <w:shd w:val="clear" w:color="auto" w:fill="auto"/>
            <w:noWrap/>
            <w:vAlign w:val="bottom"/>
            <w:hideMark/>
          </w:tcPr>
          <w:p w14:paraId="47B12529" w14:textId="77777777" w:rsidR="00FC2CF4" w:rsidRPr="0026700A" w:rsidRDefault="00FC2CF4" w:rsidP="008803C5">
            <w:pPr>
              <w:spacing w:after="0" w:line="240" w:lineRule="auto"/>
              <w:jc w:val="center"/>
              <w:rPr>
                <w:rFonts w:ascii="Arial" w:eastAsia="Times New Roman" w:hAnsi="Arial" w:cs="Arial"/>
                <w:color w:val="000000"/>
                <w:sz w:val="18"/>
                <w:szCs w:val="18"/>
                <w:lang w:eastAsia="sl-SI"/>
              </w:rPr>
            </w:pPr>
            <w:r w:rsidRPr="0026700A">
              <w:rPr>
                <w:rFonts w:ascii="Arial" w:eastAsia="Times New Roman" w:hAnsi="Arial" w:cs="Arial"/>
                <w:color w:val="000000"/>
                <w:sz w:val="18"/>
                <w:szCs w:val="18"/>
                <w:lang w:eastAsia="sl-SI"/>
              </w:rPr>
              <w:t>100</w:t>
            </w:r>
          </w:p>
        </w:tc>
      </w:tr>
    </w:tbl>
    <w:p w14:paraId="79BB574E" w14:textId="4BB9B91D" w:rsidR="00745166" w:rsidRPr="00151059" w:rsidRDefault="00745166" w:rsidP="00745166">
      <w:pPr>
        <w:spacing w:after="0"/>
        <w:rPr>
          <w:rFonts w:ascii="Arial" w:hAnsi="Arial" w:cs="Arial"/>
          <w:bCs/>
          <w:i/>
          <w:color w:val="000000"/>
          <w:sz w:val="16"/>
          <w:szCs w:val="16"/>
        </w:rPr>
      </w:pPr>
      <w:r w:rsidRPr="00151059">
        <w:rPr>
          <w:rFonts w:ascii="Arial" w:hAnsi="Arial" w:cs="Arial"/>
          <w:i/>
          <w:sz w:val="16"/>
          <w:szCs w:val="16"/>
        </w:rPr>
        <w:t>*</w:t>
      </w:r>
      <w:r w:rsidRPr="00151059">
        <w:rPr>
          <w:rFonts w:ascii="Arial" w:hAnsi="Arial" w:cs="Arial"/>
          <w:bCs/>
          <w:i/>
          <w:color w:val="000000"/>
          <w:sz w:val="16"/>
          <w:szCs w:val="16"/>
        </w:rPr>
        <w:t xml:space="preserve"> </w:t>
      </w:r>
      <w:r w:rsidR="009F33D6" w:rsidRPr="00151059">
        <w:rPr>
          <w:rFonts w:ascii="Arial" w:hAnsi="Arial" w:cs="Arial"/>
          <w:bCs/>
          <w:i/>
          <w:color w:val="000000"/>
          <w:sz w:val="16"/>
          <w:szCs w:val="16"/>
        </w:rPr>
        <w:t>DRUGO</w:t>
      </w:r>
      <w:r w:rsidRPr="00151059">
        <w:rPr>
          <w:rFonts w:ascii="Arial" w:hAnsi="Arial" w:cs="Arial"/>
          <w:bCs/>
          <w:i/>
          <w:color w:val="000000"/>
          <w:sz w:val="16"/>
          <w:szCs w:val="16"/>
        </w:rPr>
        <w:t>: prisilna likvidacija,</w:t>
      </w:r>
      <w:r w:rsidR="00504607" w:rsidRPr="00151059">
        <w:rPr>
          <w:rFonts w:ascii="Arial" w:hAnsi="Arial" w:cs="Arial"/>
          <w:bCs/>
          <w:i/>
          <w:color w:val="000000"/>
          <w:sz w:val="16"/>
          <w:szCs w:val="16"/>
        </w:rPr>
        <w:t xml:space="preserve"> </w:t>
      </w:r>
      <w:r w:rsidRPr="00151059">
        <w:rPr>
          <w:rFonts w:ascii="Arial" w:hAnsi="Arial" w:cs="Arial"/>
          <w:bCs/>
          <w:i/>
          <w:color w:val="000000"/>
          <w:sz w:val="16"/>
          <w:szCs w:val="16"/>
        </w:rPr>
        <w:t>izbris brez likvidacije ipd.</w:t>
      </w:r>
    </w:p>
    <w:p w14:paraId="4611067E" w14:textId="2EFF6EDE" w:rsidR="001B4FC5" w:rsidRPr="00151059" w:rsidRDefault="00587254" w:rsidP="004E4311">
      <w:pPr>
        <w:spacing w:after="0"/>
        <w:ind w:right="1134"/>
        <w:jc w:val="both"/>
        <w:rPr>
          <w:rFonts w:ascii="Arial" w:hAnsi="Arial" w:cs="Arial"/>
          <w:bCs/>
          <w:sz w:val="16"/>
          <w:szCs w:val="16"/>
        </w:rPr>
      </w:pPr>
      <w:r w:rsidRPr="00151059">
        <w:rPr>
          <w:rFonts w:ascii="Arial" w:hAnsi="Arial" w:cs="Arial"/>
          <w:bCs/>
          <w:i/>
          <w:sz w:val="16"/>
          <w:szCs w:val="16"/>
        </w:rPr>
        <w:t xml:space="preserve">** </w:t>
      </w:r>
      <w:r w:rsidR="001B4FC5" w:rsidRPr="00151059">
        <w:rPr>
          <w:rFonts w:ascii="Arial" w:hAnsi="Arial" w:cs="Arial"/>
          <w:bCs/>
          <w:i/>
          <w:sz w:val="16"/>
          <w:szCs w:val="16"/>
        </w:rPr>
        <w:t xml:space="preserve">Z navedenima vrstama pogojno izterljivega dolga se terjatve v knjigovodski evidence označujejo od druge polovice leta 2018, zato primerjava leta 2019 z </w:t>
      </w:r>
      <w:r w:rsidR="009F33D6" w:rsidRPr="00151059">
        <w:rPr>
          <w:rFonts w:ascii="Arial" w:hAnsi="Arial" w:cs="Arial"/>
          <w:bCs/>
          <w:i/>
          <w:sz w:val="16"/>
          <w:szCs w:val="16"/>
        </w:rPr>
        <w:t xml:space="preserve">letom </w:t>
      </w:r>
      <w:r w:rsidR="001B4FC5" w:rsidRPr="00151059">
        <w:rPr>
          <w:rFonts w:ascii="Arial" w:hAnsi="Arial" w:cs="Arial"/>
          <w:bCs/>
          <w:i/>
          <w:sz w:val="16"/>
          <w:szCs w:val="16"/>
        </w:rPr>
        <w:t xml:space="preserve">2018 (IND) ne </w:t>
      </w:r>
      <w:r w:rsidR="009F33D6" w:rsidRPr="00151059">
        <w:rPr>
          <w:rFonts w:ascii="Arial" w:hAnsi="Arial" w:cs="Arial"/>
          <w:bCs/>
          <w:i/>
          <w:sz w:val="16"/>
          <w:szCs w:val="16"/>
        </w:rPr>
        <w:t xml:space="preserve">kaže </w:t>
      </w:r>
      <w:r w:rsidR="001B4FC5" w:rsidRPr="00151059">
        <w:rPr>
          <w:rFonts w:ascii="Arial" w:hAnsi="Arial" w:cs="Arial"/>
          <w:bCs/>
          <w:i/>
          <w:sz w:val="16"/>
          <w:szCs w:val="16"/>
        </w:rPr>
        <w:t xml:space="preserve">povsem dejanskega stanja. </w:t>
      </w:r>
      <w:r w:rsidR="001B4FC5" w:rsidRPr="00151059">
        <w:rPr>
          <w:rFonts w:ascii="Arial" w:hAnsi="Arial" w:cs="Arial"/>
          <w:bCs/>
          <w:sz w:val="16"/>
          <w:szCs w:val="16"/>
        </w:rPr>
        <w:t xml:space="preserve"> </w:t>
      </w:r>
    </w:p>
    <w:p w14:paraId="2311520F" w14:textId="77777777" w:rsidR="00745166" w:rsidRDefault="00745166" w:rsidP="004E4311">
      <w:pPr>
        <w:spacing w:after="0"/>
        <w:ind w:right="1134"/>
        <w:rPr>
          <w:rFonts w:ascii="Arial" w:hAnsi="Arial" w:cs="Arial"/>
          <w:i/>
          <w:color w:val="000000"/>
          <w:sz w:val="20"/>
          <w:szCs w:val="20"/>
        </w:rPr>
      </w:pPr>
      <w:r w:rsidRPr="00B518BD">
        <w:rPr>
          <w:rFonts w:ascii="Arial" w:hAnsi="Arial" w:cs="Arial"/>
          <w:i/>
          <w:color w:val="000000"/>
          <w:sz w:val="20"/>
          <w:szCs w:val="20"/>
        </w:rPr>
        <w:t>Vir: FURS</w:t>
      </w:r>
    </w:p>
    <w:p w14:paraId="6A85D3B3" w14:textId="394A17B7" w:rsidR="00745166" w:rsidRDefault="00745166" w:rsidP="004E4311">
      <w:pPr>
        <w:pStyle w:val="Heading3"/>
        <w:ind w:right="1134"/>
        <w:rPr>
          <w:rFonts w:ascii="Arial" w:hAnsi="Arial" w:cs="Arial"/>
          <w:sz w:val="20"/>
          <w:szCs w:val="20"/>
        </w:rPr>
      </w:pPr>
      <w:r>
        <w:rPr>
          <w:rFonts w:ascii="Arial" w:hAnsi="Arial" w:cs="Arial"/>
          <w:sz w:val="20"/>
          <w:szCs w:val="20"/>
        </w:rPr>
        <w:t>4.2</w:t>
      </w:r>
      <w:r w:rsidR="0033724D">
        <w:rPr>
          <w:rFonts w:ascii="Arial" w:hAnsi="Arial" w:cs="Arial"/>
          <w:sz w:val="20"/>
          <w:szCs w:val="20"/>
        </w:rPr>
        <w:tab/>
      </w:r>
      <w:r w:rsidRPr="0072462B">
        <w:rPr>
          <w:rFonts w:ascii="Arial" w:hAnsi="Arial" w:cs="Arial"/>
          <w:sz w:val="20"/>
          <w:szCs w:val="20"/>
        </w:rPr>
        <w:t xml:space="preserve">Gibanje davčnega dolga </w:t>
      </w:r>
    </w:p>
    <w:p w14:paraId="2B177A75" w14:textId="77777777" w:rsidR="00745166" w:rsidRPr="00E26F75" w:rsidRDefault="00745166" w:rsidP="004E4311">
      <w:pPr>
        <w:pStyle w:val="NoSpacing"/>
        <w:ind w:right="1134"/>
      </w:pPr>
    </w:p>
    <w:p w14:paraId="3EC19AB8" w14:textId="77777777" w:rsidR="000751E0" w:rsidRPr="00640766" w:rsidRDefault="00745166" w:rsidP="004E4311">
      <w:pPr>
        <w:ind w:right="1134"/>
        <w:jc w:val="both"/>
        <w:rPr>
          <w:rFonts w:ascii="Arial" w:hAnsi="Arial" w:cs="Arial"/>
          <w:sz w:val="20"/>
          <w:szCs w:val="20"/>
        </w:rPr>
      </w:pPr>
      <w:r w:rsidRPr="00B409A2">
        <w:rPr>
          <w:rFonts w:ascii="Arial" w:hAnsi="Arial" w:cs="Arial"/>
          <w:sz w:val="20"/>
          <w:szCs w:val="20"/>
        </w:rPr>
        <w:t xml:space="preserve">V </w:t>
      </w:r>
      <w:r w:rsidR="00C41F04" w:rsidRPr="00B409A2">
        <w:rPr>
          <w:rFonts w:ascii="Arial" w:hAnsi="Arial" w:cs="Arial"/>
          <w:sz w:val="20"/>
          <w:szCs w:val="20"/>
        </w:rPr>
        <w:t xml:space="preserve">letu </w:t>
      </w:r>
      <w:r w:rsidRPr="00B409A2">
        <w:rPr>
          <w:rFonts w:ascii="Arial" w:hAnsi="Arial" w:cs="Arial"/>
          <w:sz w:val="20"/>
          <w:szCs w:val="20"/>
        </w:rPr>
        <w:t>201</w:t>
      </w:r>
      <w:r w:rsidR="00B409A2" w:rsidRPr="00B409A2">
        <w:rPr>
          <w:rFonts w:ascii="Arial" w:hAnsi="Arial" w:cs="Arial"/>
          <w:sz w:val="20"/>
          <w:szCs w:val="20"/>
        </w:rPr>
        <w:t>9</w:t>
      </w:r>
      <w:r w:rsidRPr="00B409A2">
        <w:rPr>
          <w:rFonts w:ascii="Arial" w:hAnsi="Arial" w:cs="Arial"/>
          <w:sz w:val="20"/>
          <w:szCs w:val="20"/>
        </w:rPr>
        <w:t xml:space="preserve"> se je davčni dolg znižal za</w:t>
      </w:r>
      <w:r w:rsidR="00B409A2" w:rsidRPr="00B409A2">
        <w:rPr>
          <w:rFonts w:ascii="Arial" w:hAnsi="Arial" w:cs="Arial"/>
          <w:sz w:val="20"/>
          <w:szCs w:val="20"/>
        </w:rPr>
        <w:t xml:space="preserve"> 24.356.445</w:t>
      </w:r>
      <w:r w:rsidR="00B50F6E" w:rsidRPr="00B409A2">
        <w:rPr>
          <w:rFonts w:ascii="Arial" w:hAnsi="Arial" w:cs="Arial"/>
          <w:sz w:val="20"/>
          <w:szCs w:val="20"/>
        </w:rPr>
        <w:t xml:space="preserve"> </w:t>
      </w:r>
      <w:r w:rsidRPr="00B409A2">
        <w:rPr>
          <w:rFonts w:ascii="Arial" w:hAnsi="Arial" w:cs="Arial"/>
          <w:sz w:val="20"/>
          <w:szCs w:val="20"/>
        </w:rPr>
        <w:t xml:space="preserve">EUR oziroma </w:t>
      </w:r>
      <w:r w:rsidR="00B409A2" w:rsidRPr="00B409A2">
        <w:rPr>
          <w:rFonts w:ascii="Arial" w:hAnsi="Arial" w:cs="Arial"/>
          <w:sz w:val="20"/>
          <w:szCs w:val="20"/>
        </w:rPr>
        <w:t>2</w:t>
      </w:r>
      <w:r w:rsidRPr="00B409A2">
        <w:rPr>
          <w:rFonts w:ascii="Arial" w:hAnsi="Arial" w:cs="Arial"/>
          <w:sz w:val="20"/>
          <w:szCs w:val="20"/>
        </w:rPr>
        <w:t xml:space="preserve"> odstotka</w:t>
      </w:r>
      <w:r w:rsidR="003A7282" w:rsidRPr="00B409A2">
        <w:rPr>
          <w:rFonts w:ascii="Arial" w:hAnsi="Arial" w:cs="Arial"/>
          <w:sz w:val="20"/>
          <w:szCs w:val="20"/>
        </w:rPr>
        <w:t>,</w:t>
      </w:r>
      <w:r w:rsidR="00717825" w:rsidRPr="00B409A2">
        <w:rPr>
          <w:rFonts w:ascii="Arial" w:hAnsi="Arial" w:cs="Arial"/>
          <w:sz w:val="20"/>
          <w:szCs w:val="20"/>
        </w:rPr>
        <w:t xml:space="preserve"> v primerjavi</w:t>
      </w:r>
      <w:r w:rsidR="00B409A2" w:rsidRPr="00B409A2">
        <w:rPr>
          <w:rFonts w:ascii="Arial" w:hAnsi="Arial" w:cs="Arial"/>
          <w:sz w:val="20"/>
          <w:szCs w:val="20"/>
        </w:rPr>
        <w:t xml:space="preserve"> z letom 2017</w:t>
      </w:r>
      <w:r w:rsidR="00717825" w:rsidRPr="00B409A2">
        <w:rPr>
          <w:rFonts w:ascii="Arial" w:hAnsi="Arial" w:cs="Arial"/>
          <w:sz w:val="20"/>
          <w:szCs w:val="20"/>
        </w:rPr>
        <w:t xml:space="preserve"> pa za </w:t>
      </w:r>
      <w:r w:rsidR="00B409A2" w:rsidRPr="00B409A2">
        <w:rPr>
          <w:rFonts w:ascii="Arial" w:hAnsi="Arial" w:cs="Arial"/>
          <w:sz w:val="20"/>
          <w:szCs w:val="20"/>
        </w:rPr>
        <w:t>86.684.957</w:t>
      </w:r>
      <w:r w:rsidR="00640766" w:rsidRPr="00B409A2">
        <w:rPr>
          <w:rFonts w:ascii="Arial" w:hAnsi="Arial" w:cs="Arial"/>
          <w:sz w:val="20"/>
          <w:szCs w:val="20"/>
        </w:rPr>
        <w:t xml:space="preserve"> EUR</w:t>
      </w:r>
      <w:r w:rsidRPr="00B409A2">
        <w:rPr>
          <w:rFonts w:ascii="Arial" w:hAnsi="Arial" w:cs="Arial"/>
          <w:sz w:val="20"/>
          <w:szCs w:val="20"/>
        </w:rPr>
        <w:t xml:space="preserve">. </w:t>
      </w:r>
      <w:r w:rsidR="000751E0" w:rsidRPr="00B409A2">
        <w:rPr>
          <w:rFonts w:ascii="Arial" w:hAnsi="Arial" w:cs="Arial"/>
          <w:sz w:val="20"/>
          <w:szCs w:val="20"/>
        </w:rPr>
        <w:t>Trend</w:t>
      </w:r>
      <w:r w:rsidR="000751E0" w:rsidRPr="00640766">
        <w:rPr>
          <w:rFonts w:ascii="Arial" w:hAnsi="Arial" w:cs="Arial"/>
          <w:sz w:val="20"/>
          <w:szCs w:val="20"/>
        </w:rPr>
        <w:t xml:space="preserve"> zniževanja davčnega dolga se nadaljuje </w:t>
      </w:r>
      <w:r w:rsidR="00717825">
        <w:rPr>
          <w:rFonts w:ascii="Arial" w:hAnsi="Arial" w:cs="Arial"/>
          <w:sz w:val="20"/>
          <w:szCs w:val="20"/>
        </w:rPr>
        <w:t xml:space="preserve">že </w:t>
      </w:r>
      <w:r w:rsidR="00C8670A" w:rsidRPr="00640766">
        <w:rPr>
          <w:rFonts w:ascii="Arial" w:hAnsi="Arial" w:cs="Arial"/>
          <w:sz w:val="20"/>
          <w:szCs w:val="20"/>
        </w:rPr>
        <w:t>od leta 2014</w:t>
      </w:r>
      <w:r w:rsidR="000751E0" w:rsidRPr="00640766">
        <w:rPr>
          <w:rFonts w:ascii="Arial" w:hAnsi="Arial" w:cs="Arial"/>
          <w:sz w:val="20"/>
          <w:szCs w:val="20"/>
        </w:rPr>
        <w:t>.</w:t>
      </w:r>
    </w:p>
    <w:p w14:paraId="245951DF" w14:textId="77777777" w:rsidR="00745166" w:rsidRPr="00B50F6E" w:rsidRDefault="00717825" w:rsidP="004E4311">
      <w:pPr>
        <w:ind w:right="1134"/>
        <w:jc w:val="both"/>
        <w:rPr>
          <w:rFonts w:ascii="Arial" w:hAnsi="Arial" w:cs="Arial"/>
          <w:sz w:val="20"/>
          <w:szCs w:val="20"/>
        </w:rPr>
      </w:pPr>
      <w:r>
        <w:rPr>
          <w:rFonts w:ascii="Arial" w:hAnsi="Arial" w:cs="Arial"/>
          <w:sz w:val="20"/>
          <w:szCs w:val="20"/>
        </w:rPr>
        <w:t>P</w:t>
      </w:r>
      <w:r w:rsidR="00725430">
        <w:rPr>
          <w:rFonts w:ascii="Arial" w:hAnsi="Arial" w:cs="Arial"/>
          <w:sz w:val="20"/>
          <w:szCs w:val="20"/>
        </w:rPr>
        <w:t xml:space="preserve">ri </w:t>
      </w:r>
      <w:r w:rsidR="00745166" w:rsidRPr="00B50F6E">
        <w:rPr>
          <w:rFonts w:ascii="Arial" w:hAnsi="Arial" w:cs="Arial"/>
          <w:sz w:val="20"/>
          <w:szCs w:val="20"/>
        </w:rPr>
        <w:t xml:space="preserve">aktivnem dolgu </w:t>
      </w:r>
      <w:r>
        <w:rPr>
          <w:rFonts w:ascii="Arial" w:hAnsi="Arial" w:cs="Arial"/>
          <w:sz w:val="20"/>
          <w:szCs w:val="20"/>
        </w:rPr>
        <w:t>je v letu 201</w:t>
      </w:r>
      <w:r w:rsidR="00B409A2">
        <w:rPr>
          <w:rFonts w:ascii="Arial" w:hAnsi="Arial" w:cs="Arial"/>
          <w:sz w:val="20"/>
          <w:szCs w:val="20"/>
        </w:rPr>
        <w:t>9</w:t>
      </w:r>
      <w:r>
        <w:rPr>
          <w:rFonts w:ascii="Arial" w:hAnsi="Arial" w:cs="Arial"/>
          <w:sz w:val="20"/>
          <w:szCs w:val="20"/>
        </w:rPr>
        <w:t xml:space="preserve"> </w:t>
      </w:r>
      <w:r w:rsidR="00745166" w:rsidRPr="00B50F6E">
        <w:rPr>
          <w:rFonts w:ascii="Arial" w:hAnsi="Arial" w:cs="Arial"/>
          <w:sz w:val="20"/>
          <w:szCs w:val="20"/>
        </w:rPr>
        <w:t xml:space="preserve">zaznati </w:t>
      </w:r>
      <w:r w:rsidR="00640766">
        <w:rPr>
          <w:rFonts w:ascii="Arial" w:hAnsi="Arial" w:cs="Arial"/>
          <w:sz w:val="20"/>
          <w:szCs w:val="20"/>
        </w:rPr>
        <w:t xml:space="preserve">znižanje </w:t>
      </w:r>
      <w:r w:rsidR="00745166" w:rsidRPr="00B50F6E">
        <w:rPr>
          <w:rFonts w:ascii="Arial" w:hAnsi="Arial" w:cs="Arial"/>
          <w:sz w:val="20"/>
          <w:szCs w:val="20"/>
        </w:rPr>
        <w:t xml:space="preserve">dolga </w:t>
      </w:r>
      <w:r w:rsidR="00745166" w:rsidRPr="00640766">
        <w:rPr>
          <w:rFonts w:ascii="Arial" w:hAnsi="Arial" w:cs="Arial"/>
          <w:sz w:val="20"/>
          <w:szCs w:val="20"/>
        </w:rPr>
        <w:t>za</w:t>
      </w:r>
      <w:r w:rsidR="00640766" w:rsidRPr="00640766">
        <w:rPr>
          <w:rFonts w:ascii="Arial" w:hAnsi="Arial" w:cs="Arial"/>
          <w:sz w:val="20"/>
          <w:szCs w:val="20"/>
        </w:rPr>
        <w:t xml:space="preserve"> </w:t>
      </w:r>
      <w:r w:rsidR="00B409A2" w:rsidRPr="00B409A2">
        <w:rPr>
          <w:rFonts w:ascii="Arial" w:hAnsi="Arial" w:cs="Arial"/>
          <w:sz w:val="20"/>
          <w:szCs w:val="20"/>
        </w:rPr>
        <w:t>47.436.407</w:t>
      </w:r>
      <w:r w:rsidR="00640766" w:rsidRPr="00640766">
        <w:rPr>
          <w:rFonts w:ascii="Arial" w:hAnsi="Arial" w:cs="Arial"/>
          <w:sz w:val="20"/>
          <w:szCs w:val="20"/>
        </w:rPr>
        <w:t xml:space="preserve"> </w:t>
      </w:r>
      <w:r w:rsidR="00745166" w:rsidRPr="00640766">
        <w:rPr>
          <w:rFonts w:ascii="Arial" w:hAnsi="Arial" w:cs="Arial"/>
          <w:sz w:val="20"/>
          <w:szCs w:val="20"/>
        </w:rPr>
        <w:t>EUR</w:t>
      </w:r>
      <w:r w:rsidR="00745166" w:rsidRPr="00B50F6E">
        <w:rPr>
          <w:rFonts w:ascii="Arial" w:hAnsi="Arial" w:cs="Arial"/>
          <w:sz w:val="20"/>
          <w:szCs w:val="20"/>
        </w:rPr>
        <w:t xml:space="preserve"> oziroma </w:t>
      </w:r>
      <w:r w:rsidR="00B409A2">
        <w:rPr>
          <w:rFonts w:ascii="Arial" w:hAnsi="Arial" w:cs="Arial"/>
          <w:sz w:val="20"/>
          <w:szCs w:val="20"/>
        </w:rPr>
        <w:t>6</w:t>
      </w:r>
      <w:r w:rsidR="00640766">
        <w:rPr>
          <w:rFonts w:ascii="Arial" w:hAnsi="Arial" w:cs="Arial"/>
          <w:sz w:val="20"/>
          <w:szCs w:val="20"/>
        </w:rPr>
        <w:t>,</w:t>
      </w:r>
      <w:r w:rsidR="00B409A2">
        <w:rPr>
          <w:rFonts w:ascii="Arial" w:hAnsi="Arial" w:cs="Arial"/>
          <w:sz w:val="20"/>
          <w:szCs w:val="20"/>
        </w:rPr>
        <w:t>9</w:t>
      </w:r>
      <w:r w:rsidR="00640766">
        <w:rPr>
          <w:rFonts w:ascii="Arial" w:hAnsi="Arial" w:cs="Arial"/>
          <w:sz w:val="20"/>
          <w:szCs w:val="20"/>
        </w:rPr>
        <w:t xml:space="preserve"> </w:t>
      </w:r>
      <w:r w:rsidR="00745166" w:rsidRPr="00B50F6E">
        <w:rPr>
          <w:rFonts w:ascii="Arial" w:hAnsi="Arial" w:cs="Arial"/>
          <w:sz w:val="20"/>
          <w:szCs w:val="20"/>
        </w:rPr>
        <w:t>odstotk</w:t>
      </w:r>
      <w:r w:rsidR="005D3CFC">
        <w:rPr>
          <w:rFonts w:ascii="Arial" w:hAnsi="Arial" w:cs="Arial"/>
          <w:sz w:val="20"/>
          <w:szCs w:val="20"/>
        </w:rPr>
        <w:t>a</w:t>
      </w:r>
      <w:r w:rsidR="00745166" w:rsidRPr="00B50F6E">
        <w:rPr>
          <w:rFonts w:ascii="Arial" w:hAnsi="Arial" w:cs="Arial"/>
          <w:sz w:val="20"/>
          <w:szCs w:val="20"/>
        </w:rPr>
        <w:t xml:space="preserve">, pri pogojno izterljivem dolgu pa </w:t>
      </w:r>
      <w:r w:rsidR="000222C3">
        <w:rPr>
          <w:rFonts w:ascii="Arial" w:hAnsi="Arial" w:cs="Arial"/>
          <w:sz w:val="20"/>
          <w:szCs w:val="20"/>
        </w:rPr>
        <w:t xml:space="preserve">povečanje </w:t>
      </w:r>
      <w:r w:rsidR="00745166" w:rsidRPr="00B50F6E">
        <w:rPr>
          <w:rFonts w:ascii="Arial" w:hAnsi="Arial" w:cs="Arial"/>
          <w:sz w:val="20"/>
          <w:szCs w:val="20"/>
        </w:rPr>
        <w:t xml:space="preserve">za </w:t>
      </w:r>
      <w:r w:rsidR="00B409A2" w:rsidRPr="00B409A2">
        <w:rPr>
          <w:rFonts w:ascii="Arial" w:hAnsi="Arial" w:cs="Arial"/>
          <w:sz w:val="20"/>
          <w:szCs w:val="20"/>
        </w:rPr>
        <w:t>543.773.993</w:t>
      </w:r>
      <w:r w:rsidR="000222C3">
        <w:rPr>
          <w:rFonts w:ascii="Arial" w:hAnsi="Arial" w:cs="Arial"/>
          <w:sz w:val="20"/>
          <w:szCs w:val="20"/>
        </w:rPr>
        <w:t xml:space="preserve"> </w:t>
      </w:r>
      <w:r w:rsidR="00745166" w:rsidRPr="00B50F6E">
        <w:rPr>
          <w:rFonts w:ascii="Arial" w:hAnsi="Arial" w:cs="Arial"/>
          <w:sz w:val="20"/>
          <w:szCs w:val="20"/>
        </w:rPr>
        <w:t xml:space="preserve">EUR oziroma </w:t>
      </w:r>
      <w:r w:rsidR="000222C3">
        <w:rPr>
          <w:rFonts w:ascii="Arial" w:hAnsi="Arial" w:cs="Arial"/>
          <w:sz w:val="20"/>
          <w:szCs w:val="20"/>
        </w:rPr>
        <w:t>4</w:t>
      </w:r>
      <w:r w:rsidR="00B409A2">
        <w:rPr>
          <w:rFonts w:ascii="Arial" w:hAnsi="Arial" w:cs="Arial"/>
          <w:sz w:val="20"/>
          <w:szCs w:val="20"/>
        </w:rPr>
        <w:t>,4</w:t>
      </w:r>
      <w:r w:rsidR="00640766">
        <w:rPr>
          <w:rFonts w:ascii="Arial" w:hAnsi="Arial" w:cs="Arial"/>
          <w:sz w:val="20"/>
          <w:szCs w:val="20"/>
        </w:rPr>
        <w:t xml:space="preserve"> </w:t>
      </w:r>
      <w:r w:rsidR="00745166" w:rsidRPr="00B50F6E">
        <w:rPr>
          <w:rFonts w:ascii="Arial" w:hAnsi="Arial" w:cs="Arial"/>
          <w:sz w:val="20"/>
          <w:szCs w:val="20"/>
        </w:rPr>
        <w:t>odstotka.</w:t>
      </w:r>
    </w:p>
    <w:p w14:paraId="11A6A75D" w14:textId="184D129E" w:rsidR="00A320CD" w:rsidRDefault="00745166" w:rsidP="00745166">
      <w:pPr>
        <w:rPr>
          <w:rFonts w:ascii="Arial" w:hAnsi="Arial" w:cs="Arial"/>
          <w:i/>
          <w:color w:val="000000"/>
          <w:sz w:val="20"/>
          <w:szCs w:val="20"/>
        </w:rPr>
      </w:pPr>
      <w:r w:rsidRPr="00A320CD">
        <w:rPr>
          <w:rFonts w:ascii="Arial" w:hAnsi="Arial" w:cs="Arial"/>
          <w:i/>
          <w:sz w:val="20"/>
          <w:szCs w:val="20"/>
        </w:rPr>
        <w:t>Slika</w:t>
      </w:r>
      <w:r w:rsidR="00203D29">
        <w:rPr>
          <w:rFonts w:ascii="Arial" w:hAnsi="Arial" w:cs="Arial"/>
          <w:i/>
          <w:color w:val="000000"/>
          <w:sz w:val="20"/>
          <w:szCs w:val="20"/>
        </w:rPr>
        <w:t xml:space="preserve"> 4</w:t>
      </w:r>
      <w:r w:rsidRPr="00A320CD">
        <w:rPr>
          <w:rFonts w:ascii="Arial" w:hAnsi="Arial" w:cs="Arial"/>
          <w:i/>
          <w:color w:val="000000"/>
          <w:sz w:val="20"/>
          <w:szCs w:val="20"/>
        </w:rPr>
        <w:t xml:space="preserve"> – Gibanje davčnega dolga v EUR</w:t>
      </w:r>
    </w:p>
    <w:p w14:paraId="416F5BF9" w14:textId="63BAE4F8" w:rsidR="00B409A2" w:rsidRDefault="00D41DF1" w:rsidP="008803C5">
      <w:pPr>
        <w:spacing w:after="0"/>
        <w:rPr>
          <w:rFonts w:ascii="Arial" w:hAnsi="Arial" w:cs="Arial"/>
          <w:i/>
          <w:color w:val="000000"/>
          <w:sz w:val="20"/>
          <w:szCs w:val="20"/>
        </w:rPr>
      </w:pPr>
      <w:r w:rsidRPr="0007361E">
        <w:rPr>
          <w:noProof/>
          <w:lang w:eastAsia="sl-SI"/>
        </w:rPr>
        <w:drawing>
          <wp:inline distT="0" distB="0" distL="0" distR="0" wp14:anchorId="1608FE7B" wp14:editId="65400974">
            <wp:extent cx="5791200" cy="1247775"/>
            <wp:effectExtent l="0" t="0" r="0" b="9525"/>
            <wp:docPr id="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283A58" w14:textId="77777777" w:rsidR="00745166" w:rsidRPr="003B3C02" w:rsidRDefault="00745166" w:rsidP="00745166">
      <w:pPr>
        <w:rPr>
          <w:rFonts w:ascii="Arial" w:hAnsi="Arial" w:cs="Arial"/>
          <w:i/>
          <w:sz w:val="20"/>
          <w:szCs w:val="20"/>
        </w:rPr>
      </w:pPr>
      <w:r w:rsidRPr="003B3C02">
        <w:rPr>
          <w:rFonts w:ascii="Arial" w:hAnsi="Arial" w:cs="Arial"/>
          <w:i/>
          <w:sz w:val="20"/>
          <w:szCs w:val="20"/>
        </w:rPr>
        <w:t>Vir: FURS</w:t>
      </w:r>
    </w:p>
    <w:p w14:paraId="6A532878" w14:textId="77777777" w:rsidR="006706D6" w:rsidRPr="003B3C02" w:rsidRDefault="006706D6" w:rsidP="004E4311">
      <w:pPr>
        <w:spacing w:after="0" w:line="240" w:lineRule="auto"/>
        <w:ind w:right="1134"/>
        <w:jc w:val="both"/>
        <w:rPr>
          <w:rFonts w:ascii="Arial" w:hAnsi="Arial" w:cs="Arial"/>
          <w:sz w:val="20"/>
          <w:szCs w:val="20"/>
        </w:rPr>
      </w:pPr>
      <w:r w:rsidRPr="003B3C02">
        <w:rPr>
          <w:rFonts w:ascii="Arial" w:hAnsi="Arial" w:cs="Arial"/>
          <w:sz w:val="20"/>
          <w:szCs w:val="20"/>
        </w:rPr>
        <w:t xml:space="preserve">Pri spremljanju gibanja davčnega dolga je poleg znižanja absolutnega zneska davčnega dolga v primerjavi s predhodnim obdobjem treba upoštevati tudi gibanje deleža dolga glede na letno pobrane javnofinančne prihodke FURS: </w:t>
      </w:r>
    </w:p>
    <w:p w14:paraId="13447005" w14:textId="5FCFF450" w:rsidR="006706D6" w:rsidRPr="003B3C02" w:rsidRDefault="006706D6" w:rsidP="004E4311">
      <w:pPr>
        <w:numPr>
          <w:ilvl w:val="0"/>
          <w:numId w:val="33"/>
        </w:numPr>
        <w:spacing w:after="0"/>
        <w:ind w:right="1134"/>
        <w:jc w:val="both"/>
        <w:rPr>
          <w:rFonts w:ascii="Arial" w:hAnsi="Arial" w:cs="Arial"/>
          <w:sz w:val="20"/>
          <w:szCs w:val="20"/>
        </w:rPr>
      </w:pPr>
      <w:r w:rsidRPr="003B3C02">
        <w:rPr>
          <w:rFonts w:ascii="Arial" w:hAnsi="Arial" w:cs="Arial"/>
          <w:sz w:val="20"/>
          <w:szCs w:val="20"/>
        </w:rPr>
        <w:lastRenderedPageBreak/>
        <w:t>delež davčnega dolga za vse javnofinančne blagajne v vseh letno pobranih javnofinančnih prihodkih FURS je v letu 201</w:t>
      </w:r>
      <w:r w:rsidR="0078027F" w:rsidRPr="003B3C02">
        <w:rPr>
          <w:rFonts w:ascii="Arial" w:hAnsi="Arial" w:cs="Arial"/>
          <w:sz w:val="20"/>
          <w:szCs w:val="20"/>
        </w:rPr>
        <w:t>9</w:t>
      </w:r>
      <w:r w:rsidRPr="003B3C02">
        <w:rPr>
          <w:rFonts w:ascii="Arial" w:hAnsi="Arial" w:cs="Arial"/>
          <w:sz w:val="20"/>
          <w:szCs w:val="20"/>
        </w:rPr>
        <w:t xml:space="preserve"> zdrsnil na </w:t>
      </w:r>
      <w:r w:rsidR="0078027F" w:rsidRPr="003B3C02">
        <w:rPr>
          <w:rFonts w:ascii="Arial" w:hAnsi="Arial" w:cs="Arial"/>
          <w:sz w:val="20"/>
          <w:szCs w:val="20"/>
        </w:rPr>
        <w:t>6</w:t>
      </w:r>
      <w:r w:rsidRPr="003B3C02">
        <w:rPr>
          <w:rFonts w:ascii="Arial" w:hAnsi="Arial" w:cs="Arial"/>
          <w:sz w:val="20"/>
          <w:szCs w:val="20"/>
        </w:rPr>
        <w:t>,</w:t>
      </w:r>
      <w:r w:rsidR="0078027F" w:rsidRPr="003B3C02">
        <w:rPr>
          <w:rFonts w:ascii="Arial" w:hAnsi="Arial" w:cs="Arial"/>
          <w:sz w:val="20"/>
          <w:szCs w:val="20"/>
        </w:rPr>
        <w:t>7</w:t>
      </w:r>
      <w:r w:rsidRPr="003B3C02">
        <w:rPr>
          <w:rFonts w:ascii="Arial" w:hAnsi="Arial" w:cs="Arial"/>
          <w:sz w:val="20"/>
          <w:szCs w:val="20"/>
        </w:rPr>
        <w:t xml:space="preserve"> odstotka, v letu 2014, ko je bil ustanovljen FURS, je znašal 10,4 odstotka</w:t>
      </w:r>
      <w:r w:rsidR="009F33D6">
        <w:rPr>
          <w:rFonts w:ascii="Arial" w:hAnsi="Arial" w:cs="Arial"/>
          <w:sz w:val="20"/>
          <w:szCs w:val="20"/>
        </w:rPr>
        <w:t>;</w:t>
      </w:r>
      <w:r w:rsidRPr="003B3C02">
        <w:rPr>
          <w:rFonts w:ascii="Arial" w:hAnsi="Arial" w:cs="Arial"/>
          <w:sz w:val="20"/>
          <w:szCs w:val="20"/>
        </w:rPr>
        <w:t xml:space="preserve"> </w:t>
      </w:r>
    </w:p>
    <w:p w14:paraId="438A1CEC" w14:textId="411CD928" w:rsidR="006706D6" w:rsidRPr="003B3C02" w:rsidRDefault="006706D6" w:rsidP="004E4311">
      <w:pPr>
        <w:numPr>
          <w:ilvl w:val="0"/>
          <w:numId w:val="33"/>
        </w:numPr>
        <w:spacing w:after="0"/>
        <w:ind w:right="1134"/>
        <w:jc w:val="both"/>
        <w:rPr>
          <w:rFonts w:ascii="Arial" w:hAnsi="Arial" w:cs="Arial"/>
          <w:sz w:val="20"/>
          <w:szCs w:val="20"/>
        </w:rPr>
      </w:pPr>
      <w:r w:rsidRPr="003B3C02">
        <w:rPr>
          <w:rFonts w:ascii="Arial" w:hAnsi="Arial" w:cs="Arial"/>
          <w:sz w:val="20"/>
          <w:szCs w:val="20"/>
        </w:rPr>
        <w:t xml:space="preserve">delež dolga blagajne </w:t>
      </w:r>
      <w:r w:rsidR="00E12D6C">
        <w:rPr>
          <w:rFonts w:ascii="Arial" w:hAnsi="Arial" w:cs="Arial"/>
          <w:sz w:val="20"/>
          <w:szCs w:val="20"/>
        </w:rPr>
        <w:t>ZPIZ</w:t>
      </w:r>
      <w:r w:rsidRPr="003B3C02">
        <w:rPr>
          <w:rFonts w:ascii="Arial" w:hAnsi="Arial" w:cs="Arial"/>
          <w:sz w:val="20"/>
          <w:szCs w:val="20"/>
        </w:rPr>
        <w:t xml:space="preserve"> v letno pobranih prispevkih za socialno varnost za pokojninsko in invalidsko zavarovanje je v letu 201</w:t>
      </w:r>
      <w:r w:rsidR="0078027F" w:rsidRPr="003B3C02">
        <w:rPr>
          <w:rFonts w:ascii="Arial" w:hAnsi="Arial" w:cs="Arial"/>
          <w:sz w:val="20"/>
          <w:szCs w:val="20"/>
        </w:rPr>
        <w:t>9</w:t>
      </w:r>
      <w:r w:rsidRPr="003B3C02">
        <w:rPr>
          <w:rFonts w:ascii="Arial" w:hAnsi="Arial" w:cs="Arial"/>
          <w:sz w:val="20"/>
          <w:szCs w:val="20"/>
        </w:rPr>
        <w:t xml:space="preserve"> zdrsnil na </w:t>
      </w:r>
      <w:r w:rsidR="0078027F" w:rsidRPr="003B3C02">
        <w:rPr>
          <w:rFonts w:ascii="Arial" w:hAnsi="Arial" w:cs="Arial"/>
          <w:sz w:val="20"/>
          <w:szCs w:val="20"/>
        </w:rPr>
        <w:t>4,5</w:t>
      </w:r>
      <w:r w:rsidRPr="003B3C02">
        <w:rPr>
          <w:rFonts w:ascii="Arial" w:hAnsi="Arial" w:cs="Arial"/>
          <w:sz w:val="20"/>
          <w:szCs w:val="20"/>
        </w:rPr>
        <w:t xml:space="preserve"> odstotka, v letu 2014 je znašal 8,7 odstotka</w:t>
      </w:r>
      <w:r w:rsidR="009F33D6">
        <w:rPr>
          <w:rFonts w:ascii="Arial" w:hAnsi="Arial" w:cs="Arial"/>
          <w:sz w:val="20"/>
          <w:szCs w:val="20"/>
        </w:rPr>
        <w:t>;</w:t>
      </w:r>
      <w:r w:rsidRPr="003B3C02">
        <w:rPr>
          <w:rFonts w:ascii="Arial" w:hAnsi="Arial" w:cs="Arial"/>
          <w:sz w:val="20"/>
          <w:szCs w:val="20"/>
        </w:rPr>
        <w:t xml:space="preserve"> </w:t>
      </w:r>
    </w:p>
    <w:p w14:paraId="248470EA" w14:textId="0D890216" w:rsidR="006706D6" w:rsidRPr="00EC0FB4" w:rsidRDefault="006706D6" w:rsidP="004E4311">
      <w:pPr>
        <w:numPr>
          <w:ilvl w:val="0"/>
          <w:numId w:val="33"/>
        </w:numPr>
        <w:spacing w:after="0"/>
        <w:ind w:right="1134"/>
        <w:jc w:val="both"/>
        <w:rPr>
          <w:rFonts w:ascii="Arial" w:hAnsi="Arial" w:cs="Arial"/>
          <w:sz w:val="20"/>
          <w:szCs w:val="20"/>
        </w:rPr>
      </w:pPr>
      <w:r w:rsidRPr="00EC0FB4">
        <w:rPr>
          <w:rFonts w:ascii="Arial" w:hAnsi="Arial" w:cs="Arial"/>
          <w:sz w:val="20"/>
          <w:szCs w:val="20"/>
        </w:rPr>
        <w:t xml:space="preserve">delež dolga blagajne </w:t>
      </w:r>
      <w:r w:rsidR="00E12D6C">
        <w:rPr>
          <w:rFonts w:ascii="Arial" w:hAnsi="Arial" w:cs="Arial"/>
          <w:sz w:val="20"/>
          <w:szCs w:val="20"/>
        </w:rPr>
        <w:t>ZZZS</w:t>
      </w:r>
      <w:r w:rsidRPr="00EC0FB4">
        <w:rPr>
          <w:rFonts w:ascii="Arial" w:hAnsi="Arial" w:cs="Arial"/>
          <w:sz w:val="20"/>
          <w:szCs w:val="20"/>
        </w:rPr>
        <w:t xml:space="preserve"> v letno pobranih prispevkih za socialno varnost za zdravstveno zavarovanje je v letu 201</w:t>
      </w:r>
      <w:r w:rsidR="004F6F08">
        <w:rPr>
          <w:rFonts w:ascii="Arial" w:hAnsi="Arial" w:cs="Arial"/>
          <w:sz w:val="20"/>
          <w:szCs w:val="20"/>
        </w:rPr>
        <w:t>9</w:t>
      </w:r>
      <w:r w:rsidRPr="00EC0FB4">
        <w:rPr>
          <w:rFonts w:ascii="Arial" w:hAnsi="Arial" w:cs="Arial"/>
          <w:sz w:val="20"/>
          <w:szCs w:val="20"/>
        </w:rPr>
        <w:t xml:space="preserve"> zdrsnil na </w:t>
      </w:r>
      <w:r w:rsidR="004F6F08">
        <w:rPr>
          <w:rFonts w:ascii="Arial" w:hAnsi="Arial" w:cs="Arial"/>
          <w:sz w:val="20"/>
          <w:szCs w:val="20"/>
        </w:rPr>
        <w:t>3,</w:t>
      </w:r>
      <w:r w:rsidRPr="00EC0FB4">
        <w:rPr>
          <w:rFonts w:ascii="Arial" w:hAnsi="Arial" w:cs="Arial"/>
          <w:sz w:val="20"/>
          <w:szCs w:val="20"/>
        </w:rPr>
        <w:t xml:space="preserve">4 odstotka, v letu 2014 je znašal 6,2 odstotka. </w:t>
      </w:r>
    </w:p>
    <w:p w14:paraId="6A7C8B4A" w14:textId="77777777" w:rsidR="0033724D" w:rsidRDefault="0033724D" w:rsidP="004E4311">
      <w:pPr>
        <w:ind w:right="1134"/>
        <w:jc w:val="both"/>
        <w:rPr>
          <w:rFonts w:ascii="Arial" w:hAnsi="Arial" w:cs="Arial"/>
          <w:sz w:val="20"/>
          <w:szCs w:val="20"/>
        </w:rPr>
      </w:pPr>
    </w:p>
    <w:p w14:paraId="3BC6C990" w14:textId="65DC6D61" w:rsidR="00774189" w:rsidRPr="001715DF" w:rsidRDefault="00203D29" w:rsidP="004E4311">
      <w:pPr>
        <w:ind w:right="1134"/>
        <w:jc w:val="both"/>
        <w:rPr>
          <w:rFonts w:ascii="Arial" w:hAnsi="Arial" w:cs="Arial"/>
          <w:sz w:val="20"/>
          <w:szCs w:val="20"/>
        </w:rPr>
      </w:pPr>
      <w:r>
        <w:rPr>
          <w:rFonts w:ascii="Arial" w:hAnsi="Arial" w:cs="Arial"/>
          <w:sz w:val="20"/>
          <w:szCs w:val="20"/>
        </w:rPr>
        <w:t>Slika 5</w:t>
      </w:r>
      <w:r w:rsidR="00774189" w:rsidRPr="007E7F56">
        <w:rPr>
          <w:rFonts w:ascii="Arial" w:hAnsi="Arial" w:cs="Arial"/>
          <w:sz w:val="20"/>
          <w:szCs w:val="20"/>
        </w:rPr>
        <w:t>: Prikaz trendov rasti javnofinančnih prihodkov in upada davčnega dolga od leta 2015</w:t>
      </w:r>
      <w:r w:rsidR="00A24E51" w:rsidRPr="007E7F56">
        <w:rPr>
          <w:rFonts w:ascii="Arial" w:hAnsi="Arial" w:cs="Arial"/>
          <w:sz w:val="20"/>
          <w:szCs w:val="20"/>
        </w:rPr>
        <w:t xml:space="preserve"> do 201</w:t>
      </w:r>
      <w:r w:rsidR="007E7F56" w:rsidRPr="007E7F56">
        <w:rPr>
          <w:rFonts w:ascii="Arial" w:hAnsi="Arial" w:cs="Arial"/>
          <w:sz w:val="20"/>
          <w:szCs w:val="20"/>
        </w:rPr>
        <w:t>9</w:t>
      </w:r>
    </w:p>
    <w:p w14:paraId="542F7E64" w14:textId="383AB8EB" w:rsidR="00774189" w:rsidRDefault="005C6935" w:rsidP="00774189">
      <w:pPr>
        <w:spacing w:after="0" w:line="240" w:lineRule="auto"/>
        <w:jc w:val="both"/>
        <w:rPr>
          <w:rFonts w:ascii="Arial" w:hAnsi="Arial" w:cs="Arial"/>
          <w:sz w:val="20"/>
          <w:szCs w:val="20"/>
        </w:rPr>
      </w:pPr>
      <w:r>
        <w:rPr>
          <w:noProof/>
          <w:lang w:eastAsia="sl-SI"/>
        </w:rPr>
        <w:drawing>
          <wp:inline distT="0" distB="0" distL="0" distR="0" wp14:anchorId="5E9C6C8E" wp14:editId="54B4F4AB">
            <wp:extent cx="4934411" cy="196397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7900" cy="2037004"/>
                    </a:xfrm>
                    <a:prstGeom prst="rect">
                      <a:avLst/>
                    </a:prstGeom>
                  </pic:spPr>
                </pic:pic>
              </a:graphicData>
            </a:graphic>
          </wp:inline>
        </w:drawing>
      </w:r>
    </w:p>
    <w:p w14:paraId="3D109D71" w14:textId="77777777" w:rsidR="00774189" w:rsidRDefault="00774189" w:rsidP="00D42B4E">
      <w:pPr>
        <w:spacing w:after="0" w:line="240" w:lineRule="auto"/>
        <w:jc w:val="both"/>
        <w:rPr>
          <w:rFonts w:ascii="Arial" w:hAnsi="Arial" w:cs="Arial"/>
          <w:sz w:val="20"/>
          <w:szCs w:val="20"/>
        </w:rPr>
      </w:pPr>
    </w:p>
    <w:p w14:paraId="46F87E7C" w14:textId="77777777" w:rsidR="0033724D" w:rsidRDefault="0033724D" w:rsidP="00745166">
      <w:pPr>
        <w:rPr>
          <w:rFonts w:ascii="Arial" w:hAnsi="Arial" w:cs="Arial"/>
          <w:i/>
          <w:sz w:val="20"/>
          <w:szCs w:val="20"/>
          <w:lang w:eastAsia="ar-SA"/>
        </w:rPr>
      </w:pPr>
    </w:p>
    <w:p w14:paraId="4174CD18" w14:textId="77777777" w:rsidR="00745166" w:rsidRDefault="00745166" w:rsidP="00745166">
      <w:pPr>
        <w:rPr>
          <w:rFonts w:ascii="Arial" w:hAnsi="Arial" w:cs="Arial"/>
          <w:bCs/>
          <w:i/>
          <w:sz w:val="20"/>
          <w:szCs w:val="20"/>
        </w:rPr>
      </w:pPr>
      <w:r w:rsidRPr="003F7159">
        <w:rPr>
          <w:rFonts w:ascii="Arial" w:hAnsi="Arial" w:cs="Arial"/>
          <w:i/>
          <w:sz w:val="20"/>
          <w:szCs w:val="20"/>
          <w:lang w:eastAsia="ar-SA"/>
        </w:rPr>
        <w:t xml:space="preserve">Preglednica 5: </w:t>
      </w:r>
      <w:r w:rsidRPr="003F7159">
        <w:rPr>
          <w:rFonts w:ascii="Arial" w:hAnsi="Arial" w:cs="Arial"/>
          <w:bCs/>
          <w:i/>
          <w:sz w:val="20"/>
          <w:szCs w:val="20"/>
        </w:rPr>
        <w:t xml:space="preserve">Delež </w:t>
      </w:r>
      <w:r w:rsidR="00F555DE" w:rsidRPr="003F7159">
        <w:rPr>
          <w:rFonts w:ascii="Arial" w:hAnsi="Arial" w:cs="Arial"/>
          <w:bCs/>
          <w:i/>
          <w:sz w:val="20"/>
          <w:szCs w:val="20"/>
        </w:rPr>
        <w:t xml:space="preserve">davčnega </w:t>
      </w:r>
      <w:r w:rsidRPr="003F7159">
        <w:rPr>
          <w:rFonts w:ascii="Arial" w:hAnsi="Arial" w:cs="Arial"/>
          <w:bCs/>
          <w:i/>
          <w:sz w:val="20"/>
          <w:szCs w:val="20"/>
        </w:rPr>
        <w:t xml:space="preserve">dolga </w:t>
      </w:r>
      <w:r w:rsidRPr="003718BE">
        <w:rPr>
          <w:rFonts w:ascii="Arial" w:hAnsi="Arial" w:cs="Arial"/>
          <w:bCs/>
          <w:i/>
          <w:sz w:val="20"/>
          <w:szCs w:val="20"/>
        </w:rPr>
        <w:t xml:space="preserve">v </w:t>
      </w:r>
      <w:r w:rsidRPr="003F7159">
        <w:rPr>
          <w:rFonts w:ascii="Arial" w:hAnsi="Arial" w:cs="Arial"/>
          <w:bCs/>
          <w:i/>
          <w:sz w:val="20"/>
          <w:szCs w:val="20"/>
        </w:rPr>
        <w:t>pobranih javnofinančnih prihodkih</w:t>
      </w:r>
      <w:r w:rsidR="00F555DE" w:rsidRPr="003F7159">
        <w:rPr>
          <w:rFonts w:ascii="Arial" w:hAnsi="Arial" w:cs="Arial"/>
          <w:bCs/>
          <w:i/>
          <w:sz w:val="20"/>
          <w:szCs w:val="20"/>
        </w:rPr>
        <w:t xml:space="preserve"> </w:t>
      </w:r>
      <w:r w:rsidRPr="003F7159">
        <w:rPr>
          <w:rFonts w:ascii="Arial" w:hAnsi="Arial" w:cs="Arial"/>
          <w:bCs/>
          <w:i/>
          <w:sz w:val="20"/>
          <w:szCs w:val="20"/>
        </w:rPr>
        <w:t>v EUR</w:t>
      </w:r>
    </w:p>
    <w:tbl>
      <w:tblPr>
        <w:tblW w:w="10167" w:type="dxa"/>
        <w:tblInd w:w="75" w:type="dxa"/>
        <w:tblCellMar>
          <w:left w:w="70" w:type="dxa"/>
          <w:right w:w="70" w:type="dxa"/>
        </w:tblCellMar>
        <w:tblLook w:val="04A0" w:firstRow="1" w:lastRow="0" w:firstColumn="1" w:lastColumn="0" w:noHBand="0" w:noVBand="1"/>
      </w:tblPr>
      <w:tblGrid>
        <w:gridCol w:w="1755"/>
        <w:gridCol w:w="1402"/>
        <w:gridCol w:w="1402"/>
        <w:gridCol w:w="1402"/>
        <w:gridCol w:w="1402"/>
        <w:gridCol w:w="1402"/>
        <w:gridCol w:w="1402"/>
      </w:tblGrid>
      <w:tr w:rsidR="0096469B" w:rsidRPr="0096469B" w14:paraId="033285B0" w14:textId="77777777" w:rsidTr="00256B51">
        <w:trPr>
          <w:trHeight w:val="104"/>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F1C7" w14:textId="77777777" w:rsidR="0096469B" w:rsidRPr="0096469B" w:rsidRDefault="0096469B" w:rsidP="0096469B">
            <w:pPr>
              <w:spacing w:after="0" w:line="240" w:lineRule="auto"/>
              <w:rPr>
                <w:rFonts w:ascii="Arial" w:eastAsia="Times New Roman" w:hAnsi="Arial" w:cs="Arial"/>
                <w:sz w:val="18"/>
                <w:szCs w:val="18"/>
                <w:lang w:eastAsia="sl-SI"/>
              </w:rPr>
            </w:pPr>
            <w:r w:rsidRPr="0096469B">
              <w:rPr>
                <w:rFonts w:ascii="Arial" w:eastAsia="Times New Roman" w:hAnsi="Arial" w:cs="Arial"/>
                <w:sz w:val="18"/>
                <w:szCs w:val="18"/>
                <w:lang w:eastAsia="sl-SI"/>
              </w:rPr>
              <w:t> </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50433E2"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2014</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D476814"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2015</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7708E38"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2016</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40CFB12"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2017</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108BDC6"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2018</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76545C5" w14:textId="77777777" w:rsidR="0096469B" w:rsidRPr="0096469B" w:rsidRDefault="0096469B" w:rsidP="0096469B">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2019</w:t>
            </w:r>
          </w:p>
        </w:tc>
      </w:tr>
      <w:tr w:rsidR="0096469B" w:rsidRPr="0096469B" w14:paraId="50840D9D" w14:textId="77777777" w:rsidTr="00256B51">
        <w:trPr>
          <w:trHeight w:val="95"/>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43F72CD" w14:textId="77777777" w:rsidR="0096469B" w:rsidRPr="0096469B" w:rsidRDefault="0096469B" w:rsidP="0033724D">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Skupaj javnofinančni prihodki in prejemki FURS</w:t>
            </w:r>
          </w:p>
        </w:tc>
        <w:tc>
          <w:tcPr>
            <w:tcW w:w="1402" w:type="dxa"/>
            <w:tcBorders>
              <w:top w:val="nil"/>
              <w:left w:val="nil"/>
              <w:bottom w:val="single" w:sz="4" w:space="0" w:color="auto"/>
              <w:right w:val="single" w:sz="4" w:space="0" w:color="auto"/>
            </w:tcBorders>
            <w:shd w:val="clear" w:color="auto" w:fill="auto"/>
            <w:noWrap/>
            <w:vAlign w:val="center"/>
            <w:hideMark/>
          </w:tcPr>
          <w:p w14:paraId="5123EF5A"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13.611.469.377</w:t>
            </w:r>
          </w:p>
        </w:tc>
        <w:tc>
          <w:tcPr>
            <w:tcW w:w="1402" w:type="dxa"/>
            <w:tcBorders>
              <w:top w:val="nil"/>
              <w:left w:val="nil"/>
              <w:bottom w:val="single" w:sz="4" w:space="0" w:color="auto"/>
              <w:right w:val="single" w:sz="4" w:space="0" w:color="auto"/>
            </w:tcBorders>
            <w:shd w:val="clear" w:color="auto" w:fill="auto"/>
            <w:noWrap/>
            <w:vAlign w:val="center"/>
            <w:hideMark/>
          </w:tcPr>
          <w:p w14:paraId="6AA2281C"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14.118.086.176</w:t>
            </w:r>
          </w:p>
        </w:tc>
        <w:tc>
          <w:tcPr>
            <w:tcW w:w="1402" w:type="dxa"/>
            <w:tcBorders>
              <w:top w:val="nil"/>
              <w:left w:val="nil"/>
              <w:bottom w:val="single" w:sz="4" w:space="0" w:color="auto"/>
              <w:right w:val="single" w:sz="4" w:space="0" w:color="auto"/>
            </w:tcBorders>
            <w:shd w:val="clear" w:color="auto" w:fill="auto"/>
            <w:noWrap/>
            <w:vAlign w:val="center"/>
            <w:hideMark/>
          </w:tcPr>
          <w:p w14:paraId="69E9A0E5"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14.612.161.475</w:t>
            </w:r>
          </w:p>
        </w:tc>
        <w:tc>
          <w:tcPr>
            <w:tcW w:w="1402" w:type="dxa"/>
            <w:tcBorders>
              <w:top w:val="nil"/>
              <w:left w:val="nil"/>
              <w:bottom w:val="single" w:sz="4" w:space="0" w:color="auto"/>
              <w:right w:val="single" w:sz="4" w:space="0" w:color="auto"/>
            </w:tcBorders>
            <w:shd w:val="clear" w:color="auto" w:fill="auto"/>
            <w:noWrap/>
            <w:vAlign w:val="center"/>
            <w:hideMark/>
          </w:tcPr>
          <w:p w14:paraId="42CE7285"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15.535.944.909</w:t>
            </w:r>
          </w:p>
        </w:tc>
        <w:tc>
          <w:tcPr>
            <w:tcW w:w="1402" w:type="dxa"/>
            <w:tcBorders>
              <w:top w:val="nil"/>
              <w:left w:val="nil"/>
              <w:bottom w:val="single" w:sz="4" w:space="0" w:color="auto"/>
              <w:right w:val="single" w:sz="4" w:space="0" w:color="auto"/>
            </w:tcBorders>
            <w:shd w:val="clear" w:color="auto" w:fill="auto"/>
            <w:noWrap/>
            <w:vAlign w:val="center"/>
            <w:hideMark/>
          </w:tcPr>
          <w:p w14:paraId="050C1F6D"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16.613.623.060</w:t>
            </w:r>
          </w:p>
        </w:tc>
        <w:tc>
          <w:tcPr>
            <w:tcW w:w="1402" w:type="dxa"/>
            <w:tcBorders>
              <w:top w:val="nil"/>
              <w:left w:val="nil"/>
              <w:bottom w:val="single" w:sz="4" w:space="0" w:color="auto"/>
              <w:right w:val="single" w:sz="4" w:space="0" w:color="auto"/>
            </w:tcBorders>
            <w:shd w:val="clear" w:color="auto" w:fill="auto"/>
            <w:noWrap/>
            <w:vAlign w:val="center"/>
            <w:hideMark/>
          </w:tcPr>
          <w:p w14:paraId="3D1E5A89"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17.572.564.063</w:t>
            </w:r>
          </w:p>
        </w:tc>
      </w:tr>
      <w:tr w:rsidR="0096469B" w:rsidRPr="0096469B" w14:paraId="62412C9D" w14:textId="77777777" w:rsidTr="00256B51">
        <w:trPr>
          <w:trHeight w:val="70"/>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50B23B0" w14:textId="22D6BBD8" w:rsidR="0096469B" w:rsidRPr="0096469B" w:rsidRDefault="0096469B" w:rsidP="0033724D">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Davčni dolg na dan 31. 12.</w:t>
            </w:r>
          </w:p>
        </w:tc>
        <w:tc>
          <w:tcPr>
            <w:tcW w:w="1402" w:type="dxa"/>
            <w:tcBorders>
              <w:top w:val="nil"/>
              <w:left w:val="nil"/>
              <w:bottom w:val="single" w:sz="4" w:space="0" w:color="auto"/>
              <w:right w:val="single" w:sz="4" w:space="0" w:color="auto"/>
            </w:tcBorders>
            <w:shd w:val="clear" w:color="auto" w:fill="auto"/>
            <w:noWrap/>
            <w:vAlign w:val="center"/>
            <w:hideMark/>
          </w:tcPr>
          <w:p w14:paraId="4765071B"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1.421.326.160</w:t>
            </w:r>
          </w:p>
        </w:tc>
        <w:tc>
          <w:tcPr>
            <w:tcW w:w="1402" w:type="dxa"/>
            <w:tcBorders>
              <w:top w:val="nil"/>
              <w:left w:val="nil"/>
              <w:bottom w:val="single" w:sz="4" w:space="0" w:color="auto"/>
              <w:right w:val="single" w:sz="4" w:space="0" w:color="auto"/>
            </w:tcBorders>
            <w:shd w:val="clear" w:color="auto" w:fill="auto"/>
            <w:noWrap/>
            <w:vAlign w:val="center"/>
            <w:hideMark/>
          </w:tcPr>
          <w:p w14:paraId="09CE6D81"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1.386.665.046</w:t>
            </w:r>
          </w:p>
        </w:tc>
        <w:tc>
          <w:tcPr>
            <w:tcW w:w="1402" w:type="dxa"/>
            <w:tcBorders>
              <w:top w:val="nil"/>
              <w:left w:val="nil"/>
              <w:bottom w:val="single" w:sz="4" w:space="0" w:color="auto"/>
              <w:right w:val="single" w:sz="4" w:space="0" w:color="auto"/>
            </w:tcBorders>
            <w:shd w:val="clear" w:color="auto" w:fill="auto"/>
            <w:noWrap/>
            <w:vAlign w:val="center"/>
            <w:hideMark/>
          </w:tcPr>
          <w:p w14:paraId="4F4BA768"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1.320.723.417</w:t>
            </w:r>
          </w:p>
        </w:tc>
        <w:tc>
          <w:tcPr>
            <w:tcW w:w="1402" w:type="dxa"/>
            <w:tcBorders>
              <w:top w:val="nil"/>
              <w:left w:val="nil"/>
              <w:bottom w:val="single" w:sz="4" w:space="0" w:color="auto"/>
              <w:right w:val="single" w:sz="4" w:space="0" w:color="auto"/>
            </w:tcBorders>
            <w:shd w:val="clear" w:color="auto" w:fill="auto"/>
            <w:noWrap/>
            <w:vAlign w:val="center"/>
            <w:hideMark/>
          </w:tcPr>
          <w:p w14:paraId="24622DCE"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1.267.045.690</w:t>
            </w:r>
          </w:p>
        </w:tc>
        <w:tc>
          <w:tcPr>
            <w:tcW w:w="1402" w:type="dxa"/>
            <w:tcBorders>
              <w:top w:val="nil"/>
              <w:left w:val="nil"/>
              <w:bottom w:val="single" w:sz="4" w:space="0" w:color="auto"/>
              <w:right w:val="single" w:sz="4" w:space="0" w:color="auto"/>
            </w:tcBorders>
            <w:shd w:val="clear" w:color="auto" w:fill="auto"/>
            <w:noWrap/>
            <w:vAlign w:val="center"/>
            <w:hideMark/>
          </w:tcPr>
          <w:p w14:paraId="6583F653" w14:textId="77777777" w:rsidR="0096469B" w:rsidRPr="0096469B" w:rsidRDefault="0096469B" w:rsidP="00256B51">
            <w:pPr>
              <w:spacing w:after="0" w:line="240" w:lineRule="auto"/>
              <w:jc w:val="center"/>
              <w:rPr>
                <w:rFonts w:ascii="Arial" w:eastAsia="Times New Roman" w:hAnsi="Arial" w:cs="Arial"/>
                <w:sz w:val="18"/>
                <w:szCs w:val="18"/>
                <w:lang w:eastAsia="sl-SI"/>
              </w:rPr>
            </w:pPr>
            <w:r w:rsidRPr="0096469B">
              <w:rPr>
                <w:rFonts w:ascii="Arial" w:eastAsia="Times New Roman" w:hAnsi="Arial" w:cs="Arial"/>
                <w:sz w:val="18"/>
                <w:szCs w:val="18"/>
                <w:lang w:eastAsia="sl-SI"/>
              </w:rPr>
              <w:t>1.204.717.178</w:t>
            </w:r>
          </w:p>
        </w:tc>
        <w:tc>
          <w:tcPr>
            <w:tcW w:w="1402" w:type="dxa"/>
            <w:tcBorders>
              <w:top w:val="nil"/>
              <w:left w:val="nil"/>
              <w:bottom w:val="single" w:sz="4" w:space="0" w:color="auto"/>
              <w:right w:val="single" w:sz="4" w:space="0" w:color="auto"/>
            </w:tcBorders>
            <w:shd w:val="clear" w:color="auto" w:fill="auto"/>
            <w:noWrap/>
            <w:vAlign w:val="center"/>
            <w:hideMark/>
          </w:tcPr>
          <w:p w14:paraId="128DBABA" w14:textId="77777777" w:rsidR="0096469B" w:rsidRPr="0096469B" w:rsidRDefault="0096469B" w:rsidP="00256B51">
            <w:pPr>
              <w:spacing w:after="0" w:line="240" w:lineRule="auto"/>
              <w:jc w:val="center"/>
              <w:rPr>
                <w:rFonts w:ascii="Arial" w:eastAsia="Times New Roman" w:hAnsi="Arial" w:cs="Arial"/>
                <w:color w:val="000000"/>
                <w:sz w:val="18"/>
                <w:szCs w:val="18"/>
                <w:lang w:eastAsia="sl-SI"/>
              </w:rPr>
            </w:pPr>
            <w:r w:rsidRPr="0096469B">
              <w:rPr>
                <w:rFonts w:ascii="Arial" w:eastAsia="Times New Roman" w:hAnsi="Arial" w:cs="Arial"/>
                <w:color w:val="000000"/>
                <w:sz w:val="18"/>
                <w:szCs w:val="18"/>
                <w:lang w:eastAsia="sl-SI"/>
              </w:rPr>
              <w:t>1.180.360.733</w:t>
            </w:r>
          </w:p>
        </w:tc>
      </w:tr>
      <w:tr w:rsidR="0096469B" w:rsidRPr="0096469B" w14:paraId="16120B85" w14:textId="77777777" w:rsidTr="0084090A">
        <w:trPr>
          <w:trHeight w:val="135"/>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95961F7" w14:textId="5AEB4B86" w:rsidR="0096469B" w:rsidRPr="0096469B" w:rsidRDefault="0096469B" w:rsidP="0033724D">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 xml:space="preserve">Delež davčnega dolga v pobranih javnofinančnih prihodkih in prejemkih FURS, v </w:t>
            </w:r>
            <w:r w:rsidR="00183C14">
              <w:rPr>
                <w:rFonts w:ascii="Arial" w:eastAsia="Times New Roman" w:hAnsi="Arial" w:cs="Arial"/>
                <w:b/>
                <w:bCs/>
                <w:sz w:val="18"/>
                <w:szCs w:val="18"/>
                <w:lang w:eastAsia="sl-SI"/>
              </w:rPr>
              <w:t>odstotk</w:t>
            </w:r>
            <w:r w:rsidR="009F33D6">
              <w:rPr>
                <w:rFonts w:ascii="Arial" w:eastAsia="Times New Roman" w:hAnsi="Arial" w:cs="Arial"/>
                <w:b/>
                <w:bCs/>
                <w:sz w:val="18"/>
                <w:szCs w:val="18"/>
                <w:lang w:eastAsia="sl-SI"/>
              </w:rPr>
              <w:t>ih</w:t>
            </w:r>
          </w:p>
        </w:tc>
        <w:tc>
          <w:tcPr>
            <w:tcW w:w="1402" w:type="dxa"/>
            <w:tcBorders>
              <w:top w:val="nil"/>
              <w:left w:val="nil"/>
              <w:bottom w:val="single" w:sz="4" w:space="0" w:color="auto"/>
              <w:right w:val="single" w:sz="4" w:space="0" w:color="auto"/>
            </w:tcBorders>
            <w:shd w:val="clear" w:color="auto" w:fill="auto"/>
            <w:noWrap/>
            <w:vAlign w:val="center"/>
            <w:hideMark/>
          </w:tcPr>
          <w:p w14:paraId="75104640"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0C63F978"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9,8</w:t>
            </w:r>
          </w:p>
        </w:tc>
        <w:tc>
          <w:tcPr>
            <w:tcW w:w="1402" w:type="dxa"/>
            <w:tcBorders>
              <w:top w:val="nil"/>
              <w:left w:val="nil"/>
              <w:bottom w:val="single" w:sz="4" w:space="0" w:color="auto"/>
              <w:right w:val="single" w:sz="4" w:space="0" w:color="auto"/>
            </w:tcBorders>
            <w:shd w:val="clear" w:color="auto" w:fill="auto"/>
            <w:noWrap/>
            <w:vAlign w:val="center"/>
            <w:hideMark/>
          </w:tcPr>
          <w:p w14:paraId="72661994"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9,0</w:t>
            </w:r>
          </w:p>
        </w:tc>
        <w:tc>
          <w:tcPr>
            <w:tcW w:w="1402" w:type="dxa"/>
            <w:tcBorders>
              <w:top w:val="nil"/>
              <w:left w:val="nil"/>
              <w:bottom w:val="single" w:sz="4" w:space="0" w:color="auto"/>
              <w:right w:val="single" w:sz="4" w:space="0" w:color="auto"/>
            </w:tcBorders>
            <w:shd w:val="clear" w:color="auto" w:fill="auto"/>
            <w:noWrap/>
            <w:vAlign w:val="center"/>
            <w:hideMark/>
          </w:tcPr>
          <w:p w14:paraId="51F02A51"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5944078"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7,3</w:t>
            </w:r>
          </w:p>
        </w:tc>
        <w:tc>
          <w:tcPr>
            <w:tcW w:w="1402" w:type="dxa"/>
            <w:tcBorders>
              <w:top w:val="nil"/>
              <w:left w:val="nil"/>
              <w:bottom w:val="single" w:sz="4" w:space="0" w:color="auto"/>
              <w:right w:val="single" w:sz="4" w:space="0" w:color="auto"/>
            </w:tcBorders>
            <w:shd w:val="clear" w:color="auto" w:fill="auto"/>
            <w:noWrap/>
            <w:vAlign w:val="center"/>
            <w:hideMark/>
          </w:tcPr>
          <w:p w14:paraId="2379E34F" w14:textId="77777777" w:rsidR="0096469B" w:rsidRPr="0096469B" w:rsidRDefault="0096469B" w:rsidP="0084090A">
            <w:pPr>
              <w:spacing w:after="0" w:line="240" w:lineRule="auto"/>
              <w:jc w:val="center"/>
              <w:rPr>
                <w:rFonts w:ascii="Arial" w:eastAsia="Times New Roman" w:hAnsi="Arial" w:cs="Arial"/>
                <w:b/>
                <w:bCs/>
                <w:sz w:val="18"/>
                <w:szCs w:val="18"/>
                <w:lang w:eastAsia="sl-SI"/>
              </w:rPr>
            </w:pPr>
            <w:r w:rsidRPr="0096469B">
              <w:rPr>
                <w:rFonts w:ascii="Arial" w:eastAsia="Times New Roman" w:hAnsi="Arial" w:cs="Arial"/>
                <w:b/>
                <w:bCs/>
                <w:sz w:val="18"/>
                <w:szCs w:val="18"/>
                <w:lang w:eastAsia="sl-SI"/>
              </w:rPr>
              <w:t>6,7</w:t>
            </w:r>
          </w:p>
        </w:tc>
      </w:tr>
    </w:tbl>
    <w:p w14:paraId="26CAFD69" w14:textId="77777777" w:rsidR="000F3EA8" w:rsidRPr="00534703" w:rsidRDefault="000F3EA8" w:rsidP="000F3EA8">
      <w:pPr>
        <w:rPr>
          <w:rFonts w:ascii="Arial" w:hAnsi="Arial" w:cs="Arial"/>
          <w:i/>
          <w:sz w:val="20"/>
          <w:szCs w:val="20"/>
        </w:rPr>
      </w:pPr>
      <w:r w:rsidRPr="00534703">
        <w:rPr>
          <w:rFonts w:ascii="Arial" w:hAnsi="Arial" w:cs="Arial"/>
          <w:i/>
          <w:sz w:val="20"/>
          <w:szCs w:val="20"/>
        </w:rPr>
        <w:t>Vir: FURS</w:t>
      </w:r>
    </w:p>
    <w:p w14:paraId="285DC71F" w14:textId="2C5AF5F2" w:rsidR="00745166" w:rsidRDefault="0033724D" w:rsidP="00745166">
      <w:pPr>
        <w:pStyle w:val="Heading3"/>
        <w:rPr>
          <w:rFonts w:ascii="Arial" w:hAnsi="Arial" w:cs="Arial"/>
          <w:sz w:val="20"/>
          <w:szCs w:val="20"/>
        </w:rPr>
      </w:pPr>
      <w:r>
        <w:rPr>
          <w:rFonts w:ascii="Arial" w:hAnsi="Arial" w:cs="Arial"/>
          <w:sz w:val="20"/>
          <w:szCs w:val="20"/>
        </w:rPr>
        <w:t>4.3</w:t>
      </w:r>
      <w:r>
        <w:rPr>
          <w:rFonts w:ascii="Arial" w:hAnsi="Arial" w:cs="Arial"/>
          <w:sz w:val="20"/>
          <w:szCs w:val="20"/>
        </w:rPr>
        <w:tab/>
      </w:r>
      <w:r w:rsidR="00745166" w:rsidRPr="00D41DF1">
        <w:rPr>
          <w:rFonts w:ascii="Arial" w:hAnsi="Arial" w:cs="Arial"/>
          <w:sz w:val="20"/>
          <w:szCs w:val="20"/>
        </w:rPr>
        <w:t>Davčni dolg po javnofinančnih blagajnah</w:t>
      </w:r>
      <w:r w:rsidR="00745166" w:rsidRPr="0094398F">
        <w:rPr>
          <w:rFonts w:ascii="Arial" w:hAnsi="Arial" w:cs="Arial"/>
          <w:sz w:val="20"/>
          <w:szCs w:val="20"/>
        </w:rPr>
        <w:t xml:space="preserve"> </w:t>
      </w:r>
    </w:p>
    <w:p w14:paraId="30ACA576" w14:textId="77777777" w:rsidR="00745166" w:rsidRPr="00E26F75" w:rsidRDefault="00745166" w:rsidP="00745166">
      <w:pPr>
        <w:pStyle w:val="NoSpacing"/>
      </w:pPr>
    </w:p>
    <w:p w14:paraId="6A54785B" w14:textId="2A50DD6A" w:rsidR="00745166" w:rsidRDefault="00745166" w:rsidP="004E4311">
      <w:pPr>
        <w:ind w:right="1134"/>
        <w:jc w:val="both"/>
        <w:rPr>
          <w:rFonts w:ascii="Arial" w:hAnsi="Arial" w:cs="Arial"/>
          <w:bCs/>
          <w:sz w:val="20"/>
          <w:szCs w:val="20"/>
        </w:rPr>
      </w:pPr>
      <w:r w:rsidRPr="00D37442">
        <w:rPr>
          <w:rFonts w:ascii="Arial" w:hAnsi="Arial" w:cs="Arial"/>
          <w:bCs/>
          <w:sz w:val="20"/>
          <w:szCs w:val="20"/>
        </w:rPr>
        <w:t>Po razporeditv</w:t>
      </w:r>
      <w:r>
        <w:rPr>
          <w:rFonts w:ascii="Arial" w:hAnsi="Arial" w:cs="Arial"/>
          <w:bCs/>
          <w:sz w:val="20"/>
          <w:szCs w:val="20"/>
        </w:rPr>
        <w:t>i</w:t>
      </w:r>
      <w:r w:rsidRPr="00D37442">
        <w:rPr>
          <w:rFonts w:ascii="Arial" w:hAnsi="Arial" w:cs="Arial"/>
          <w:bCs/>
          <w:sz w:val="20"/>
          <w:szCs w:val="20"/>
        </w:rPr>
        <w:t xml:space="preserve"> davčnega dolga po blagajnah javnega financiranja</w:t>
      </w:r>
      <w:r>
        <w:rPr>
          <w:rFonts w:ascii="Arial" w:hAnsi="Arial" w:cs="Arial"/>
          <w:bCs/>
          <w:sz w:val="20"/>
          <w:szCs w:val="20"/>
        </w:rPr>
        <w:t xml:space="preserve"> ima</w:t>
      </w:r>
      <w:r w:rsidRPr="00D37442">
        <w:rPr>
          <w:rFonts w:ascii="Arial" w:hAnsi="Arial" w:cs="Arial"/>
          <w:bCs/>
          <w:sz w:val="20"/>
          <w:szCs w:val="20"/>
        </w:rPr>
        <w:t xml:space="preserve"> največji delež dolga proračun države, in sicer </w:t>
      </w:r>
      <w:r w:rsidR="004763C7">
        <w:rPr>
          <w:rFonts w:ascii="Arial" w:hAnsi="Arial" w:cs="Arial"/>
          <w:bCs/>
          <w:sz w:val="20"/>
          <w:szCs w:val="20"/>
        </w:rPr>
        <w:t>71</w:t>
      </w:r>
      <w:r w:rsidRPr="00D37442">
        <w:rPr>
          <w:rFonts w:ascii="Arial" w:hAnsi="Arial" w:cs="Arial"/>
          <w:bCs/>
          <w:sz w:val="20"/>
          <w:szCs w:val="20"/>
        </w:rPr>
        <w:t>,</w:t>
      </w:r>
      <w:r w:rsidR="004763C7">
        <w:rPr>
          <w:rFonts w:ascii="Arial" w:hAnsi="Arial" w:cs="Arial"/>
          <w:bCs/>
          <w:sz w:val="20"/>
          <w:szCs w:val="20"/>
        </w:rPr>
        <w:t>2</w:t>
      </w:r>
      <w:r w:rsidRPr="00D37442">
        <w:rPr>
          <w:rFonts w:ascii="Arial" w:hAnsi="Arial" w:cs="Arial"/>
          <w:bCs/>
          <w:sz w:val="20"/>
          <w:szCs w:val="20"/>
        </w:rPr>
        <w:t xml:space="preserve"> odstotka. </w:t>
      </w:r>
      <w:r>
        <w:rPr>
          <w:rFonts w:ascii="Arial" w:hAnsi="Arial" w:cs="Arial"/>
          <w:bCs/>
          <w:sz w:val="20"/>
          <w:szCs w:val="20"/>
        </w:rPr>
        <w:t>B</w:t>
      </w:r>
      <w:r w:rsidRPr="00D37442">
        <w:rPr>
          <w:rFonts w:ascii="Arial" w:hAnsi="Arial" w:cs="Arial"/>
          <w:bCs/>
          <w:sz w:val="20"/>
          <w:szCs w:val="20"/>
        </w:rPr>
        <w:t xml:space="preserve">lagajna </w:t>
      </w:r>
      <w:r w:rsidR="00E12D6C">
        <w:rPr>
          <w:rFonts w:ascii="Arial" w:hAnsi="Arial" w:cs="Arial"/>
          <w:bCs/>
          <w:sz w:val="20"/>
          <w:szCs w:val="20"/>
        </w:rPr>
        <w:t>ZPIZ</w:t>
      </w:r>
      <w:r w:rsidRPr="00D37442">
        <w:rPr>
          <w:rFonts w:ascii="Arial" w:hAnsi="Arial" w:cs="Arial"/>
          <w:bCs/>
          <w:sz w:val="20"/>
          <w:szCs w:val="20"/>
        </w:rPr>
        <w:t xml:space="preserve"> </w:t>
      </w:r>
      <w:r>
        <w:rPr>
          <w:rFonts w:ascii="Arial" w:hAnsi="Arial" w:cs="Arial"/>
          <w:bCs/>
          <w:sz w:val="20"/>
          <w:szCs w:val="20"/>
        </w:rPr>
        <w:t>ima</w:t>
      </w:r>
      <w:r w:rsidRPr="00D37442">
        <w:rPr>
          <w:rFonts w:ascii="Arial" w:hAnsi="Arial" w:cs="Arial"/>
          <w:bCs/>
          <w:sz w:val="20"/>
          <w:szCs w:val="20"/>
        </w:rPr>
        <w:t xml:space="preserve"> </w:t>
      </w:r>
      <w:r w:rsidR="003C578C">
        <w:rPr>
          <w:rFonts w:ascii="Arial" w:hAnsi="Arial" w:cs="Arial"/>
          <w:bCs/>
          <w:sz w:val="20"/>
          <w:szCs w:val="20"/>
        </w:rPr>
        <w:t>1</w:t>
      </w:r>
      <w:r w:rsidR="004763C7">
        <w:rPr>
          <w:rFonts w:ascii="Arial" w:hAnsi="Arial" w:cs="Arial"/>
          <w:bCs/>
          <w:sz w:val="20"/>
          <w:szCs w:val="20"/>
        </w:rPr>
        <w:t>7</w:t>
      </w:r>
      <w:r w:rsidR="003C578C">
        <w:rPr>
          <w:rFonts w:ascii="Arial" w:hAnsi="Arial" w:cs="Arial"/>
          <w:bCs/>
          <w:sz w:val="20"/>
          <w:szCs w:val="20"/>
        </w:rPr>
        <w:t>,</w:t>
      </w:r>
      <w:r w:rsidR="004763C7">
        <w:rPr>
          <w:rFonts w:ascii="Arial" w:hAnsi="Arial" w:cs="Arial"/>
          <w:bCs/>
          <w:sz w:val="20"/>
          <w:szCs w:val="20"/>
        </w:rPr>
        <w:t>4</w:t>
      </w:r>
      <w:r w:rsidR="00165762">
        <w:rPr>
          <w:rFonts w:ascii="Arial" w:hAnsi="Arial" w:cs="Arial"/>
          <w:bCs/>
          <w:sz w:val="20"/>
          <w:szCs w:val="20"/>
        </w:rPr>
        <w:t>-</w:t>
      </w:r>
      <w:r w:rsidRPr="00D37442">
        <w:rPr>
          <w:rFonts w:ascii="Arial" w:hAnsi="Arial" w:cs="Arial"/>
          <w:bCs/>
          <w:sz w:val="20"/>
          <w:szCs w:val="20"/>
        </w:rPr>
        <w:t>odstotni del</w:t>
      </w:r>
      <w:r>
        <w:rPr>
          <w:rFonts w:ascii="Arial" w:hAnsi="Arial" w:cs="Arial"/>
          <w:bCs/>
          <w:sz w:val="20"/>
          <w:szCs w:val="20"/>
        </w:rPr>
        <w:t>ež dolga</w:t>
      </w:r>
      <w:r w:rsidRPr="00D37442">
        <w:rPr>
          <w:rFonts w:ascii="Arial" w:hAnsi="Arial" w:cs="Arial"/>
          <w:bCs/>
          <w:sz w:val="20"/>
          <w:szCs w:val="20"/>
        </w:rPr>
        <w:t xml:space="preserve">, blagajna </w:t>
      </w:r>
      <w:r w:rsidR="00E12D6C">
        <w:rPr>
          <w:rFonts w:ascii="Arial" w:hAnsi="Arial" w:cs="Arial"/>
          <w:bCs/>
          <w:sz w:val="20"/>
          <w:szCs w:val="20"/>
        </w:rPr>
        <w:t>ZZZS</w:t>
      </w:r>
      <w:r w:rsidRPr="00D37442">
        <w:rPr>
          <w:rFonts w:ascii="Arial" w:hAnsi="Arial" w:cs="Arial"/>
          <w:bCs/>
          <w:sz w:val="20"/>
          <w:szCs w:val="20"/>
        </w:rPr>
        <w:t xml:space="preserve"> </w:t>
      </w:r>
      <w:r w:rsidR="004763C7">
        <w:rPr>
          <w:rFonts w:ascii="Arial" w:hAnsi="Arial" w:cs="Arial"/>
          <w:bCs/>
          <w:sz w:val="20"/>
          <w:szCs w:val="20"/>
        </w:rPr>
        <w:t>8</w:t>
      </w:r>
      <w:r w:rsidRPr="00D37442">
        <w:rPr>
          <w:rFonts w:ascii="Arial" w:hAnsi="Arial" w:cs="Arial"/>
          <w:bCs/>
          <w:sz w:val="20"/>
          <w:szCs w:val="20"/>
        </w:rPr>
        <w:t>,</w:t>
      </w:r>
      <w:r w:rsidR="004763C7">
        <w:rPr>
          <w:rFonts w:ascii="Arial" w:hAnsi="Arial" w:cs="Arial"/>
          <w:bCs/>
          <w:sz w:val="20"/>
          <w:szCs w:val="20"/>
        </w:rPr>
        <w:t>6</w:t>
      </w:r>
      <w:r w:rsidRPr="00D37442">
        <w:rPr>
          <w:rFonts w:ascii="Arial" w:hAnsi="Arial" w:cs="Arial"/>
          <w:bCs/>
          <w:sz w:val="20"/>
          <w:szCs w:val="20"/>
        </w:rPr>
        <w:t xml:space="preserve">-odstotni delež ter proračuni občin </w:t>
      </w:r>
      <w:r w:rsidR="004763C7">
        <w:rPr>
          <w:rFonts w:ascii="Arial" w:hAnsi="Arial" w:cs="Arial"/>
          <w:bCs/>
          <w:sz w:val="20"/>
          <w:szCs w:val="20"/>
        </w:rPr>
        <w:t>2</w:t>
      </w:r>
      <w:r w:rsidR="003C578C">
        <w:rPr>
          <w:rFonts w:ascii="Arial" w:hAnsi="Arial" w:cs="Arial"/>
          <w:bCs/>
          <w:sz w:val="20"/>
          <w:szCs w:val="20"/>
        </w:rPr>
        <w:t>,</w:t>
      </w:r>
      <w:r w:rsidR="004763C7">
        <w:rPr>
          <w:rFonts w:ascii="Arial" w:hAnsi="Arial" w:cs="Arial"/>
          <w:bCs/>
          <w:sz w:val="20"/>
          <w:szCs w:val="20"/>
        </w:rPr>
        <w:t>8</w:t>
      </w:r>
      <w:r w:rsidR="00165762">
        <w:rPr>
          <w:rFonts w:ascii="Arial" w:hAnsi="Arial" w:cs="Arial"/>
          <w:bCs/>
          <w:sz w:val="20"/>
          <w:szCs w:val="20"/>
        </w:rPr>
        <w:t>-</w:t>
      </w:r>
      <w:r w:rsidRPr="00D37442">
        <w:rPr>
          <w:rFonts w:ascii="Arial" w:hAnsi="Arial" w:cs="Arial"/>
          <w:bCs/>
          <w:sz w:val="20"/>
          <w:szCs w:val="20"/>
        </w:rPr>
        <w:t>odstotni delež dolga.</w:t>
      </w:r>
    </w:p>
    <w:p w14:paraId="1BB7C06A" w14:textId="77777777" w:rsidR="0044771B" w:rsidRDefault="0044771B" w:rsidP="00745166">
      <w:pPr>
        <w:rPr>
          <w:rFonts w:ascii="Arial" w:hAnsi="Arial" w:cs="Arial"/>
          <w:i/>
          <w:sz w:val="20"/>
          <w:szCs w:val="20"/>
        </w:rPr>
      </w:pPr>
    </w:p>
    <w:p w14:paraId="7B4B0664" w14:textId="77777777" w:rsidR="00E12D6C" w:rsidRDefault="00E12D6C" w:rsidP="00745166">
      <w:pPr>
        <w:rPr>
          <w:rFonts w:ascii="Arial" w:hAnsi="Arial" w:cs="Arial"/>
          <w:i/>
          <w:sz w:val="20"/>
          <w:szCs w:val="20"/>
        </w:rPr>
      </w:pPr>
    </w:p>
    <w:p w14:paraId="735D6B1C" w14:textId="77777777" w:rsidR="0044771B" w:rsidRDefault="0044771B" w:rsidP="00745166">
      <w:pPr>
        <w:rPr>
          <w:rFonts w:ascii="Arial" w:hAnsi="Arial" w:cs="Arial"/>
          <w:i/>
          <w:sz w:val="20"/>
          <w:szCs w:val="20"/>
        </w:rPr>
      </w:pPr>
    </w:p>
    <w:p w14:paraId="61E311BF" w14:textId="77777777" w:rsidR="0044771B" w:rsidRDefault="0044771B" w:rsidP="00745166">
      <w:pPr>
        <w:rPr>
          <w:rFonts w:ascii="Arial" w:hAnsi="Arial" w:cs="Arial"/>
          <w:i/>
          <w:sz w:val="20"/>
          <w:szCs w:val="20"/>
        </w:rPr>
      </w:pPr>
    </w:p>
    <w:p w14:paraId="459A28C1" w14:textId="73B2A70F" w:rsidR="00745166" w:rsidRDefault="00745166" w:rsidP="00745166">
      <w:pPr>
        <w:rPr>
          <w:rFonts w:ascii="Arial" w:hAnsi="Arial" w:cs="Arial"/>
          <w:i/>
          <w:color w:val="000000"/>
          <w:sz w:val="20"/>
          <w:szCs w:val="20"/>
        </w:rPr>
      </w:pPr>
      <w:r w:rsidRPr="0094398F">
        <w:rPr>
          <w:rFonts w:ascii="Arial" w:hAnsi="Arial" w:cs="Arial"/>
          <w:i/>
          <w:sz w:val="20"/>
          <w:szCs w:val="20"/>
        </w:rPr>
        <w:lastRenderedPageBreak/>
        <w:t>Slika</w:t>
      </w:r>
      <w:r w:rsidRPr="0094398F">
        <w:rPr>
          <w:rFonts w:ascii="Arial" w:hAnsi="Arial" w:cs="Arial"/>
          <w:i/>
          <w:color w:val="000000"/>
          <w:sz w:val="20"/>
          <w:szCs w:val="20"/>
        </w:rPr>
        <w:t xml:space="preserve"> </w:t>
      </w:r>
      <w:r w:rsidR="00203D29">
        <w:rPr>
          <w:rFonts w:ascii="Arial" w:hAnsi="Arial" w:cs="Arial"/>
          <w:i/>
          <w:color w:val="000000"/>
          <w:sz w:val="20"/>
          <w:szCs w:val="20"/>
        </w:rPr>
        <w:t>6</w:t>
      </w:r>
      <w:r w:rsidRPr="0094398F">
        <w:rPr>
          <w:rFonts w:ascii="Arial" w:hAnsi="Arial" w:cs="Arial"/>
          <w:i/>
          <w:color w:val="000000"/>
          <w:sz w:val="20"/>
          <w:szCs w:val="20"/>
        </w:rPr>
        <w:t xml:space="preserve"> – </w:t>
      </w:r>
      <w:r w:rsidRPr="00D37442">
        <w:rPr>
          <w:rFonts w:ascii="Arial" w:hAnsi="Arial" w:cs="Arial"/>
          <w:i/>
          <w:color w:val="000000"/>
          <w:sz w:val="20"/>
          <w:szCs w:val="20"/>
        </w:rPr>
        <w:t xml:space="preserve">Davčni dolg po blagajnah javnega financiranja </w:t>
      </w:r>
    </w:p>
    <w:p w14:paraId="3BA5323F" w14:textId="77777777" w:rsidR="00BA6859" w:rsidRDefault="00BA6859" w:rsidP="00745166">
      <w:pPr>
        <w:rPr>
          <w:rFonts w:ascii="Arial" w:hAnsi="Arial" w:cs="Arial"/>
          <w:i/>
          <w:color w:val="000000"/>
          <w:sz w:val="20"/>
          <w:szCs w:val="20"/>
        </w:rPr>
      </w:pPr>
      <w:r w:rsidRPr="00BA6859">
        <w:rPr>
          <w:noProof/>
          <w:lang w:eastAsia="sl-SI"/>
        </w:rPr>
        <w:drawing>
          <wp:inline distT="0" distB="0" distL="0" distR="0" wp14:anchorId="5D6C281E" wp14:editId="0F9ED0DC">
            <wp:extent cx="3331597" cy="1707319"/>
            <wp:effectExtent l="0" t="0" r="254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151" cy="1737326"/>
                    </a:xfrm>
                    <a:prstGeom prst="rect">
                      <a:avLst/>
                    </a:prstGeom>
                    <a:noFill/>
                    <a:ln>
                      <a:noFill/>
                    </a:ln>
                  </pic:spPr>
                </pic:pic>
              </a:graphicData>
            </a:graphic>
          </wp:inline>
        </w:drawing>
      </w:r>
    </w:p>
    <w:p w14:paraId="79BA607B" w14:textId="3EFE44E1" w:rsidR="00745166" w:rsidRPr="0094398F" w:rsidRDefault="00745166" w:rsidP="00745166">
      <w:pPr>
        <w:rPr>
          <w:rFonts w:ascii="Arial" w:hAnsi="Arial" w:cs="Arial"/>
          <w:i/>
          <w:color w:val="000000"/>
          <w:sz w:val="20"/>
          <w:szCs w:val="20"/>
        </w:rPr>
      </w:pPr>
      <w:r w:rsidRPr="0094398F">
        <w:rPr>
          <w:rFonts w:ascii="Arial" w:hAnsi="Arial" w:cs="Arial"/>
          <w:i/>
          <w:color w:val="000000"/>
          <w:sz w:val="20"/>
          <w:szCs w:val="20"/>
        </w:rPr>
        <w:t>Vir: FURS</w:t>
      </w:r>
    </w:p>
    <w:p w14:paraId="7E1459D2" w14:textId="77777777" w:rsidR="008D5A7D" w:rsidRDefault="00745166" w:rsidP="00745166">
      <w:pPr>
        <w:rPr>
          <w:rFonts w:ascii="Arial" w:hAnsi="Arial" w:cs="Arial"/>
          <w:color w:val="000000"/>
          <w:sz w:val="20"/>
          <w:szCs w:val="20"/>
        </w:rPr>
      </w:pPr>
      <w:r w:rsidRPr="00D37442">
        <w:rPr>
          <w:rFonts w:ascii="Arial" w:hAnsi="Arial" w:cs="Arial"/>
          <w:color w:val="000000"/>
          <w:sz w:val="20"/>
          <w:szCs w:val="20"/>
        </w:rPr>
        <w:t>Podatki o višini in gibanju dolga po blagajnah javnega financiranja so pr</w:t>
      </w:r>
      <w:r>
        <w:rPr>
          <w:rFonts w:ascii="Arial" w:hAnsi="Arial" w:cs="Arial"/>
          <w:color w:val="000000"/>
          <w:sz w:val="20"/>
          <w:szCs w:val="20"/>
        </w:rPr>
        <w:t>ikazani</w:t>
      </w:r>
      <w:r w:rsidRPr="00D37442">
        <w:rPr>
          <w:rFonts w:ascii="Arial" w:hAnsi="Arial" w:cs="Arial"/>
          <w:color w:val="000000"/>
          <w:sz w:val="20"/>
          <w:szCs w:val="20"/>
        </w:rPr>
        <w:t xml:space="preserve"> v </w:t>
      </w:r>
      <w:r>
        <w:rPr>
          <w:rFonts w:ascii="Arial" w:hAnsi="Arial" w:cs="Arial"/>
          <w:color w:val="000000"/>
          <w:sz w:val="20"/>
          <w:szCs w:val="20"/>
        </w:rPr>
        <w:t>preglednici</w:t>
      </w:r>
      <w:r w:rsidR="00136DED">
        <w:rPr>
          <w:rFonts w:ascii="Arial" w:hAnsi="Arial" w:cs="Arial"/>
          <w:color w:val="000000"/>
          <w:sz w:val="20"/>
          <w:szCs w:val="20"/>
        </w:rPr>
        <w:t xml:space="preserve"> 6</w:t>
      </w:r>
      <w:r w:rsidR="00486265">
        <w:rPr>
          <w:rFonts w:ascii="Arial" w:hAnsi="Arial" w:cs="Arial"/>
          <w:color w:val="000000"/>
          <w:sz w:val="20"/>
          <w:szCs w:val="20"/>
        </w:rPr>
        <w:t>.</w:t>
      </w:r>
    </w:p>
    <w:p w14:paraId="6DC6D954" w14:textId="4739E3A0" w:rsidR="00745166" w:rsidRDefault="00745166" w:rsidP="00745166">
      <w:pPr>
        <w:rPr>
          <w:rFonts w:ascii="Arial" w:hAnsi="Arial" w:cs="Arial"/>
          <w:i/>
          <w:sz w:val="20"/>
          <w:szCs w:val="20"/>
        </w:rPr>
      </w:pPr>
      <w:r>
        <w:rPr>
          <w:rFonts w:ascii="Arial" w:hAnsi="Arial" w:cs="Arial"/>
          <w:bCs/>
          <w:i/>
          <w:sz w:val="20"/>
          <w:szCs w:val="20"/>
        </w:rPr>
        <w:t>P</w:t>
      </w:r>
      <w:r w:rsidRPr="0094398F">
        <w:rPr>
          <w:rFonts w:ascii="Arial" w:hAnsi="Arial" w:cs="Arial"/>
          <w:bCs/>
          <w:i/>
          <w:sz w:val="20"/>
          <w:szCs w:val="20"/>
        </w:rPr>
        <w:t>reglednica</w:t>
      </w:r>
      <w:r w:rsidRPr="0094398F">
        <w:rPr>
          <w:rFonts w:ascii="Arial" w:hAnsi="Arial" w:cs="Arial"/>
          <w:i/>
          <w:sz w:val="20"/>
          <w:szCs w:val="20"/>
        </w:rPr>
        <w:t xml:space="preserve"> 6</w:t>
      </w:r>
      <w:r>
        <w:rPr>
          <w:rFonts w:ascii="Arial" w:hAnsi="Arial" w:cs="Arial"/>
          <w:i/>
          <w:sz w:val="20"/>
          <w:szCs w:val="20"/>
        </w:rPr>
        <w:t xml:space="preserve">: </w:t>
      </w:r>
      <w:r w:rsidRPr="00DA1917">
        <w:rPr>
          <w:rFonts w:ascii="Arial" w:hAnsi="Arial" w:cs="Arial"/>
          <w:i/>
          <w:sz w:val="20"/>
          <w:szCs w:val="20"/>
        </w:rPr>
        <w:t xml:space="preserve">Stanje in gibanje davčnega dolga po blagajnah javnega financiranja v EUR </w:t>
      </w:r>
    </w:p>
    <w:tbl>
      <w:tblPr>
        <w:tblW w:w="9993" w:type="dxa"/>
        <w:tblInd w:w="75" w:type="dxa"/>
        <w:tblCellMar>
          <w:left w:w="70" w:type="dxa"/>
          <w:right w:w="70" w:type="dxa"/>
        </w:tblCellMar>
        <w:tblLook w:val="04A0" w:firstRow="1" w:lastRow="0" w:firstColumn="1" w:lastColumn="0" w:noHBand="0" w:noVBand="1"/>
      </w:tblPr>
      <w:tblGrid>
        <w:gridCol w:w="1411"/>
        <w:gridCol w:w="1292"/>
        <w:gridCol w:w="1292"/>
        <w:gridCol w:w="1292"/>
        <w:gridCol w:w="1308"/>
        <w:gridCol w:w="1308"/>
        <w:gridCol w:w="1308"/>
        <w:gridCol w:w="891"/>
      </w:tblGrid>
      <w:tr w:rsidR="00D106A3" w:rsidRPr="00D106A3" w14:paraId="703137AB" w14:textId="77777777" w:rsidTr="00680362">
        <w:trPr>
          <w:trHeight w:val="497"/>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AA155" w14:textId="77777777" w:rsidR="00D106A3" w:rsidRPr="00D106A3" w:rsidRDefault="00D106A3" w:rsidP="0033724D">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Davčni dolg po javnofinančnih blagajnah</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191BFB12" w14:textId="069DD227"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12.</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2017</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17B9610" w14:textId="14262BD0"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12.</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2018</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5D38CA50" w14:textId="12701011"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31.</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12.</w:t>
            </w:r>
            <w:r w:rsidR="00CC6F7B">
              <w:rPr>
                <w:rFonts w:ascii="Arial" w:eastAsia="Times New Roman" w:hAnsi="Arial" w:cs="Arial"/>
                <w:b/>
                <w:bCs/>
                <w:sz w:val="18"/>
                <w:szCs w:val="18"/>
                <w:lang w:eastAsia="sl-SI"/>
              </w:rPr>
              <w:t xml:space="preserve"> </w:t>
            </w:r>
            <w:r w:rsidRPr="00D106A3">
              <w:rPr>
                <w:rFonts w:ascii="Arial" w:eastAsia="Times New Roman" w:hAnsi="Arial" w:cs="Arial"/>
                <w:b/>
                <w:bCs/>
                <w:sz w:val="18"/>
                <w:szCs w:val="18"/>
                <w:lang w:eastAsia="sl-SI"/>
              </w:rPr>
              <w:t>201</w:t>
            </w:r>
            <w:r w:rsidR="00BA6859">
              <w:rPr>
                <w:rFonts w:ascii="Arial" w:eastAsia="Times New Roman" w:hAnsi="Arial" w:cs="Arial"/>
                <w:b/>
                <w:bCs/>
                <w:sz w:val="18"/>
                <w:szCs w:val="18"/>
                <w:lang w:eastAsia="sl-SI"/>
              </w:rPr>
              <w:t>9</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66B64B7B" w14:textId="2338AC27"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 xml:space="preserve">IND </w:t>
            </w:r>
            <w:r w:rsidRPr="00D106A3">
              <w:rPr>
                <w:rFonts w:ascii="Arial" w:eastAsia="Times New Roman" w:hAnsi="Arial" w:cs="Arial"/>
                <w:b/>
                <w:bCs/>
                <w:color w:val="000000"/>
                <w:sz w:val="20"/>
                <w:szCs w:val="20"/>
                <w:lang w:eastAsia="sl-SI"/>
              </w:rPr>
              <w:br/>
              <w:t>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2018/</w:t>
            </w:r>
            <w:r w:rsidRPr="00D106A3">
              <w:rPr>
                <w:rFonts w:ascii="Arial" w:eastAsia="Times New Roman" w:hAnsi="Arial" w:cs="Arial"/>
                <w:b/>
                <w:bCs/>
                <w:color w:val="000000"/>
                <w:sz w:val="20"/>
                <w:szCs w:val="20"/>
                <w:lang w:eastAsia="sl-SI"/>
              </w:rPr>
              <w:br/>
              <w:t>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2017</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A7AA784" w14:textId="4E6CA22C"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 xml:space="preserve">IND </w:t>
            </w:r>
            <w:r w:rsidRPr="00D106A3">
              <w:rPr>
                <w:rFonts w:ascii="Arial" w:eastAsia="Times New Roman" w:hAnsi="Arial" w:cs="Arial"/>
                <w:b/>
                <w:bCs/>
                <w:color w:val="000000"/>
                <w:sz w:val="20"/>
                <w:szCs w:val="20"/>
                <w:lang w:eastAsia="sl-SI"/>
              </w:rPr>
              <w:br/>
              <w:t>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2019/</w:t>
            </w:r>
            <w:r w:rsidRPr="00D106A3">
              <w:rPr>
                <w:rFonts w:ascii="Arial" w:eastAsia="Times New Roman" w:hAnsi="Arial" w:cs="Arial"/>
                <w:b/>
                <w:bCs/>
                <w:color w:val="000000"/>
                <w:sz w:val="20"/>
                <w:szCs w:val="20"/>
                <w:lang w:eastAsia="sl-SI"/>
              </w:rPr>
              <w:br/>
              <w:t>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2017</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E795A21" w14:textId="280124A4" w:rsidR="00D106A3" w:rsidRPr="00D106A3" w:rsidRDefault="00D106A3" w:rsidP="00D106A3">
            <w:pPr>
              <w:spacing w:after="0" w:line="240" w:lineRule="auto"/>
              <w:jc w:val="center"/>
              <w:rPr>
                <w:rFonts w:ascii="Arial" w:eastAsia="Times New Roman" w:hAnsi="Arial" w:cs="Arial"/>
                <w:b/>
                <w:bCs/>
                <w:color w:val="000000"/>
                <w:sz w:val="20"/>
                <w:szCs w:val="20"/>
                <w:lang w:eastAsia="sl-SI"/>
              </w:rPr>
            </w:pPr>
            <w:r w:rsidRPr="00D106A3">
              <w:rPr>
                <w:rFonts w:ascii="Arial" w:eastAsia="Times New Roman" w:hAnsi="Arial" w:cs="Arial"/>
                <w:b/>
                <w:bCs/>
                <w:color w:val="000000"/>
                <w:sz w:val="20"/>
                <w:szCs w:val="20"/>
                <w:lang w:eastAsia="sl-SI"/>
              </w:rPr>
              <w:t>IND 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2019/</w:t>
            </w:r>
            <w:r w:rsidRPr="00D106A3">
              <w:rPr>
                <w:rFonts w:ascii="Arial" w:eastAsia="Times New Roman" w:hAnsi="Arial" w:cs="Arial"/>
                <w:b/>
                <w:bCs/>
                <w:color w:val="000000"/>
                <w:sz w:val="20"/>
                <w:szCs w:val="20"/>
                <w:lang w:eastAsia="sl-SI"/>
              </w:rPr>
              <w:br/>
              <w:t>31.</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12.</w:t>
            </w:r>
            <w:r w:rsidR="009F33D6">
              <w:rPr>
                <w:rFonts w:ascii="Arial" w:eastAsia="Times New Roman" w:hAnsi="Arial" w:cs="Arial"/>
                <w:b/>
                <w:bCs/>
                <w:color w:val="000000"/>
                <w:sz w:val="20"/>
                <w:szCs w:val="20"/>
                <w:lang w:eastAsia="sl-SI"/>
              </w:rPr>
              <w:t> </w:t>
            </w:r>
            <w:r w:rsidRPr="00D106A3">
              <w:rPr>
                <w:rFonts w:ascii="Arial" w:eastAsia="Times New Roman" w:hAnsi="Arial" w:cs="Arial"/>
                <w:b/>
                <w:bCs/>
                <w:color w:val="000000"/>
                <w:sz w:val="20"/>
                <w:szCs w:val="20"/>
                <w:lang w:eastAsia="sl-SI"/>
              </w:rPr>
              <w:t>2018</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2083827A" w14:textId="02D97760" w:rsidR="00D106A3" w:rsidRPr="00D106A3" w:rsidRDefault="00D106A3" w:rsidP="00D106A3">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Delež v </w:t>
            </w:r>
            <w:r w:rsidR="00183C14">
              <w:rPr>
                <w:rFonts w:ascii="Arial" w:eastAsia="Times New Roman" w:hAnsi="Arial" w:cs="Arial"/>
                <w:b/>
                <w:bCs/>
                <w:sz w:val="18"/>
                <w:szCs w:val="18"/>
                <w:lang w:eastAsia="sl-SI"/>
              </w:rPr>
              <w:t>odstotka</w:t>
            </w:r>
          </w:p>
        </w:tc>
      </w:tr>
      <w:tr w:rsidR="00D106A3" w:rsidRPr="00D106A3" w14:paraId="2543BD64" w14:textId="77777777" w:rsidTr="00680362">
        <w:trPr>
          <w:trHeight w:val="124"/>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2B31818D"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Državni proračun </w:t>
            </w:r>
          </w:p>
        </w:tc>
      </w:tr>
      <w:tr w:rsidR="00D106A3" w:rsidRPr="00D106A3" w14:paraId="1DD66523"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2C55D8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58A1C05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516.961.021</w:t>
            </w:r>
          </w:p>
        </w:tc>
        <w:tc>
          <w:tcPr>
            <w:tcW w:w="1321" w:type="dxa"/>
            <w:tcBorders>
              <w:top w:val="nil"/>
              <w:left w:val="nil"/>
              <w:bottom w:val="single" w:sz="4" w:space="0" w:color="auto"/>
              <w:right w:val="single" w:sz="4" w:space="0" w:color="auto"/>
            </w:tcBorders>
            <w:shd w:val="clear" w:color="auto" w:fill="auto"/>
            <w:vAlign w:val="center"/>
            <w:hideMark/>
          </w:tcPr>
          <w:p w14:paraId="505D6BBA"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468.461.718</w:t>
            </w:r>
          </w:p>
        </w:tc>
        <w:tc>
          <w:tcPr>
            <w:tcW w:w="1321" w:type="dxa"/>
            <w:tcBorders>
              <w:top w:val="nil"/>
              <w:left w:val="nil"/>
              <w:bottom w:val="single" w:sz="4" w:space="0" w:color="auto"/>
              <w:right w:val="single" w:sz="4" w:space="0" w:color="auto"/>
            </w:tcBorders>
            <w:shd w:val="clear" w:color="auto" w:fill="auto"/>
            <w:vAlign w:val="center"/>
            <w:hideMark/>
          </w:tcPr>
          <w:p w14:paraId="2AFAA466"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457.772.755</w:t>
            </w:r>
          </w:p>
        </w:tc>
        <w:tc>
          <w:tcPr>
            <w:tcW w:w="1224" w:type="dxa"/>
            <w:tcBorders>
              <w:top w:val="nil"/>
              <w:left w:val="nil"/>
              <w:bottom w:val="single" w:sz="4" w:space="0" w:color="auto"/>
              <w:right w:val="single" w:sz="4" w:space="0" w:color="auto"/>
            </w:tcBorders>
            <w:shd w:val="clear" w:color="auto" w:fill="auto"/>
            <w:vAlign w:val="center"/>
            <w:hideMark/>
          </w:tcPr>
          <w:p w14:paraId="6C81B11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90,6</w:t>
            </w:r>
          </w:p>
        </w:tc>
        <w:tc>
          <w:tcPr>
            <w:tcW w:w="1224" w:type="dxa"/>
            <w:tcBorders>
              <w:top w:val="nil"/>
              <w:left w:val="nil"/>
              <w:bottom w:val="single" w:sz="4" w:space="0" w:color="auto"/>
              <w:right w:val="single" w:sz="4" w:space="0" w:color="auto"/>
            </w:tcBorders>
            <w:shd w:val="clear" w:color="auto" w:fill="auto"/>
            <w:vAlign w:val="center"/>
            <w:hideMark/>
          </w:tcPr>
          <w:p w14:paraId="4674EAD2"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88,6</w:t>
            </w:r>
          </w:p>
        </w:tc>
        <w:tc>
          <w:tcPr>
            <w:tcW w:w="1224" w:type="dxa"/>
            <w:tcBorders>
              <w:top w:val="nil"/>
              <w:left w:val="nil"/>
              <w:bottom w:val="single" w:sz="4" w:space="0" w:color="auto"/>
              <w:right w:val="single" w:sz="4" w:space="0" w:color="auto"/>
            </w:tcBorders>
            <w:shd w:val="clear" w:color="auto" w:fill="auto"/>
            <w:vAlign w:val="center"/>
            <w:hideMark/>
          </w:tcPr>
          <w:p w14:paraId="0E615E2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97,7</w:t>
            </w:r>
          </w:p>
        </w:tc>
        <w:tc>
          <w:tcPr>
            <w:tcW w:w="911" w:type="dxa"/>
            <w:tcBorders>
              <w:top w:val="nil"/>
              <w:left w:val="nil"/>
              <w:bottom w:val="single" w:sz="4" w:space="0" w:color="auto"/>
              <w:right w:val="single" w:sz="4" w:space="0" w:color="auto"/>
            </w:tcBorders>
            <w:shd w:val="clear" w:color="auto" w:fill="auto"/>
            <w:vAlign w:val="center"/>
            <w:hideMark/>
          </w:tcPr>
          <w:p w14:paraId="4866765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71,9</w:t>
            </w:r>
          </w:p>
        </w:tc>
      </w:tr>
      <w:tr w:rsidR="00D106A3" w:rsidRPr="00D106A3" w14:paraId="78746FA2"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4F2A36A"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2B740016"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335.528.068</w:t>
            </w:r>
          </w:p>
        </w:tc>
        <w:tc>
          <w:tcPr>
            <w:tcW w:w="1321" w:type="dxa"/>
            <w:tcBorders>
              <w:top w:val="nil"/>
              <w:left w:val="nil"/>
              <w:bottom w:val="single" w:sz="4" w:space="0" w:color="auto"/>
              <w:right w:val="single" w:sz="4" w:space="0" w:color="auto"/>
            </w:tcBorders>
            <w:shd w:val="clear" w:color="auto" w:fill="auto"/>
            <w:vAlign w:val="center"/>
            <w:hideMark/>
          </w:tcPr>
          <w:p w14:paraId="1C34190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363.278.358</w:t>
            </w:r>
          </w:p>
        </w:tc>
        <w:tc>
          <w:tcPr>
            <w:tcW w:w="1321" w:type="dxa"/>
            <w:tcBorders>
              <w:top w:val="nil"/>
              <w:left w:val="nil"/>
              <w:bottom w:val="single" w:sz="4" w:space="0" w:color="auto"/>
              <w:right w:val="single" w:sz="4" w:space="0" w:color="auto"/>
            </w:tcBorders>
            <w:shd w:val="clear" w:color="auto" w:fill="auto"/>
            <w:vAlign w:val="center"/>
            <w:hideMark/>
          </w:tcPr>
          <w:p w14:paraId="15B0A42B"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382.072.833</w:t>
            </w:r>
          </w:p>
        </w:tc>
        <w:tc>
          <w:tcPr>
            <w:tcW w:w="1224" w:type="dxa"/>
            <w:tcBorders>
              <w:top w:val="nil"/>
              <w:left w:val="nil"/>
              <w:bottom w:val="single" w:sz="4" w:space="0" w:color="auto"/>
              <w:right w:val="single" w:sz="4" w:space="0" w:color="auto"/>
            </w:tcBorders>
            <w:shd w:val="clear" w:color="auto" w:fill="auto"/>
            <w:vAlign w:val="center"/>
            <w:hideMark/>
          </w:tcPr>
          <w:p w14:paraId="3496C6C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108,3</w:t>
            </w:r>
          </w:p>
        </w:tc>
        <w:tc>
          <w:tcPr>
            <w:tcW w:w="1224" w:type="dxa"/>
            <w:tcBorders>
              <w:top w:val="nil"/>
              <w:left w:val="nil"/>
              <w:bottom w:val="single" w:sz="4" w:space="0" w:color="auto"/>
              <w:right w:val="single" w:sz="4" w:space="0" w:color="auto"/>
            </w:tcBorders>
            <w:shd w:val="clear" w:color="auto" w:fill="auto"/>
            <w:vAlign w:val="center"/>
            <w:hideMark/>
          </w:tcPr>
          <w:p w14:paraId="1755CE17"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113,9</w:t>
            </w:r>
          </w:p>
        </w:tc>
        <w:tc>
          <w:tcPr>
            <w:tcW w:w="1224" w:type="dxa"/>
            <w:tcBorders>
              <w:top w:val="nil"/>
              <w:left w:val="nil"/>
              <w:bottom w:val="single" w:sz="4" w:space="0" w:color="auto"/>
              <w:right w:val="single" w:sz="4" w:space="0" w:color="auto"/>
            </w:tcBorders>
            <w:shd w:val="clear" w:color="auto" w:fill="auto"/>
            <w:vAlign w:val="center"/>
            <w:hideMark/>
          </w:tcPr>
          <w:p w14:paraId="51D0087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105,2</w:t>
            </w:r>
          </w:p>
        </w:tc>
        <w:tc>
          <w:tcPr>
            <w:tcW w:w="911" w:type="dxa"/>
            <w:tcBorders>
              <w:top w:val="nil"/>
              <w:left w:val="nil"/>
              <w:bottom w:val="single" w:sz="4" w:space="0" w:color="auto"/>
              <w:right w:val="single" w:sz="4" w:space="0" w:color="auto"/>
            </w:tcBorders>
            <w:shd w:val="clear" w:color="auto" w:fill="auto"/>
            <w:vAlign w:val="center"/>
            <w:hideMark/>
          </w:tcPr>
          <w:p w14:paraId="34E2B632"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70,3</w:t>
            </w:r>
          </w:p>
        </w:tc>
      </w:tr>
      <w:tr w:rsidR="00D106A3" w:rsidRPr="00D106A3" w14:paraId="53EC53AD"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25EB8108"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6C1C807"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852.489.089</w:t>
            </w:r>
          </w:p>
        </w:tc>
        <w:tc>
          <w:tcPr>
            <w:tcW w:w="1321" w:type="dxa"/>
            <w:tcBorders>
              <w:top w:val="nil"/>
              <w:left w:val="nil"/>
              <w:bottom w:val="double" w:sz="6" w:space="0" w:color="auto"/>
              <w:right w:val="single" w:sz="4" w:space="0" w:color="auto"/>
            </w:tcBorders>
            <w:shd w:val="clear" w:color="auto" w:fill="auto"/>
            <w:vAlign w:val="center"/>
            <w:hideMark/>
          </w:tcPr>
          <w:p w14:paraId="63239041"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831.740.076</w:t>
            </w:r>
          </w:p>
        </w:tc>
        <w:tc>
          <w:tcPr>
            <w:tcW w:w="1321" w:type="dxa"/>
            <w:tcBorders>
              <w:top w:val="nil"/>
              <w:left w:val="nil"/>
              <w:bottom w:val="double" w:sz="6" w:space="0" w:color="auto"/>
              <w:right w:val="single" w:sz="4" w:space="0" w:color="auto"/>
            </w:tcBorders>
            <w:shd w:val="clear" w:color="auto" w:fill="auto"/>
            <w:vAlign w:val="center"/>
            <w:hideMark/>
          </w:tcPr>
          <w:p w14:paraId="6661F40A"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839.845.588</w:t>
            </w:r>
          </w:p>
        </w:tc>
        <w:tc>
          <w:tcPr>
            <w:tcW w:w="1224" w:type="dxa"/>
            <w:tcBorders>
              <w:top w:val="nil"/>
              <w:left w:val="nil"/>
              <w:bottom w:val="double" w:sz="6" w:space="0" w:color="auto"/>
              <w:right w:val="single" w:sz="4" w:space="0" w:color="auto"/>
            </w:tcBorders>
            <w:shd w:val="clear" w:color="auto" w:fill="auto"/>
            <w:vAlign w:val="center"/>
            <w:hideMark/>
          </w:tcPr>
          <w:p w14:paraId="56DC0916"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97,6</w:t>
            </w:r>
          </w:p>
        </w:tc>
        <w:tc>
          <w:tcPr>
            <w:tcW w:w="1224" w:type="dxa"/>
            <w:tcBorders>
              <w:top w:val="nil"/>
              <w:left w:val="nil"/>
              <w:bottom w:val="double" w:sz="6" w:space="0" w:color="auto"/>
              <w:right w:val="single" w:sz="4" w:space="0" w:color="auto"/>
            </w:tcBorders>
            <w:shd w:val="clear" w:color="auto" w:fill="auto"/>
            <w:vAlign w:val="center"/>
            <w:hideMark/>
          </w:tcPr>
          <w:p w14:paraId="52556895"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98,5</w:t>
            </w:r>
          </w:p>
        </w:tc>
        <w:tc>
          <w:tcPr>
            <w:tcW w:w="1224" w:type="dxa"/>
            <w:tcBorders>
              <w:top w:val="nil"/>
              <w:left w:val="nil"/>
              <w:bottom w:val="double" w:sz="6" w:space="0" w:color="auto"/>
              <w:right w:val="single" w:sz="4" w:space="0" w:color="auto"/>
            </w:tcBorders>
            <w:shd w:val="clear" w:color="auto" w:fill="auto"/>
            <w:vAlign w:val="center"/>
            <w:hideMark/>
          </w:tcPr>
          <w:p w14:paraId="319A02EF"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101,0</w:t>
            </w:r>
          </w:p>
        </w:tc>
        <w:tc>
          <w:tcPr>
            <w:tcW w:w="911" w:type="dxa"/>
            <w:tcBorders>
              <w:top w:val="nil"/>
              <w:left w:val="nil"/>
              <w:bottom w:val="double" w:sz="6" w:space="0" w:color="auto"/>
              <w:right w:val="single" w:sz="4" w:space="0" w:color="auto"/>
            </w:tcBorders>
            <w:shd w:val="clear" w:color="auto" w:fill="auto"/>
            <w:vAlign w:val="center"/>
            <w:hideMark/>
          </w:tcPr>
          <w:p w14:paraId="7C6F4664"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71,2</w:t>
            </w:r>
          </w:p>
        </w:tc>
      </w:tr>
      <w:tr w:rsidR="00D106A3" w:rsidRPr="00D106A3" w14:paraId="06B430BF" w14:textId="77777777" w:rsidTr="00680362">
        <w:trPr>
          <w:trHeight w:val="14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2C52FCAD" w14:textId="48EF3F39" w:rsidR="00D106A3" w:rsidRPr="00D106A3" w:rsidRDefault="00E12D6C" w:rsidP="00A55591">
            <w:pPr>
              <w:spacing w:after="0" w:line="240" w:lineRule="auto"/>
              <w:rPr>
                <w:rFonts w:ascii="Arial" w:eastAsia="Times New Roman" w:hAnsi="Arial" w:cs="Arial"/>
                <w:b/>
                <w:bCs/>
                <w:sz w:val="18"/>
                <w:szCs w:val="18"/>
                <w:lang w:eastAsia="sl-SI"/>
              </w:rPr>
            </w:pPr>
            <w:r>
              <w:rPr>
                <w:rFonts w:ascii="Arial" w:eastAsia="Times New Roman" w:hAnsi="Arial" w:cs="Arial"/>
                <w:b/>
                <w:bCs/>
                <w:sz w:val="18"/>
                <w:szCs w:val="18"/>
                <w:lang w:eastAsia="sl-SI"/>
              </w:rPr>
              <w:t>ZPIZ</w:t>
            </w:r>
          </w:p>
        </w:tc>
      </w:tr>
      <w:tr w:rsidR="00D106A3" w:rsidRPr="00D106A3" w14:paraId="52E26140"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9BED632"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392C0897"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151.995.910</w:t>
            </w:r>
          </w:p>
        </w:tc>
        <w:tc>
          <w:tcPr>
            <w:tcW w:w="1321" w:type="dxa"/>
            <w:tcBorders>
              <w:top w:val="nil"/>
              <w:left w:val="nil"/>
              <w:bottom w:val="single" w:sz="4" w:space="0" w:color="auto"/>
              <w:right w:val="single" w:sz="4" w:space="0" w:color="auto"/>
            </w:tcBorders>
            <w:shd w:val="clear" w:color="auto" w:fill="auto"/>
            <w:vAlign w:val="center"/>
            <w:hideMark/>
          </w:tcPr>
          <w:p w14:paraId="69526D2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130.200.198</w:t>
            </w:r>
          </w:p>
        </w:tc>
        <w:tc>
          <w:tcPr>
            <w:tcW w:w="1321" w:type="dxa"/>
            <w:tcBorders>
              <w:top w:val="nil"/>
              <w:left w:val="nil"/>
              <w:bottom w:val="single" w:sz="4" w:space="0" w:color="auto"/>
              <w:right w:val="single" w:sz="4" w:space="0" w:color="auto"/>
            </w:tcBorders>
            <w:shd w:val="clear" w:color="auto" w:fill="auto"/>
            <w:vAlign w:val="center"/>
            <w:hideMark/>
          </w:tcPr>
          <w:p w14:paraId="1A33863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106.968.053</w:t>
            </w:r>
          </w:p>
        </w:tc>
        <w:tc>
          <w:tcPr>
            <w:tcW w:w="1224" w:type="dxa"/>
            <w:tcBorders>
              <w:top w:val="nil"/>
              <w:left w:val="nil"/>
              <w:bottom w:val="single" w:sz="4" w:space="0" w:color="auto"/>
              <w:right w:val="single" w:sz="4" w:space="0" w:color="auto"/>
            </w:tcBorders>
            <w:shd w:val="clear" w:color="auto" w:fill="auto"/>
            <w:vAlign w:val="center"/>
            <w:hideMark/>
          </w:tcPr>
          <w:p w14:paraId="45B15D5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85,7</w:t>
            </w:r>
          </w:p>
        </w:tc>
        <w:tc>
          <w:tcPr>
            <w:tcW w:w="1224" w:type="dxa"/>
            <w:tcBorders>
              <w:top w:val="nil"/>
              <w:left w:val="nil"/>
              <w:bottom w:val="single" w:sz="4" w:space="0" w:color="auto"/>
              <w:right w:val="single" w:sz="4" w:space="0" w:color="auto"/>
            </w:tcBorders>
            <w:shd w:val="clear" w:color="auto" w:fill="auto"/>
            <w:vAlign w:val="center"/>
            <w:hideMark/>
          </w:tcPr>
          <w:p w14:paraId="40561577"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70,4</w:t>
            </w:r>
          </w:p>
        </w:tc>
        <w:tc>
          <w:tcPr>
            <w:tcW w:w="1224" w:type="dxa"/>
            <w:tcBorders>
              <w:top w:val="nil"/>
              <w:left w:val="nil"/>
              <w:bottom w:val="single" w:sz="4" w:space="0" w:color="auto"/>
              <w:right w:val="single" w:sz="4" w:space="0" w:color="auto"/>
            </w:tcBorders>
            <w:shd w:val="clear" w:color="auto" w:fill="auto"/>
            <w:vAlign w:val="center"/>
            <w:hideMark/>
          </w:tcPr>
          <w:p w14:paraId="418247A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82,2</w:t>
            </w:r>
          </w:p>
        </w:tc>
        <w:tc>
          <w:tcPr>
            <w:tcW w:w="911" w:type="dxa"/>
            <w:tcBorders>
              <w:top w:val="nil"/>
              <w:left w:val="nil"/>
              <w:bottom w:val="single" w:sz="4" w:space="0" w:color="auto"/>
              <w:right w:val="single" w:sz="4" w:space="0" w:color="auto"/>
            </w:tcBorders>
            <w:shd w:val="clear" w:color="auto" w:fill="auto"/>
            <w:vAlign w:val="center"/>
            <w:hideMark/>
          </w:tcPr>
          <w:p w14:paraId="3E04A2B2"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16,8</w:t>
            </w:r>
          </w:p>
        </w:tc>
      </w:tr>
      <w:tr w:rsidR="00D106A3" w:rsidRPr="00D106A3" w14:paraId="35DAC829"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51B9C53E"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5ED0B210"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100.921.675</w:t>
            </w:r>
          </w:p>
        </w:tc>
        <w:tc>
          <w:tcPr>
            <w:tcW w:w="1321" w:type="dxa"/>
            <w:tcBorders>
              <w:top w:val="nil"/>
              <w:left w:val="nil"/>
              <w:bottom w:val="single" w:sz="4" w:space="0" w:color="auto"/>
              <w:right w:val="single" w:sz="4" w:space="0" w:color="auto"/>
            </w:tcBorders>
            <w:shd w:val="clear" w:color="auto" w:fill="auto"/>
            <w:vAlign w:val="center"/>
            <w:hideMark/>
          </w:tcPr>
          <w:p w14:paraId="074C0827"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94.743.604</w:t>
            </w:r>
          </w:p>
        </w:tc>
        <w:tc>
          <w:tcPr>
            <w:tcW w:w="1321" w:type="dxa"/>
            <w:tcBorders>
              <w:top w:val="nil"/>
              <w:left w:val="nil"/>
              <w:bottom w:val="single" w:sz="4" w:space="0" w:color="auto"/>
              <w:right w:val="single" w:sz="4" w:space="0" w:color="auto"/>
            </w:tcBorders>
            <w:shd w:val="clear" w:color="auto" w:fill="auto"/>
            <w:vAlign w:val="center"/>
            <w:hideMark/>
          </w:tcPr>
          <w:p w14:paraId="0AE168B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97.996.940</w:t>
            </w:r>
          </w:p>
        </w:tc>
        <w:tc>
          <w:tcPr>
            <w:tcW w:w="1224" w:type="dxa"/>
            <w:tcBorders>
              <w:top w:val="nil"/>
              <w:left w:val="nil"/>
              <w:bottom w:val="single" w:sz="4" w:space="0" w:color="auto"/>
              <w:right w:val="single" w:sz="4" w:space="0" w:color="auto"/>
            </w:tcBorders>
            <w:shd w:val="clear" w:color="auto" w:fill="auto"/>
            <w:vAlign w:val="center"/>
            <w:hideMark/>
          </w:tcPr>
          <w:p w14:paraId="047AA580"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93,9</w:t>
            </w:r>
          </w:p>
        </w:tc>
        <w:tc>
          <w:tcPr>
            <w:tcW w:w="1224" w:type="dxa"/>
            <w:tcBorders>
              <w:top w:val="nil"/>
              <w:left w:val="nil"/>
              <w:bottom w:val="single" w:sz="4" w:space="0" w:color="auto"/>
              <w:right w:val="single" w:sz="4" w:space="0" w:color="auto"/>
            </w:tcBorders>
            <w:shd w:val="clear" w:color="auto" w:fill="auto"/>
            <w:vAlign w:val="center"/>
            <w:hideMark/>
          </w:tcPr>
          <w:p w14:paraId="702BC66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97,1</w:t>
            </w:r>
          </w:p>
        </w:tc>
        <w:tc>
          <w:tcPr>
            <w:tcW w:w="1224" w:type="dxa"/>
            <w:tcBorders>
              <w:top w:val="nil"/>
              <w:left w:val="nil"/>
              <w:bottom w:val="single" w:sz="4" w:space="0" w:color="auto"/>
              <w:right w:val="single" w:sz="4" w:space="0" w:color="auto"/>
            </w:tcBorders>
            <w:shd w:val="clear" w:color="auto" w:fill="auto"/>
            <w:vAlign w:val="center"/>
            <w:hideMark/>
          </w:tcPr>
          <w:p w14:paraId="5A66A838"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103,4</w:t>
            </w:r>
          </w:p>
        </w:tc>
        <w:tc>
          <w:tcPr>
            <w:tcW w:w="911" w:type="dxa"/>
            <w:tcBorders>
              <w:top w:val="nil"/>
              <w:left w:val="nil"/>
              <w:bottom w:val="single" w:sz="4" w:space="0" w:color="auto"/>
              <w:right w:val="single" w:sz="4" w:space="0" w:color="auto"/>
            </w:tcBorders>
            <w:shd w:val="clear" w:color="auto" w:fill="auto"/>
            <w:vAlign w:val="center"/>
            <w:hideMark/>
          </w:tcPr>
          <w:p w14:paraId="2F5047A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18,0</w:t>
            </w:r>
          </w:p>
        </w:tc>
      </w:tr>
      <w:tr w:rsidR="00D106A3" w:rsidRPr="00D106A3" w14:paraId="4C1C851B"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253DA097"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4846969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252.917.585</w:t>
            </w:r>
          </w:p>
        </w:tc>
        <w:tc>
          <w:tcPr>
            <w:tcW w:w="1321" w:type="dxa"/>
            <w:tcBorders>
              <w:top w:val="nil"/>
              <w:left w:val="nil"/>
              <w:bottom w:val="double" w:sz="6" w:space="0" w:color="auto"/>
              <w:right w:val="single" w:sz="4" w:space="0" w:color="auto"/>
            </w:tcBorders>
            <w:shd w:val="clear" w:color="auto" w:fill="auto"/>
            <w:vAlign w:val="center"/>
            <w:hideMark/>
          </w:tcPr>
          <w:p w14:paraId="570B577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224.943.802</w:t>
            </w:r>
          </w:p>
        </w:tc>
        <w:tc>
          <w:tcPr>
            <w:tcW w:w="1321" w:type="dxa"/>
            <w:tcBorders>
              <w:top w:val="nil"/>
              <w:left w:val="nil"/>
              <w:bottom w:val="double" w:sz="6" w:space="0" w:color="auto"/>
              <w:right w:val="single" w:sz="4" w:space="0" w:color="auto"/>
            </w:tcBorders>
            <w:shd w:val="clear" w:color="auto" w:fill="auto"/>
            <w:vAlign w:val="center"/>
            <w:hideMark/>
          </w:tcPr>
          <w:p w14:paraId="6926ACA5"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204.964.993</w:t>
            </w:r>
          </w:p>
        </w:tc>
        <w:tc>
          <w:tcPr>
            <w:tcW w:w="1224" w:type="dxa"/>
            <w:tcBorders>
              <w:top w:val="nil"/>
              <w:left w:val="nil"/>
              <w:bottom w:val="double" w:sz="6" w:space="0" w:color="auto"/>
              <w:right w:val="single" w:sz="4" w:space="0" w:color="auto"/>
            </w:tcBorders>
            <w:shd w:val="clear" w:color="auto" w:fill="auto"/>
            <w:vAlign w:val="center"/>
            <w:hideMark/>
          </w:tcPr>
          <w:p w14:paraId="0BBA15EE"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88,9</w:t>
            </w:r>
          </w:p>
        </w:tc>
        <w:tc>
          <w:tcPr>
            <w:tcW w:w="1224" w:type="dxa"/>
            <w:tcBorders>
              <w:top w:val="nil"/>
              <w:left w:val="nil"/>
              <w:bottom w:val="double" w:sz="6" w:space="0" w:color="auto"/>
              <w:right w:val="single" w:sz="4" w:space="0" w:color="auto"/>
            </w:tcBorders>
            <w:shd w:val="clear" w:color="auto" w:fill="auto"/>
            <w:vAlign w:val="center"/>
            <w:hideMark/>
          </w:tcPr>
          <w:p w14:paraId="7CE7F2B8"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81,0</w:t>
            </w:r>
          </w:p>
        </w:tc>
        <w:tc>
          <w:tcPr>
            <w:tcW w:w="1224" w:type="dxa"/>
            <w:tcBorders>
              <w:top w:val="nil"/>
              <w:left w:val="nil"/>
              <w:bottom w:val="double" w:sz="6" w:space="0" w:color="auto"/>
              <w:right w:val="single" w:sz="4" w:space="0" w:color="auto"/>
            </w:tcBorders>
            <w:shd w:val="clear" w:color="auto" w:fill="auto"/>
            <w:vAlign w:val="center"/>
            <w:hideMark/>
          </w:tcPr>
          <w:p w14:paraId="695783F0"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91,1</w:t>
            </w:r>
          </w:p>
        </w:tc>
        <w:tc>
          <w:tcPr>
            <w:tcW w:w="911" w:type="dxa"/>
            <w:tcBorders>
              <w:top w:val="nil"/>
              <w:left w:val="nil"/>
              <w:bottom w:val="double" w:sz="6" w:space="0" w:color="auto"/>
              <w:right w:val="single" w:sz="4" w:space="0" w:color="auto"/>
            </w:tcBorders>
            <w:shd w:val="clear" w:color="auto" w:fill="auto"/>
            <w:vAlign w:val="center"/>
            <w:hideMark/>
          </w:tcPr>
          <w:p w14:paraId="5D6D7B35"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17,4</w:t>
            </w:r>
          </w:p>
        </w:tc>
      </w:tr>
      <w:tr w:rsidR="00D106A3" w:rsidRPr="00D106A3" w14:paraId="00AAEFA6" w14:textId="77777777" w:rsidTr="00680362">
        <w:trPr>
          <w:trHeight w:val="11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7D2B4960" w14:textId="04264287" w:rsidR="00D106A3" w:rsidRPr="00D106A3" w:rsidRDefault="00E12D6C" w:rsidP="00D106A3">
            <w:pPr>
              <w:spacing w:after="0" w:line="240" w:lineRule="auto"/>
              <w:rPr>
                <w:rFonts w:ascii="Arial" w:eastAsia="Times New Roman" w:hAnsi="Arial" w:cs="Arial"/>
                <w:b/>
                <w:bCs/>
                <w:sz w:val="18"/>
                <w:szCs w:val="18"/>
                <w:lang w:eastAsia="sl-SI"/>
              </w:rPr>
            </w:pPr>
            <w:r>
              <w:rPr>
                <w:rFonts w:ascii="Arial" w:eastAsia="Times New Roman" w:hAnsi="Arial" w:cs="Arial"/>
                <w:b/>
                <w:bCs/>
                <w:sz w:val="18"/>
                <w:szCs w:val="18"/>
                <w:lang w:eastAsia="sl-SI"/>
              </w:rPr>
              <w:t>ZZZS</w:t>
            </w:r>
            <w:r w:rsidR="00D106A3" w:rsidRPr="00D106A3">
              <w:rPr>
                <w:rFonts w:ascii="Arial" w:eastAsia="Times New Roman" w:hAnsi="Arial" w:cs="Arial"/>
                <w:b/>
                <w:bCs/>
                <w:sz w:val="18"/>
                <w:szCs w:val="18"/>
                <w:lang w:eastAsia="sl-SI"/>
              </w:rPr>
              <w:t xml:space="preserve"> </w:t>
            </w:r>
          </w:p>
        </w:tc>
      </w:tr>
      <w:tr w:rsidR="00D106A3" w:rsidRPr="00D106A3" w14:paraId="2C580A2B"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8B86BE0"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160F4F8A"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77.420.416</w:t>
            </w:r>
          </w:p>
        </w:tc>
        <w:tc>
          <w:tcPr>
            <w:tcW w:w="1321" w:type="dxa"/>
            <w:tcBorders>
              <w:top w:val="nil"/>
              <w:left w:val="nil"/>
              <w:bottom w:val="single" w:sz="4" w:space="0" w:color="auto"/>
              <w:right w:val="single" w:sz="4" w:space="0" w:color="auto"/>
            </w:tcBorders>
            <w:shd w:val="clear" w:color="auto" w:fill="auto"/>
            <w:vAlign w:val="center"/>
            <w:hideMark/>
          </w:tcPr>
          <w:p w14:paraId="646B13E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66.143.068</w:t>
            </w:r>
          </w:p>
        </w:tc>
        <w:tc>
          <w:tcPr>
            <w:tcW w:w="1321" w:type="dxa"/>
            <w:tcBorders>
              <w:top w:val="nil"/>
              <w:left w:val="nil"/>
              <w:bottom w:val="single" w:sz="4" w:space="0" w:color="auto"/>
              <w:right w:val="single" w:sz="4" w:space="0" w:color="auto"/>
            </w:tcBorders>
            <w:shd w:val="clear" w:color="auto" w:fill="auto"/>
            <w:vAlign w:val="center"/>
            <w:hideMark/>
          </w:tcPr>
          <w:p w14:paraId="7AE89781"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55.309.084</w:t>
            </w:r>
          </w:p>
        </w:tc>
        <w:tc>
          <w:tcPr>
            <w:tcW w:w="1224" w:type="dxa"/>
            <w:tcBorders>
              <w:top w:val="nil"/>
              <w:left w:val="nil"/>
              <w:bottom w:val="single" w:sz="4" w:space="0" w:color="auto"/>
              <w:right w:val="single" w:sz="4" w:space="0" w:color="auto"/>
            </w:tcBorders>
            <w:shd w:val="clear" w:color="auto" w:fill="auto"/>
            <w:vAlign w:val="center"/>
            <w:hideMark/>
          </w:tcPr>
          <w:p w14:paraId="48092E58"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85,4</w:t>
            </w:r>
          </w:p>
        </w:tc>
        <w:tc>
          <w:tcPr>
            <w:tcW w:w="1224" w:type="dxa"/>
            <w:tcBorders>
              <w:top w:val="nil"/>
              <w:left w:val="nil"/>
              <w:bottom w:val="single" w:sz="4" w:space="0" w:color="auto"/>
              <w:right w:val="single" w:sz="4" w:space="0" w:color="auto"/>
            </w:tcBorders>
            <w:shd w:val="clear" w:color="auto" w:fill="auto"/>
            <w:vAlign w:val="center"/>
            <w:hideMark/>
          </w:tcPr>
          <w:p w14:paraId="2343B0D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71,4</w:t>
            </w:r>
          </w:p>
        </w:tc>
        <w:tc>
          <w:tcPr>
            <w:tcW w:w="1224" w:type="dxa"/>
            <w:tcBorders>
              <w:top w:val="nil"/>
              <w:left w:val="nil"/>
              <w:bottom w:val="single" w:sz="4" w:space="0" w:color="auto"/>
              <w:right w:val="single" w:sz="4" w:space="0" w:color="auto"/>
            </w:tcBorders>
            <w:shd w:val="clear" w:color="auto" w:fill="auto"/>
            <w:vAlign w:val="center"/>
            <w:hideMark/>
          </w:tcPr>
          <w:p w14:paraId="76E353B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83,6</w:t>
            </w:r>
          </w:p>
        </w:tc>
        <w:tc>
          <w:tcPr>
            <w:tcW w:w="911" w:type="dxa"/>
            <w:tcBorders>
              <w:top w:val="nil"/>
              <w:left w:val="nil"/>
              <w:bottom w:val="single" w:sz="4" w:space="0" w:color="auto"/>
              <w:right w:val="single" w:sz="4" w:space="0" w:color="auto"/>
            </w:tcBorders>
            <w:shd w:val="clear" w:color="auto" w:fill="auto"/>
            <w:vAlign w:val="center"/>
            <w:hideMark/>
          </w:tcPr>
          <w:p w14:paraId="0A103F46"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8,7</w:t>
            </w:r>
          </w:p>
        </w:tc>
      </w:tr>
      <w:tr w:rsidR="00D106A3" w:rsidRPr="00D106A3" w14:paraId="5C4BF727"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88ACDC4"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1004B03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46.667.280</w:t>
            </w:r>
          </w:p>
        </w:tc>
        <w:tc>
          <w:tcPr>
            <w:tcW w:w="1321" w:type="dxa"/>
            <w:tcBorders>
              <w:top w:val="nil"/>
              <w:left w:val="nil"/>
              <w:bottom w:val="single" w:sz="4" w:space="0" w:color="auto"/>
              <w:right w:val="single" w:sz="4" w:space="0" w:color="auto"/>
            </w:tcBorders>
            <w:shd w:val="clear" w:color="auto" w:fill="auto"/>
            <w:vAlign w:val="center"/>
            <w:hideMark/>
          </w:tcPr>
          <w:p w14:paraId="1EEA24C6"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44.206.112</w:t>
            </w:r>
          </w:p>
        </w:tc>
        <w:tc>
          <w:tcPr>
            <w:tcW w:w="1321" w:type="dxa"/>
            <w:tcBorders>
              <w:top w:val="nil"/>
              <w:left w:val="nil"/>
              <w:bottom w:val="single" w:sz="4" w:space="0" w:color="auto"/>
              <w:right w:val="single" w:sz="4" w:space="0" w:color="auto"/>
            </w:tcBorders>
            <w:shd w:val="clear" w:color="auto" w:fill="auto"/>
            <w:vAlign w:val="center"/>
            <w:hideMark/>
          </w:tcPr>
          <w:p w14:paraId="1791892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45.773.576</w:t>
            </w:r>
          </w:p>
        </w:tc>
        <w:tc>
          <w:tcPr>
            <w:tcW w:w="1224" w:type="dxa"/>
            <w:tcBorders>
              <w:top w:val="nil"/>
              <w:left w:val="nil"/>
              <w:bottom w:val="single" w:sz="4" w:space="0" w:color="auto"/>
              <w:right w:val="single" w:sz="4" w:space="0" w:color="auto"/>
            </w:tcBorders>
            <w:shd w:val="clear" w:color="auto" w:fill="auto"/>
            <w:vAlign w:val="center"/>
            <w:hideMark/>
          </w:tcPr>
          <w:p w14:paraId="4546C8F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94,7</w:t>
            </w:r>
          </w:p>
        </w:tc>
        <w:tc>
          <w:tcPr>
            <w:tcW w:w="1224" w:type="dxa"/>
            <w:tcBorders>
              <w:top w:val="nil"/>
              <w:left w:val="nil"/>
              <w:bottom w:val="single" w:sz="4" w:space="0" w:color="auto"/>
              <w:right w:val="single" w:sz="4" w:space="0" w:color="auto"/>
            </w:tcBorders>
            <w:shd w:val="clear" w:color="auto" w:fill="auto"/>
            <w:vAlign w:val="center"/>
            <w:hideMark/>
          </w:tcPr>
          <w:p w14:paraId="4797E5D2"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98,1</w:t>
            </w:r>
          </w:p>
        </w:tc>
        <w:tc>
          <w:tcPr>
            <w:tcW w:w="1224" w:type="dxa"/>
            <w:tcBorders>
              <w:top w:val="nil"/>
              <w:left w:val="nil"/>
              <w:bottom w:val="single" w:sz="4" w:space="0" w:color="auto"/>
              <w:right w:val="single" w:sz="4" w:space="0" w:color="auto"/>
            </w:tcBorders>
            <w:shd w:val="clear" w:color="auto" w:fill="auto"/>
            <w:vAlign w:val="center"/>
            <w:hideMark/>
          </w:tcPr>
          <w:p w14:paraId="2958976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103,5</w:t>
            </w:r>
          </w:p>
        </w:tc>
        <w:tc>
          <w:tcPr>
            <w:tcW w:w="911" w:type="dxa"/>
            <w:tcBorders>
              <w:top w:val="nil"/>
              <w:left w:val="nil"/>
              <w:bottom w:val="single" w:sz="4" w:space="0" w:color="auto"/>
              <w:right w:val="single" w:sz="4" w:space="0" w:color="auto"/>
            </w:tcBorders>
            <w:shd w:val="clear" w:color="auto" w:fill="auto"/>
            <w:vAlign w:val="center"/>
            <w:hideMark/>
          </w:tcPr>
          <w:p w14:paraId="46B6579D"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8,4</w:t>
            </w:r>
          </w:p>
        </w:tc>
      </w:tr>
      <w:tr w:rsidR="00D106A3" w:rsidRPr="00D106A3" w14:paraId="2450DEF9"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69557A31"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0F3DA0A4"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124.087.696</w:t>
            </w:r>
          </w:p>
        </w:tc>
        <w:tc>
          <w:tcPr>
            <w:tcW w:w="1321" w:type="dxa"/>
            <w:tcBorders>
              <w:top w:val="nil"/>
              <w:left w:val="nil"/>
              <w:bottom w:val="double" w:sz="6" w:space="0" w:color="auto"/>
              <w:right w:val="single" w:sz="4" w:space="0" w:color="auto"/>
            </w:tcBorders>
            <w:shd w:val="clear" w:color="auto" w:fill="auto"/>
            <w:vAlign w:val="center"/>
            <w:hideMark/>
          </w:tcPr>
          <w:p w14:paraId="4A486A3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110.349.180</w:t>
            </w:r>
          </w:p>
        </w:tc>
        <w:tc>
          <w:tcPr>
            <w:tcW w:w="1321" w:type="dxa"/>
            <w:tcBorders>
              <w:top w:val="nil"/>
              <w:left w:val="nil"/>
              <w:bottom w:val="double" w:sz="6" w:space="0" w:color="auto"/>
              <w:right w:val="single" w:sz="4" w:space="0" w:color="auto"/>
            </w:tcBorders>
            <w:shd w:val="clear" w:color="auto" w:fill="auto"/>
            <w:vAlign w:val="center"/>
            <w:hideMark/>
          </w:tcPr>
          <w:p w14:paraId="571F105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101.082.660</w:t>
            </w:r>
          </w:p>
        </w:tc>
        <w:tc>
          <w:tcPr>
            <w:tcW w:w="1224" w:type="dxa"/>
            <w:tcBorders>
              <w:top w:val="nil"/>
              <w:left w:val="nil"/>
              <w:bottom w:val="double" w:sz="6" w:space="0" w:color="auto"/>
              <w:right w:val="single" w:sz="4" w:space="0" w:color="auto"/>
            </w:tcBorders>
            <w:shd w:val="clear" w:color="auto" w:fill="auto"/>
            <w:vAlign w:val="center"/>
            <w:hideMark/>
          </w:tcPr>
          <w:p w14:paraId="5DC22C46"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88,9</w:t>
            </w:r>
          </w:p>
        </w:tc>
        <w:tc>
          <w:tcPr>
            <w:tcW w:w="1224" w:type="dxa"/>
            <w:tcBorders>
              <w:top w:val="nil"/>
              <w:left w:val="nil"/>
              <w:bottom w:val="double" w:sz="6" w:space="0" w:color="auto"/>
              <w:right w:val="single" w:sz="4" w:space="0" w:color="auto"/>
            </w:tcBorders>
            <w:shd w:val="clear" w:color="auto" w:fill="auto"/>
            <w:vAlign w:val="center"/>
            <w:hideMark/>
          </w:tcPr>
          <w:p w14:paraId="7D29576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81,5</w:t>
            </w:r>
          </w:p>
        </w:tc>
        <w:tc>
          <w:tcPr>
            <w:tcW w:w="1224" w:type="dxa"/>
            <w:tcBorders>
              <w:top w:val="nil"/>
              <w:left w:val="nil"/>
              <w:bottom w:val="double" w:sz="6" w:space="0" w:color="auto"/>
              <w:right w:val="single" w:sz="4" w:space="0" w:color="auto"/>
            </w:tcBorders>
            <w:shd w:val="clear" w:color="auto" w:fill="auto"/>
            <w:vAlign w:val="center"/>
            <w:hideMark/>
          </w:tcPr>
          <w:p w14:paraId="360A68A0"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91,6</w:t>
            </w:r>
          </w:p>
        </w:tc>
        <w:tc>
          <w:tcPr>
            <w:tcW w:w="911" w:type="dxa"/>
            <w:tcBorders>
              <w:top w:val="nil"/>
              <w:left w:val="nil"/>
              <w:bottom w:val="double" w:sz="6" w:space="0" w:color="auto"/>
              <w:right w:val="single" w:sz="4" w:space="0" w:color="auto"/>
            </w:tcBorders>
            <w:shd w:val="clear" w:color="auto" w:fill="auto"/>
            <w:vAlign w:val="center"/>
            <w:hideMark/>
          </w:tcPr>
          <w:p w14:paraId="485C9F1C"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8,6</w:t>
            </w:r>
          </w:p>
        </w:tc>
      </w:tr>
      <w:tr w:rsidR="00D106A3" w:rsidRPr="00D106A3" w14:paraId="44EF67F1" w14:textId="77777777" w:rsidTr="00680362">
        <w:trPr>
          <w:trHeight w:val="124"/>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4D86BC37"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Proračun občin</w:t>
            </w:r>
          </w:p>
        </w:tc>
      </w:tr>
      <w:tr w:rsidR="00D106A3" w:rsidRPr="00D106A3" w14:paraId="606BF344"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F7359D9"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774AB6BD"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20.072.497</w:t>
            </w:r>
          </w:p>
        </w:tc>
        <w:tc>
          <w:tcPr>
            <w:tcW w:w="1321" w:type="dxa"/>
            <w:tcBorders>
              <w:top w:val="nil"/>
              <w:left w:val="nil"/>
              <w:bottom w:val="single" w:sz="4" w:space="0" w:color="auto"/>
              <w:right w:val="single" w:sz="4" w:space="0" w:color="auto"/>
            </w:tcBorders>
            <w:shd w:val="clear" w:color="auto" w:fill="auto"/>
            <w:vAlign w:val="center"/>
            <w:hideMark/>
          </w:tcPr>
          <w:p w14:paraId="085179D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19.217.998</w:t>
            </w:r>
          </w:p>
        </w:tc>
        <w:tc>
          <w:tcPr>
            <w:tcW w:w="1321" w:type="dxa"/>
            <w:tcBorders>
              <w:top w:val="nil"/>
              <w:left w:val="nil"/>
              <w:bottom w:val="single" w:sz="4" w:space="0" w:color="auto"/>
              <w:right w:val="single" w:sz="4" w:space="0" w:color="auto"/>
            </w:tcBorders>
            <w:shd w:val="clear" w:color="auto" w:fill="auto"/>
            <w:vAlign w:val="center"/>
            <w:hideMark/>
          </w:tcPr>
          <w:p w14:paraId="38BC908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16.536.624</w:t>
            </w:r>
          </w:p>
        </w:tc>
        <w:tc>
          <w:tcPr>
            <w:tcW w:w="1224" w:type="dxa"/>
            <w:tcBorders>
              <w:top w:val="nil"/>
              <w:left w:val="nil"/>
              <w:bottom w:val="single" w:sz="4" w:space="0" w:color="auto"/>
              <w:right w:val="single" w:sz="4" w:space="0" w:color="auto"/>
            </w:tcBorders>
            <w:shd w:val="clear" w:color="auto" w:fill="auto"/>
            <w:vAlign w:val="center"/>
            <w:hideMark/>
          </w:tcPr>
          <w:p w14:paraId="3500D62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95,7</w:t>
            </w:r>
          </w:p>
        </w:tc>
        <w:tc>
          <w:tcPr>
            <w:tcW w:w="1224" w:type="dxa"/>
            <w:tcBorders>
              <w:top w:val="nil"/>
              <w:left w:val="nil"/>
              <w:bottom w:val="single" w:sz="4" w:space="0" w:color="auto"/>
              <w:right w:val="single" w:sz="4" w:space="0" w:color="auto"/>
            </w:tcBorders>
            <w:shd w:val="clear" w:color="auto" w:fill="auto"/>
            <w:vAlign w:val="center"/>
            <w:hideMark/>
          </w:tcPr>
          <w:p w14:paraId="7C241A2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82,4</w:t>
            </w:r>
          </w:p>
        </w:tc>
        <w:tc>
          <w:tcPr>
            <w:tcW w:w="1224" w:type="dxa"/>
            <w:tcBorders>
              <w:top w:val="nil"/>
              <w:left w:val="nil"/>
              <w:bottom w:val="single" w:sz="4" w:space="0" w:color="auto"/>
              <w:right w:val="single" w:sz="4" w:space="0" w:color="auto"/>
            </w:tcBorders>
            <w:shd w:val="clear" w:color="auto" w:fill="auto"/>
            <w:vAlign w:val="center"/>
            <w:hideMark/>
          </w:tcPr>
          <w:p w14:paraId="100BA29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86,0</w:t>
            </w:r>
          </w:p>
        </w:tc>
        <w:tc>
          <w:tcPr>
            <w:tcW w:w="911" w:type="dxa"/>
            <w:tcBorders>
              <w:top w:val="nil"/>
              <w:left w:val="nil"/>
              <w:bottom w:val="single" w:sz="4" w:space="0" w:color="auto"/>
              <w:right w:val="single" w:sz="4" w:space="0" w:color="auto"/>
            </w:tcBorders>
            <w:shd w:val="clear" w:color="auto" w:fill="auto"/>
            <w:vAlign w:val="center"/>
            <w:hideMark/>
          </w:tcPr>
          <w:p w14:paraId="2969F1B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2,6</w:t>
            </w:r>
          </w:p>
        </w:tc>
      </w:tr>
      <w:tr w:rsidR="00D106A3" w:rsidRPr="00D106A3" w14:paraId="5054BAB7"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860717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16ED9C14"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17.458.877</w:t>
            </w:r>
          </w:p>
        </w:tc>
        <w:tc>
          <w:tcPr>
            <w:tcW w:w="1321" w:type="dxa"/>
            <w:tcBorders>
              <w:top w:val="nil"/>
              <w:left w:val="nil"/>
              <w:bottom w:val="single" w:sz="4" w:space="0" w:color="auto"/>
              <w:right w:val="single" w:sz="4" w:space="0" w:color="auto"/>
            </w:tcBorders>
            <w:shd w:val="clear" w:color="auto" w:fill="auto"/>
            <w:vAlign w:val="center"/>
            <w:hideMark/>
          </w:tcPr>
          <w:p w14:paraId="3489676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18.465.957</w:t>
            </w:r>
          </w:p>
        </w:tc>
        <w:tc>
          <w:tcPr>
            <w:tcW w:w="1321" w:type="dxa"/>
            <w:tcBorders>
              <w:top w:val="nil"/>
              <w:left w:val="nil"/>
              <w:bottom w:val="single" w:sz="4" w:space="0" w:color="auto"/>
              <w:right w:val="single" w:sz="4" w:space="0" w:color="auto"/>
            </w:tcBorders>
            <w:shd w:val="clear" w:color="auto" w:fill="auto"/>
            <w:vAlign w:val="center"/>
            <w:hideMark/>
          </w:tcPr>
          <w:p w14:paraId="1651E1B2"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17.930.644</w:t>
            </w:r>
          </w:p>
        </w:tc>
        <w:tc>
          <w:tcPr>
            <w:tcW w:w="1224" w:type="dxa"/>
            <w:tcBorders>
              <w:top w:val="nil"/>
              <w:left w:val="nil"/>
              <w:bottom w:val="single" w:sz="4" w:space="0" w:color="auto"/>
              <w:right w:val="single" w:sz="4" w:space="0" w:color="auto"/>
            </w:tcBorders>
            <w:shd w:val="clear" w:color="auto" w:fill="auto"/>
            <w:vAlign w:val="center"/>
            <w:hideMark/>
          </w:tcPr>
          <w:p w14:paraId="5E4C315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105,8</w:t>
            </w:r>
          </w:p>
        </w:tc>
        <w:tc>
          <w:tcPr>
            <w:tcW w:w="1224" w:type="dxa"/>
            <w:tcBorders>
              <w:top w:val="nil"/>
              <w:left w:val="nil"/>
              <w:bottom w:val="single" w:sz="4" w:space="0" w:color="auto"/>
              <w:right w:val="single" w:sz="4" w:space="0" w:color="auto"/>
            </w:tcBorders>
            <w:shd w:val="clear" w:color="auto" w:fill="auto"/>
            <w:vAlign w:val="center"/>
            <w:hideMark/>
          </w:tcPr>
          <w:p w14:paraId="2C0EDCD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102,7</w:t>
            </w:r>
          </w:p>
        </w:tc>
        <w:tc>
          <w:tcPr>
            <w:tcW w:w="1224" w:type="dxa"/>
            <w:tcBorders>
              <w:top w:val="nil"/>
              <w:left w:val="nil"/>
              <w:bottom w:val="single" w:sz="4" w:space="0" w:color="auto"/>
              <w:right w:val="single" w:sz="4" w:space="0" w:color="auto"/>
            </w:tcBorders>
            <w:shd w:val="clear" w:color="auto" w:fill="auto"/>
            <w:vAlign w:val="center"/>
            <w:hideMark/>
          </w:tcPr>
          <w:p w14:paraId="513AB09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97,1</w:t>
            </w:r>
          </w:p>
        </w:tc>
        <w:tc>
          <w:tcPr>
            <w:tcW w:w="911" w:type="dxa"/>
            <w:tcBorders>
              <w:top w:val="nil"/>
              <w:left w:val="nil"/>
              <w:bottom w:val="single" w:sz="4" w:space="0" w:color="auto"/>
              <w:right w:val="single" w:sz="4" w:space="0" w:color="auto"/>
            </w:tcBorders>
            <w:shd w:val="clear" w:color="auto" w:fill="auto"/>
            <w:vAlign w:val="center"/>
            <w:hideMark/>
          </w:tcPr>
          <w:p w14:paraId="5396840D"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3,3</w:t>
            </w:r>
          </w:p>
        </w:tc>
      </w:tr>
      <w:tr w:rsidR="00D106A3" w:rsidRPr="00D106A3" w14:paraId="0F0D8DE9"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5D8BF012"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C85CA77"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37.531.374</w:t>
            </w:r>
          </w:p>
        </w:tc>
        <w:tc>
          <w:tcPr>
            <w:tcW w:w="1321" w:type="dxa"/>
            <w:tcBorders>
              <w:top w:val="nil"/>
              <w:left w:val="nil"/>
              <w:bottom w:val="double" w:sz="6" w:space="0" w:color="auto"/>
              <w:right w:val="single" w:sz="4" w:space="0" w:color="auto"/>
            </w:tcBorders>
            <w:shd w:val="clear" w:color="auto" w:fill="auto"/>
            <w:vAlign w:val="center"/>
            <w:hideMark/>
          </w:tcPr>
          <w:p w14:paraId="13B50E9A"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37.683.955</w:t>
            </w:r>
          </w:p>
        </w:tc>
        <w:tc>
          <w:tcPr>
            <w:tcW w:w="1321" w:type="dxa"/>
            <w:tcBorders>
              <w:top w:val="nil"/>
              <w:left w:val="nil"/>
              <w:bottom w:val="double" w:sz="6" w:space="0" w:color="auto"/>
              <w:right w:val="single" w:sz="4" w:space="0" w:color="auto"/>
            </w:tcBorders>
            <w:shd w:val="clear" w:color="auto" w:fill="auto"/>
            <w:vAlign w:val="center"/>
            <w:hideMark/>
          </w:tcPr>
          <w:p w14:paraId="23FDD57B"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34.467.268</w:t>
            </w:r>
          </w:p>
        </w:tc>
        <w:tc>
          <w:tcPr>
            <w:tcW w:w="1224" w:type="dxa"/>
            <w:tcBorders>
              <w:top w:val="nil"/>
              <w:left w:val="nil"/>
              <w:bottom w:val="double" w:sz="6" w:space="0" w:color="auto"/>
              <w:right w:val="single" w:sz="4" w:space="0" w:color="auto"/>
            </w:tcBorders>
            <w:shd w:val="clear" w:color="auto" w:fill="auto"/>
            <w:vAlign w:val="center"/>
            <w:hideMark/>
          </w:tcPr>
          <w:p w14:paraId="5BF3979D"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100,4</w:t>
            </w:r>
          </w:p>
        </w:tc>
        <w:tc>
          <w:tcPr>
            <w:tcW w:w="1224" w:type="dxa"/>
            <w:tcBorders>
              <w:top w:val="nil"/>
              <w:left w:val="nil"/>
              <w:bottom w:val="double" w:sz="6" w:space="0" w:color="auto"/>
              <w:right w:val="single" w:sz="4" w:space="0" w:color="auto"/>
            </w:tcBorders>
            <w:shd w:val="clear" w:color="auto" w:fill="auto"/>
            <w:vAlign w:val="center"/>
            <w:hideMark/>
          </w:tcPr>
          <w:p w14:paraId="2B0C4A4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91,8</w:t>
            </w:r>
          </w:p>
        </w:tc>
        <w:tc>
          <w:tcPr>
            <w:tcW w:w="1224" w:type="dxa"/>
            <w:tcBorders>
              <w:top w:val="nil"/>
              <w:left w:val="nil"/>
              <w:bottom w:val="double" w:sz="6" w:space="0" w:color="auto"/>
              <w:right w:val="single" w:sz="4" w:space="0" w:color="auto"/>
            </w:tcBorders>
            <w:shd w:val="clear" w:color="auto" w:fill="auto"/>
            <w:vAlign w:val="center"/>
            <w:hideMark/>
          </w:tcPr>
          <w:p w14:paraId="1189B938"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91,5</w:t>
            </w:r>
          </w:p>
        </w:tc>
        <w:tc>
          <w:tcPr>
            <w:tcW w:w="911" w:type="dxa"/>
            <w:tcBorders>
              <w:top w:val="nil"/>
              <w:left w:val="nil"/>
              <w:bottom w:val="double" w:sz="6" w:space="0" w:color="auto"/>
              <w:right w:val="single" w:sz="4" w:space="0" w:color="auto"/>
            </w:tcBorders>
            <w:shd w:val="clear" w:color="auto" w:fill="auto"/>
            <w:vAlign w:val="center"/>
            <w:hideMark/>
          </w:tcPr>
          <w:p w14:paraId="6B935AC1"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2,8</w:t>
            </w:r>
          </w:p>
        </w:tc>
      </w:tr>
      <w:tr w:rsidR="00D106A3" w:rsidRPr="00D106A3" w14:paraId="129A116B" w14:textId="77777777" w:rsidTr="00680362">
        <w:trPr>
          <w:trHeight w:val="118"/>
        </w:trPr>
        <w:tc>
          <w:tcPr>
            <w:tcW w:w="9993" w:type="dxa"/>
            <w:gridSpan w:val="8"/>
            <w:tcBorders>
              <w:top w:val="nil"/>
              <w:left w:val="single" w:sz="4" w:space="0" w:color="auto"/>
              <w:bottom w:val="single" w:sz="4" w:space="0" w:color="auto"/>
              <w:right w:val="single" w:sz="4" w:space="0" w:color="000000"/>
            </w:tcBorders>
            <w:shd w:val="clear" w:color="000000" w:fill="DCE6F1"/>
            <w:vAlign w:val="center"/>
            <w:hideMark/>
          </w:tcPr>
          <w:p w14:paraId="1609D76C" w14:textId="0FBD3012" w:rsidR="00D106A3" w:rsidRPr="00D106A3" w:rsidRDefault="009F33D6" w:rsidP="00D106A3">
            <w:pPr>
              <w:spacing w:after="0" w:line="240" w:lineRule="auto"/>
              <w:rPr>
                <w:rFonts w:ascii="Arial" w:eastAsia="Times New Roman" w:hAnsi="Arial" w:cs="Arial"/>
                <w:b/>
                <w:bCs/>
                <w:sz w:val="18"/>
                <w:szCs w:val="18"/>
                <w:lang w:eastAsia="sl-SI"/>
              </w:rPr>
            </w:pPr>
            <w:r>
              <w:rPr>
                <w:rFonts w:ascii="Arial" w:eastAsia="Times New Roman" w:hAnsi="Arial" w:cs="Arial"/>
                <w:b/>
                <w:bCs/>
                <w:sz w:val="18"/>
                <w:szCs w:val="18"/>
                <w:lang w:eastAsia="sl-SI"/>
              </w:rPr>
              <w:t>Drugo</w:t>
            </w:r>
            <w:r w:rsidR="00D106A3" w:rsidRPr="00D106A3">
              <w:rPr>
                <w:rFonts w:ascii="Arial" w:eastAsia="Times New Roman" w:hAnsi="Arial" w:cs="Arial"/>
                <w:b/>
                <w:bCs/>
                <w:sz w:val="18"/>
                <w:szCs w:val="18"/>
                <w:lang w:eastAsia="sl-SI"/>
              </w:rPr>
              <w:t>*</w:t>
            </w:r>
          </w:p>
        </w:tc>
      </w:tr>
      <w:tr w:rsidR="00D106A3" w:rsidRPr="00D106A3" w14:paraId="3E145794"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3B9AFEC7"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Aktivni dolg </w:t>
            </w:r>
          </w:p>
        </w:tc>
        <w:tc>
          <w:tcPr>
            <w:tcW w:w="1321" w:type="dxa"/>
            <w:tcBorders>
              <w:top w:val="nil"/>
              <w:left w:val="nil"/>
              <w:bottom w:val="single" w:sz="4" w:space="0" w:color="auto"/>
              <w:right w:val="single" w:sz="4" w:space="0" w:color="auto"/>
            </w:tcBorders>
            <w:shd w:val="clear" w:color="auto" w:fill="auto"/>
            <w:vAlign w:val="center"/>
            <w:hideMark/>
          </w:tcPr>
          <w:p w14:paraId="442CE804"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19.946</w:t>
            </w:r>
          </w:p>
        </w:tc>
        <w:tc>
          <w:tcPr>
            <w:tcW w:w="1321" w:type="dxa"/>
            <w:tcBorders>
              <w:top w:val="nil"/>
              <w:left w:val="nil"/>
              <w:bottom w:val="single" w:sz="4" w:space="0" w:color="auto"/>
              <w:right w:val="single" w:sz="4" w:space="0" w:color="auto"/>
            </w:tcBorders>
            <w:shd w:val="clear" w:color="auto" w:fill="auto"/>
            <w:vAlign w:val="center"/>
            <w:hideMark/>
          </w:tcPr>
          <w:p w14:paraId="09CDC57C"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165</w:t>
            </w:r>
          </w:p>
        </w:tc>
        <w:tc>
          <w:tcPr>
            <w:tcW w:w="1321" w:type="dxa"/>
            <w:tcBorders>
              <w:top w:val="nil"/>
              <w:left w:val="nil"/>
              <w:bottom w:val="single" w:sz="4" w:space="0" w:color="auto"/>
              <w:right w:val="single" w:sz="4" w:space="0" w:color="auto"/>
            </w:tcBorders>
            <w:shd w:val="clear" w:color="auto" w:fill="auto"/>
            <w:vAlign w:val="center"/>
            <w:hideMark/>
          </w:tcPr>
          <w:p w14:paraId="361DEC55"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224</w:t>
            </w:r>
          </w:p>
        </w:tc>
        <w:tc>
          <w:tcPr>
            <w:tcW w:w="1224" w:type="dxa"/>
            <w:tcBorders>
              <w:top w:val="nil"/>
              <w:left w:val="nil"/>
              <w:bottom w:val="single" w:sz="4" w:space="0" w:color="auto"/>
              <w:right w:val="single" w:sz="4" w:space="0" w:color="auto"/>
            </w:tcBorders>
            <w:shd w:val="clear" w:color="auto" w:fill="auto"/>
            <w:vAlign w:val="center"/>
            <w:hideMark/>
          </w:tcPr>
          <w:p w14:paraId="35003AE4"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0,8</w:t>
            </w:r>
          </w:p>
        </w:tc>
        <w:tc>
          <w:tcPr>
            <w:tcW w:w="1224" w:type="dxa"/>
            <w:tcBorders>
              <w:top w:val="nil"/>
              <w:left w:val="nil"/>
              <w:bottom w:val="single" w:sz="4" w:space="0" w:color="auto"/>
              <w:right w:val="single" w:sz="4" w:space="0" w:color="auto"/>
            </w:tcBorders>
            <w:shd w:val="clear" w:color="auto" w:fill="auto"/>
            <w:vAlign w:val="center"/>
            <w:hideMark/>
          </w:tcPr>
          <w:p w14:paraId="64E017A4"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1,1</w:t>
            </w:r>
          </w:p>
        </w:tc>
        <w:tc>
          <w:tcPr>
            <w:tcW w:w="1224" w:type="dxa"/>
            <w:tcBorders>
              <w:top w:val="nil"/>
              <w:left w:val="nil"/>
              <w:bottom w:val="single" w:sz="4" w:space="0" w:color="auto"/>
              <w:right w:val="single" w:sz="4" w:space="0" w:color="auto"/>
            </w:tcBorders>
            <w:shd w:val="clear" w:color="auto" w:fill="auto"/>
            <w:vAlign w:val="center"/>
            <w:hideMark/>
          </w:tcPr>
          <w:p w14:paraId="03F7CE1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135,6</w:t>
            </w:r>
          </w:p>
        </w:tc>
        <w:tc>
          <w:tcPr>
            <w:tcW w:w="911" w:type="dxa"/>
            <w:tcBorders>
              <w:top w:val="nil"/>
              <w:left w:val="nil"/>
              <w:bottom w:val="single" w:sz="4" w:space="0" w:color="auto"/>
              <w:right w:val="single" w:sz="4" w:space="0" w:color="auto"/>
            </w:tcBorders>
            <w:shd w:val="clear" w:color="auto" w:fill="auto"/>
            <w:vAlign w:val="center"/>
            <w:hideMark/>
          </w:tcPr>
          <w:p w14:paraId="54AAF8B7"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07D12FEF" w14:textId="77777777" w:rsidTr="00680362">
        <w:trPr>
          <w:trHeight w:val="148"/>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2D708D1A" w14:textId="77777777" w:rsidR="00D106A3" w:rsidRPr="00D106A3" w:rsidRDefault="00D106A3" w:rsidP="00D106A3">
            <w:pPr>
              <w:spacing w:after="0" w:line="240" w:lineRule="auto"/>
              <w:rPr>
                <w:rFonts w:ascii="Arial" w:eastAsia="Times New Roman" w:hAnsi="Arial" w:cs="Arial"/>
                <w:sz w:val="18"/>
                <w:szCs w:val="18"/>
                <w:lang w:eastAsia="sl-SI"/>
              </w:rPr>
            </w:pPr>
            <w:r w:rsidRPr="00D106A3">
              <w:rPr>
                <w:rFonts w:ascii="Arial" w:eastAsia="Times New Roman" w:hAnsi="Arial" w:cs="Arial"/>
                <w:sz w:val="18"/>
                <w:szCs w:val="18"/>
                <w:lang w:eastAsia="sl-SI"/>
              </w:rPr>
              <w:t xml:space="preserve">Pogojno izterljivi dolg </w:t>
            </w:r>
          </w:p>
        </w:tc>
        <w:tc>
          <w:tcPr>
            <w:tcW w:w="1321" w:type="dxa"/>
            <w:tcBorders>
              <w:top w:val="nil"/>
              <w:left w:val="nil"/>
              <w:bottom w:val="single" w:sz="4" w:space="0" w:color="auto"/>
              <w:right w:val="single" w:sz="4" w:space="0" w:color="auto"/>
            </w:tcBorders>
            <w:shd w:val="clear" w:color="auto" w:fill="auto"/>
            <w:vAlign w:val="center"/>
            <w:hideMark/>
          </w:tcPr>
          <w:p w14:paraId="51E1EB19"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321" w:type="dxa"/>
            <w:tcBorders>
              <w:top w:val="nil"/>
              <w:left w:val="nil"/>
              <w:bottom w:val="single" w:sz="4" w:space="0" w:color="auto"/>
              <w:right w:val="single" w:sz="4" w:space="0" w:color="auto"/>
            </w:tcBorders>
            <w:shd w:val="clear" w:color="auto" w:fill="auto"/>
            <w:vAlign w:val="center"/>
            <w:hideMark/>
          </w:tcPr>
          <w:p w14:paraId="6304F0F3"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321" w:type="dxa"/>
            <w:tcBorders>
              <w:top w:val="nil"/>
              <w:left w:val="nil"/>
              <w:bottom w:val="single" w:sz="4" w:space="0" w:color="auto"/>
              <w:right w:val="single" w:sz="4" w:space="0" w:color="auto"/>
            </w:tcBorders>
            <w:shd w:val="clear" w:color="auto" w:fill="auto"/>
            <w:vAlign w:val="center"/>
            <w:hideMark/>
          </w:tcPr>
          <w:p w14:paraId="4F9C966F"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w:t>
            </w:r>
          </w:p>
        </w:tc>
        <w:tc>
          <w:tcPr>
            <w:tcW w:w="1224" w:type="dxa"/>
            <w:tcBorders>
              <w:top w:val="nil"/>
              <w:left w:val="nil"/>
              <w:bottom w:val="single" w:sz="4" w:space="0" w:color="auto"/>
              <w:right w:val="single" w:sz="4" w:space="0" w:color="auto"/>
            </w:tcBorders>
            <w:shd w:val="clear" w:color="auto" w:fill="auto"/>
            <w:vAlign w:val="center"/>
            <w:hideMark/>
          </w:tcPr>
          <w:p w14:paraId="4543F957"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1224" w:type="dxa"/>
            <w:tcBorders>
              <w:top w:val="nil"/>
              <w:left w:val="nil"/>
              <w:bottom w:val="single" w:sz="4" w:space="0" w:color="auto"/>
              <w:right w:val="single" w:sz="4" w:space="0" w:color="auto"/>
            </w:tcBorders>
            <w:shd w:val="clear" w:color="auto" w:fill="auto"/>
            <w:vAlign w:val="center"/>
            <w:hideMark/>
          </w:tcPr>
          <w:p w14:paraId="5BC1505A"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1224" w:type="dxa"/>
            <w:tcBorders>
              <w:top w:val="nil"/>
              <w:left w:val="nil"/>
              <w:bottom w:val="single" w:sz="4" w:space="0" w:color="auto"/>
              <w:right w:val="single" w:sz="4" w:space="0" w:color="auto"/>
            </w:tcBorders>
            <w:shd w:val="clear" w:color="auto" w:fill="auto"/>
            <w:vAlign w:val="center"/>
            <w:hideMark/>
          </w:tcPr>
          <w:p w14:paraId="22346D0E"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0,0</w:t>
            </w:r>
          </w:p>
        </w:tc>
        <w:tc>
          <w:tcPr>
            <w:tcW w:w="911" w:type="dxa"/>
            <w:tcBorders>
              <w:top w:val="nil"/>
              <w:left w:val="nil"/>
              <w:bottom w:val="single" w:sz="4" w:space="0" w:color="auto"/>
              <w:right w:val="single" w:sz="4" w:space="0" w:color="auto"/>
            </w:tcBorders>
            <w:shd w:val="clear" w:color="auto" w:fill="auto"/>
            <w:vAlign w:val="center"/>
            <w:hideMark/>
          </w:tcPr>
          <w:p w14:paraId="50487C30"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74F9230F" w14:textId="77777777" w:rsidTr="00680362">
        <w:trPr>
          <w:trHeight w:val="148"/>
        </w:trPr>
        <w:tc>
          <w:tcPr>
            <w:tcW w:w="1443" w:type="dxa"/>
            <w:tcBorders>
              <w:top w:val="nil"/>
              <w:left w:val="single" w:sz="4" w:space="0" w:color="auto"/>
              <w:bottom w:val="double" w:sz="6" w:space="0" w:color="auto"/>
              <w:right w:val="single" w:sz="4" w:space="0" w:color="auto"/>
            </w:tcBorders>
            <w:shd w:val="clear" w:color="auto" w:fill="auto"/>
            <w:vAlign w:val="center"/>
            <w:hideMark/>
          </w:tcPr>
          <w:p w14:paraId="7F2885EA"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 xml:space="preserve">Skupaj dolg </w:t>
            </w:r>
          </w:p>
        </w:tc>
        <w:tc>
          <w:tcPr>
            <w:tcW w:w="1321" w:type="dxa"/>
            <w:tcBorders>
              <w:top w:val="nil"/>
              <w:left w:val="nil"/>
              <w:bottom w:val="double" w:sz="6" w:space="0" w:color="auto"/>
              <w:right w:val="single" w:sz="4" w:space="0" w:color="auto"/>
            </w:tcBorders>
            <w:shd w:val="clear" w:color="auto" w:fill="auto"/>
            <w:vAlign w:val="center"/>
            <w:hideMark/>
          </w:tcPr>
          <w:p w14:paraId="50A654A6"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19.946</w:t>
            </w:r>
          </w:p>
        </w:tc>
        <w:tc>
          <w:tcPr>
            <w:tcW w:w="1321" w:type="dxa"/>
            <w:tcBorders>
              <w:top w:val="nil"/>
              <w:left w:val="nil"/>
              <w:bottom w:val="double" w:sz="6" w:space="0" w:color="auto"/>
              <w:right w:val="single" w:sz="4" w:space="0" w:color="auto"/>
            </w:tcBorders>
            <w:shd w:val="clear" w:color="auto" w:fill="auto"/>
            <w:vAlign w:val="center"/>
            <w:hideMark/>
          </w:tcPr>
          <w:p w14:paraId="180A3ADA"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165</w:t>
            </w:r>
          </w:p>
        </w:tc>
        <w:tc>
          <w:tcPr>
            <w:tcW w:w="1321" w:type="dxa"/>
            <w:tcBorders>
              <w:top w:val="nil"/>
              <w:left w:val="nil"/>
              <w:bottom w:val="double" w:sz="6" w:space="0" w:color="auto"/>
              <w:right w:val="single" w:sz="4" w:space="0" w:color="auto"/>
            </w:tcBorders>
            <w:shd w:val="clear" w:color="auto" w:fill="auto"/>
            <w:vAlign w:val="center"/>
            <w:hideMark/>
          </w:tcPr>
          <w:p w14:paraId="5B8068CD"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224</w:t>
            </w:r>
          </w:p>
        </w:tc>
        <w:tc>
          <w:tcPr>
            <w:tcW w:w="1224" w:type="dxa"/>
            <w:tcBorders>
              <w:top w:val="nil"/>
              <w:left w:val="nil"/>
              <w:bottom w:val="double" w:sz="6" w:space="0" w:color="auto"/>
              <w:right w:val="single" w:sz="4" w:space="0" w:color="auto"/>
            </w:tcBorders>
            <w:shd w:val="clear" w:color="auto" w:fill="auto"/>
            <w:vAlign w:val="center"/>
            <w:hideMark/>
          </w:tcPr>
          <w:p w14:paraId="684175BC"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0,8</w:t>
            </w:r>
          </w:p>
        </w:tc>
        <w:tc>
          <w:tcPr>
            <w:tcW w:w="1224" w:type="dxa"/>
            <w:tcBorders>
              <w:top w:val="nil"/>
              <w:left w:val="nil"/>
              <w:bottom w:val="double" w:sz="6" w:space="0" w:color="auto"/>
              <w:right w:val="single" w:sz="4" w:space="0" w:color="auto"/>
            </w:tcBorders>
            <w:shd w:val="clear" w:color="auto" w:fill="auto"/>
            <w:vAlign w:val="center"/>
            <w:hideMark/>
          </w:tcPr>
          <w:p w14:paraId="324E9167"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w:t>
            </w:r>
          </w:p>
        </w:tc>
        <w:tc>
          <w:tcPr>
            <w:tcW w:w="1224" w:type="dxa"/>
            <w:tcBorders>
              <w:top w:val="nil"/>
              <w:left w:val="nil"/>
              <w:bottom w:val="double" w:sz="6" w:space="0" w:color="auto"/>
              <w:right w:val="single" w:sz="4" w:space="0" w:color="auto"/>
            </w:tcBorders>
            <w:shd w:val="clear" w:color="auto" w:fill="auto"/>
            <w:vAlign w:val="center"/>
            <w:hideMark/>
          </w:tcPr>
          <w:p w14:paraId="0B2CE9AC"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135,6</w:t>
            </w:r>
          </w:p>
        </w:tc>
        <w:tc>
          <w:tcPr>
            <w:tcW w:w="911" w:type="dxa"/>
            <w:tcBorders>
              <w:top w:val="nil"/>
              <w:left w:val="nil"/>
              <w:bottom w:val="double" w:sz="6" w:space="0" w:color="auto"/>
              <w:right w:val="single" w:sz="4" w:space="0" w:color="auto"/>
            </w:tcBorders>
            <w:shd w:val="clear" w:color="auto" w:fill="auto"/>
            <w:vAlign w:val="center"/>
            <w:hideMark/>
          </w:tcPr>
          <w:p w14:paraId="550D2960"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0,0</w:t>
            </w:r>
          </w:p>
        </w:tc>
      </w:tr>
      <w:tr w:rsidR="00D106A3" w:rsidRPr="00D106A3" w14:paraId="3859EA98" w14:textId="77777777" w:rsidTr="00680362">
        <w:trPr>
          <w:trHeight w:val="160"/>
        </w:trPr>
        <w:tc>
          <w:tcPr>
            <w:tcW w:w="1443" w:type="dxa"/>
            <w:tcBorders>
              <w:top w:val="nil"/>
              <w:left w:val="single" w:sz="4" w:space="0" w:color="auto"/>
              <w:bottom w:val="single" w:sz="4" w:space="0" w:color="auto"/>
              <w:right w:val="single" w:sz="4" w:space="0" w:color="auto"/>
            </w:tcBorders>
            <w:shd w:val="clear" w:color="000000" w:fill="EEECE1"/>
            <w:vAlign w:val="center"/>
            <w:hideMark/>
          </w:tcPr>
          <w:p w14:paraId="14C2F8D4" w14:textId="77777777" w:rsidR="00D106A3" w:rsidRPr="00D106A3" w:rsidRDefault="00D106A3" w:rsidP="00D106A3">
            <w:pPr>
              <w:spacing w:after="0" w:line="240" w:lineRule="auto"/>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SKUPAJ DOLG</w:t>
            </w:r>
          </w:p>
        </w:tc>
        <w:tc>
          <w:tcPr>
            <w:tcW w:w="1321" w:type="dxa"/>
            <w:tcBorders>
              <w:top w:val="nil"/>
              <w:left w:val="nil"/>
              <w:bottom w:val="single" w:sz="4" w:space="0" w:color="auto"/>
              <w:right w:val="single" w:sz="4" w:space="0" w:color="auto"/>
            </w:tcBorders>
            <w:shd w:val="clear" w:color="000000" w:fill="EEECE1"/>
            <w:vAlign w:val="center"/>
            <w:hideMark/>
          </w:tcPr>
          <w:p w14:paraId="16D09298"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1.267.045.690</w:t>
            </w:r>
          </w:p>
        </w:tc>
        <w:tc>
          <w:tcPr>
            <w:tcW w:w="1321" w:type="dxa"/>
            <w:tcBorders>
              <w:top w:val="nil"/>
              <w:left w:val="nil"/>
              <w:bottom w:val="single" w:sz="4" w:space="0" w:color="auto"/>
              <w:right w:val="single" w:sz="4" w:space="0" w:color="auto"/>
            </w:tcBorders>
            <w:shd w:val="clear" w:color="000000" w:fill="EEECE1"/>
            <w:vAlign w:val="center"/>
            <w:hideMark/>
          </w:tcPr>
          <w:p w14:paraId="5A947FD3"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1.204.717.178</w:t>
            </w:r>
          </w:p>
        </w:tc>
        <w:tc>
          <w:tcPr>
            <w:tcW w:w="1321" w:type="dxa"/>
            <w:tcBorders>
              <w:top w:val="nil"/>
              <w:left w:val="nil"/>
              <w:bottom w:val="single" w:sz="4" w:space="0" w:color="auto"/>
              <w:right w:val="single" w:sz="4" w:space="0" w:color="auto"/>
            </w:tcBorders>
            <w:shd w:val="clear" w:color="000000" w:fill="EEECE1"/>
            <w:vAlign w:val="center"/>
            <w:hideMark/>
          </w:tcPr>
          <w:p w14:paraId="0DF89ABF"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1.180.360.733</w:t>
            </w:r>
          </w:p>
        </w:tc>
        <w:tc>
          <w:tcPr>
            <w:tcW w:w="1224" w:type="dxa"/>
            <w:tcBorders>
              <w:top w:val="nil"/>
              <w:left w:val="nil"/>
              <w:bottom w:val="single" w:sz="4" w:space="0" w:color="auto"/>
              <w:right w:val="single" w:sz="4" w:space="0" w:color="auto"/>
            </w:tcBorders>
            <w:shd w:val="clear" w:color="000000" w:fill="EEECE1"/>
            <w:vAlign w:val="center"/>
            <w:hideMark/>
          </w:tcPr>
          <w:p w14:paraId="155543BE"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95,1</w:t>
            </w:r>
          </w:p>
        </w:tc>
        <w:tc>
          <w:tcPr>
            <w:tcW w:w="1224" w:type="dxa"/>
            <w:tcBorders>
              <w:top w:val="nil"/>
              <w:left w:val="nil"/>
              <w:bottom w:val="single" w:sz="4" w:space="0" w:color="auto"/>
              <w:right w:val="single" w:sz="4" w:space="0" w:color="auto"/>
            </w:tcBorders>
            <w:shd w:val="clear" w:color="000000" w:fill="EEECE1"/>
            <w:vAlign w:val="center"/>
            <w:hideMark/>
          </w:tcPr>
          <w:p w14:paraId="031485E7"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93,2</w:t>
            </w:r>
          </w:p>
        </w:tc>
        <w:tc>
          <w:tcPr>
            <w:tcW w:w="1224" w:type="dxa"/>
            <w:tcBorders>
              <w:top w:val="nil"/>
              <w:left w:val="nil"/>
              <w:bottom w:val="single" w:sz="4" w:space="0" w:color="auto"/>
              <w:right w:val="single" w:sz="4" w:space="0" w:color="auto"/>
            </w:tcBorders>
            <w:shd w:val="clear" w:color="000000" w:fill="EEECE1"/>
            <w:vAlign w:val="center"/>
            <w:hideMark/>
          </w:tcPr>
          <w:p w14:paraId="45619309" w14:textId="77777777" w:rsidR="00D106A3" w:rsidRPr="00D106A3" w:rsidRDefault="00D106A3" w:rsidP="008D1531">
            <w:pPr>
              <w:spacing w:after="0" w:line="240" w:lineRule="auto"/>
              <w:jc w:val="center"/>
              <w:rPr>
                <w:rFonts w:ascii="Arial" w:eastAsia="Times New Roman" w:hAnsi="Arial" w:cs="Arial"/>
                <w:b/>
                <w:bCs/>
                <w:sz w:val="18"/>
                <w:szCs w:val="18"/>
                <w:lang w:eastAsia="sl-SI"/>
              </w:rPr>
            </w:pPr>
            <w:r w:rsidRPr="00D106A3">
              <w:rPr>
                <w:rFonts w:ascii="Arial" w:eastAsia="Times New Roman" w:hAnsi="Arial" w:cs="Arial"/>
                <w:b/>
                <w:bCs/>
                <w:sz w:val="18"/>
                <w:szCs w:val="18"/>
                <w:lang w:eastAsia="sl-SI"/>
              </w:rPr>
              <w:t>98,0</w:t>
            </w:r>
          </w:p>
        </w:tc>
        <w:tc>
          <w:tcPr>
            <w:tcW w:w="911" w:type="dxa"/>
            <w:tcBorders>
              <w:top w:val="nil"/>
              <w:left w:val="nil"/>
              <w:bottom w:val="single" w:sz="4" w:space="0" w:color="auto"/>
              <w:right w:val="single" w:sz="4" w:space="0" w:color="auto"/>
            </w:tcBorders>
            <w:shd w:val="clear" w:color="000000" w:fill="EEECE1"/>
            <w:vAlign w:val="center"/>
            <w:hideMark/>
          </w:tcPr>
          <w:p w14:paraId="4B5288E1" w14:textId="77777777" w:rsidR="00D106A3" w:rsidRPr="00D106A3" w:rsidRDefault="00D106A3" w:rsidP="008D1531">
            <w:pPr>
              <w:spacing w:after="0" w:line="240" w:lineRule="auto"/>
              <w:jc w:val="center"/>
              <w:rPr>
                <w:rFonts w:ascii="Arial" w:eastAsia="Times New Roman" w:hAnsi="Arial" w:cs="Arial"/>
                <w:sz w:val="18"/>
                <w:szCs w:val="18"/>
                <w:lang w:eastAsia="sl-SI"/>
              </w:rPr>
            </w:pPr>
            <w:r w:rsidRPr="00D106A3">
              <w:rPr>
                <w:rFonts w:ascii="Arial" w:eastAsia="Times New Roman" w:hAnsi="Arial" w:cs="Arial"/>
                <w:sz w:val="18"/>
                <w:szCs w:val="18"/>
                <w:lang w:eastAsia="sl-SI"/>
              </w:rPr>
              <w:t>100,0</w:t>
            </w:r>
          </w:p>
        </w:tc>
      </w:tr>
    </w:tbl>
    <w:p w14:paraId="1A3E39E0" w14:textId="3C647F54" w:rsidR="00745166" w:rsidRDefault="00745166" w:rsidP="00745166">
      <w:pPr>
        <w:spacing w:after="0"/>
        <w:rPr>
          <w:rFonts w:ascii="Arial" w:hAnsi="Arial" w:cs="Arial"/>
          <w:i/>
          <w:color w:val="000000"/>
          <w:sz w:val="20"/>
          <w:szCs w:val="20"/>
        </w:rPr>
      </w:pPr>
      <w:r w:rsidRPr="0094398F">
        <w:rPr>
          <w:rFonts w:ascii="Arial" w:hAnsi="Arial" w:cs="Arial"/>
          <w:i/>
          <w:color w:val="000000"/>
          <w:sz w:val="20"/>
          <w:szCs w:val="20"/>
        </w:rPr>
        <w:t>Vir: FURS</w:t>
      </w:r>
    </w:p>
    <w:p w14:paraId="76759646" w14:textId="77777777" w:rsidR="0008018C" w:rsidRDefault="0008018C" w:rsidP="00745166">
      <w:pPr>
        <w:spacing w:after="0"/>
        <w:rPr>
          <w:rFonts w:ascii="Arial" w:hAnsi="Arial" w:cs="Arial"/>
          <w:i/>
          <w:color w:val="000000"/>
          <w:sz w:val="20"/>
          <w:szCs w:val="20"/>
        </w:rPr>
      </w:pPr>
    </w:p>
    <w:p w14:paraId="6C2EE46A" w14:textId="2130AE18" w:rsidR="00745166" w:rsidRPr="00565868" w:rsidRDefault="00745166" w:rsidP="004E4311">
      <w:pPr>
        <w:ind w:right="1134"/>
        <w:jc w:val="both"/>
        <w:rPr>
          <w:rFonts w:ascii="Arial" w:hAnsi="Arial" w:cs="Arial"/>
          <w:sz w:val="20"/>
          <w:szCs w:val="20"/>
        </w:rPr>
      </w:pPr>
      <w:r w:rsidRPr="00565868">
        <w:rPr>
          <w:rFonts w:ascii="Arial" w:hAnsi="Arial" w:cs="Arial"/>
          <w:sz w:val="20"/>
          <w:szCs w:val="20"/>
        </w:rPr>
        <w:t>Analiza gibanja davčnega dolga po blagajnah javnega financiranja kaže na znižanje dolga pri vseh blagajnah</w:t>
      </w:r>
      <w:r w:rsidR="00C36896" w:rsidRPr="00565868">
        <w:rPr>
          <w:rFonts w:ascii="Arial" w:hAnsi="Arial" w:cs="Arial"/>
          <w:sz w:val="20"/>
          <w:szCs w:val="20"/>
        </w:rPr>
        <w:t xml:space="preserve"> razen pri blagajn</w:t>
      </w:r>
      <w:r w:rsidR="00565868" w:rsidRPr="00565868">
        <w:rPr>
          <w:rFonts w:ascii="Arial" w:hAnsi="Arial" w:cs="Arial"/>
          <w:sz w:val="20"/>
          <w:szCs w:val="20"/>
        </w:rPr>
        <w:t>i države</w:t>
      </w:r>
      <w:r w:rsidR="00C36896" w:rsidRPr="00565868">
        <w:rPr>
          <w:rFonts w:ascii="Arial" w:hAnsi="Arial" w:cs="Arial"/>
          <w:sz w:val="20"/>
          <w:szCs w:val="20"/>
        </w:rPr>
        <w:t>, kjer</w:t>
      </w:r>
      <w:r w:rsidR="00330E7E">
        <w:rPr>
          <w:rFonts w:ascii="Arial" w:hAnsi="Arial" w:cs="Arial"/>
          <w:sz w:val="20"/>
          <w:szCs w:val="20"/>
        </w:rPr>
        <w:t xml:space="preserve"> se</w:t>
      </w:r>
      <w:r w:rsidR="00C36896" w:rsidRPr="00565868">
        <w:rPr>
          <w:rFonts w:ascii="Arial" w:hAnsi="Arial" w:cs="Arial"/>
          <w:sz w:val="20"/>
          <w:szCs w:val="20"/>
        </w:rPr>
        <w:t xml:space="preserve"> je</w:t>
      </w:r>
      <w:r w:rsidR="00330E7E">
        <w:rPr>
          <w:rFonts w:ascii="Arial" w:hAnsi="Arial" w:cs="Arial"/>
          <w:sz w:val="20"/>
          <w:szCs w:val="20"/>
        </w:rPr>
        <w:t xml:space="preserve"> </w:t>
      </w:r>
      <w:r w:rsidR="00330E7E" w:rsidRPr="00986932">
        <w:rPr>
          <w:rFonts w:ascii="Arial" w:hAnsi="Arial" w:cs="Arial"/>
          <w:sz w:val="20"/>
          <w:szCs w:val="20"/>
        </w:rPr>
        <w:t xml:space="preserve">dolg </w:t>
      </w:r>
      <w:r w:rsidR="00330E7E">
        <w:rPr>
          <w:rFonts w:ascii="Arial" w:hAnsi="Arial" w:cs="Arial"/>
          <w:sz w:val="20"/>
          <w:szCs w:val="20"/>
        </w:rPr>
        <w:t xml:space="preserve">povečal </w:t>
      </w:r>
      <w:r w:rsidR="00330E7E" w:rsidRPr="00986932">
        <w:rPr>
          <w:rFonts w:ascii="Arial" w:hAnsi="Arial" w:cs="Arial"/>
          <w:sz w:val="20"/>
          <w:szCs w:val="20"/>
        </w:rPr>
        <w:t>za</w:t>
      </w:r>
      <w:r w:rsidR="00330E7E">
        <w:rPr>
          <w:rFonts w:ascii="Arial" w:hAnsi="Arial" w:cs="Arial"/>
          <w:sz w:val="20"/>
          <w:szCs w:val="20"/>
        </w:rPr>
        <w:t xml:space="preserve"> </w:t>
      </w:r>
      <w:r w:rsidR="00330E7E" w:rsidRPr="00565868">
        <w:rPr>
          <w:rFonts w:ascii="Arial" w:hAnsi="Arial" w:cs="Arial"/>
          <w:sz w:val="20"/>
          <w:szCs w:val="20"/>
        </w:rPr>
        <w:t>8.105.512</w:t>
      </w:r>
      <w:r w:rsidR="00330E7E" w:rsidRPr="00986932">
        <w:rPr>
          <w:rFonts w:ascii="Arial" w:hAnsi="Arial" w:cs="Arial"/>
          <w:sz w:val="20"/>
          <w:szCs w:val="20"/>
        </w:rPr>
        <w:t xml:space="preserve"> EUR oziroma </w:t>
      </w:r>
      <w:r w:rsidR="00330E7E">
        <w:rPr>
          <w:rFonts w:ascii="Arial" w:hAnsi="Arial" w:cs="Arial"/>
          <w:sz w:val="20"/>
          <w:szCs w:val="20"/>
        </w:rPr>
        <w:t xml:space="preserve">1 </w:t>
      </w:r>
      <w:r w:rsidR="00330E7E" w:rsidRPr="00986932">
        <w:rPr>
          <w:rFonts w:ascii="Arial" w:hAnsi="Arial" w:cs="Arial"/>
          <w:sz w:val="20"/>
          <w:szCs w:val="20"/>
        </w:rPr>
        <w:t>odstot</w:t>
      </w:r>
      <w:r w:rsidR="00330E7E">
        <w:rPr>
          <w:rFonts w:ascii="Arial" w:hAnsi="Arial" w:cs="Arial"/>
          <w:sz w:val="20"/>
          <w:szCs w:val="20"/>
        </w:rPr>
        <w:t>e</w:t>
      </w:r>
      <w:r w:rsidR="00330E7E" w:rsidRPr="00986932">
        <w:rPr>
          <w:rFonts w:ascii="Arial" w:hAnsi="Arial" w:cs="Arial"/>
          <w:sz w:val="20"/>
          <w:szCs w:val="20"/>
        </w:rPr>
        <w:t>k.</w:t>
      </w:r>
      <w:r w:rsidR="00CF2D9C">
        <w:rPr>
          <w:rFonts w:ascii="Arial" w:hAnsi="Arial" w:cs="Arial"/>
          <w:sz w:val="20"/>
          <w:szCs w:val="20"/>
        </w:rPr>
        <w:t xml:space="preserve"> </w:t>
      </w:r>
    </w:p>
    <w:p w14:paraId="5DFDAFAA" w14:textId="3CC1CA91" w:rsidR="00C36896" w:rsidRDefault="00745166" w:rsidP="004E4311">
      <w:pPr>
        <w:spacing w:after="0" w:line="240" w:lineRule="auto"/>
        <w:ind w:right="1134"/>
        <w:jc w:val="both"/>
        <w:rPr>
          <w:rFonts w:ascii="Arial" w:hAnsi="Arial" w:cs="Arial"/>
          <w:sz w:val="20"/>
          <w:szCs w:val="20"/>
        </w:rPr>
      </w:pPr>
      <w:r w:rsidRPr="00986932">
        <w:rPr>
          <w:rFonts w:ascii="Arial" w:hAnsi="Arial" w:cs="Arial"/>
          <w:sz w:val="20"/>
          <w:szCs w:val="20"/>
        </w:rPr>
        <w:t>Največje znižanje dolga je v letu 201</w:t>
      </w:r>
      <w:r w:rsidR="00D41DF1">
        <w:rPr>
          <w:rFonts w:ascii="Arial" w:hAnsi="Arial" w:cs="Arial"/>
          <w:sz w:val="20"/>
          <w:szCs w:val="20"/>
        </w:rPr>
        <w:t>9</w:t>
      </w:r>
      <w:r w:rsidRPr="00986932">
        <w:rPr>
          <w:rFonts w:ascii="Arial" w:hAnsi="Arial" w:cs="Arial"/>
          <w:sz w:val="20"/>
          <w:szCs w:val="20"/>
        </w:rPr>
        <w:t xml:space="preserve"> zaznati pri</w:t>
      </w:r>
      <w:r w:rsidR="00D41DF1">
        <w:rPr>
          <w:rFonts w:ascii="Arial" w:hAnsi="Arial" w:cs="Arial"/>
          <w:sz w:val="20"/>
          <w:szCs w:val="20"/>
        </w:rPr>
        <w:t xml:space="preserve"> blagajni </w:t>
      </w:r>
      <w:r w:rsidR="00E12D6C">
        <w:rPr>
          <w:rFonts w:ascii="Arial" w:hAnsi="Arial" w:cs="Arial"/>
          <w:sz w:val="20"/>
          <w:szCs w:val="20"/>
        </w:rPr>
        <w:t>ZPIZ</w:t>
      </w:r>
      <w:r w:rsidRPr="00986932">
        <w:rPr>
          <w:rFonts w:ascii="Arial" w:hAnsi="Arial" w:cs="Arial"/>
          <w:sz w:val="20"/>
          <w:szCs w:val="20"/>
        </w:rPr>
        <w:t>, in sicer za</w:t>
      </w:r>
      <w:r w:rsidR="003C578C">
        <w:rPr>
          <w:rFonts w:ascii="Arial" w:hAnsi="Arial" w:cs="Arial"/>
          <w:sz w:val="20"/>
          <w:szCs w:val="20"/>
        </w:rPr>
        <w:t xml:space="preserve"> </w:t>
      </w:r>
      <w:r w:rsidR="00D41DF1" w:rsidRPr="00D41DF1">
        <w:rPr>
          <w:rFonts w:ascii="Arial" w:hAnsi="Arial" w:cs="Arial"/>
          <w:sz w:val="20"/>
          <w:szCs w:val="20"/>
        </w:rPr>
        <w:t>19.978.809</w:t>
      </w:r>
      <w:r w:rsidRPr="00986932">
        <w:rPr>
          <w:rFonts w:ascii="Arial" w:hAnsi="Arial" w:cs="Arial"/>
          <w:sz w:val="20"/>
          <w:szCs w:val="20"/>
        </w:rPr>
        <w:t xml:space="preserve"> EUR oziroma </w:t>
      </w:r>
      <w:r w:rsidR="00D41DF1">
        <w:rPr>
          <w:rFonts w:ascii="Arial" w:hAnsi="Arial" w:cs="Arial"/>
          <w:sz w:val="20"/>
          <w:szCs w:val="20"/>
        </w:rPr>
        <w:t>8</w:t>
      </w:r>
      <w:r w:rsidR="00F246FD" w:rsidRPr="00F246FD">
        <w:rPr>
          <w:rFonts w:ascii="Arial" w:hAnsi="Arial" w:cs="Arial"/>
          <w:sz w:val="20"/>
          <w:szCs w:val="20"/>
        </w:rPr>
        <w:t>,</w:t>
      </w:r>
      <w:r w:rsidR="00D41DF1">
        <w:rPr>
          <w:rFonts w:ascii="Arial" w:hAnsi="Arial" w:cs="Arial"/>
          <w:sz w:val="20"/>
          <w:szCs w:val="20"/>
        </w:rPr>
        <w:t>9</w:t>
      </w:r>
      <w:r w:rsidR="00F246FD">
        <w:rPr>
          <w:rFonts w:ascii="Arial" w:hAnsi="Arial" w:cs="Arial"/>
          <w:sz w:val="20"/>
          <w:szCs w:val="20"/>
        </w:rPr>
        <w:t xml:space="preserve"> </w:t>
      </w:r>
      <w:r w:rsidRPr="00986932">
        <w:rPr>
          <w:rFonts w:ascii="Arial" w:hAnsi="Arial" w:cs="Arial"/>
          <w:sz w:val="20"/>
          <w:szCs w:val="20"/>
        </w:rPr>
        <w:t>odstotka.</w:t>
      </w:r>
      <w:r w:rsidR="00565868">
        <w:rPr>
          <w:rFonts w:ascii="Arial" w:hAnsi="Arial" w:cs="Arial"/>
          <w:sz w:val="20"/>
          <w:szCs w:val="20"/>
        </w:rPr>
        <w:t xml:space="preserve"> </w:t>
      </w:r>
      <w:r>
        <w:rPr>
          <w:rFonts w:ascii="Arial" w:hAnsi="Arial" w:cs="Arial"/>
          <w:sz w:val="20"/>
          <w:szCs w:val="20"/>
        </w:rPr>
        <w:t>Pri b</w:t>
      </w:r>
      <w:r w:rsidRPr="00986932">
        <w:rPr>
          <w:rFonts w:ascii="Arial" w:hAnsi="Arial" w:cs="Arial"/>
          <w:sz w:val="20"/>
          <w:szCs w:val="20"/>
        </w:rPr>
        <w:t>lagajn</w:t>
      </w:r>
      <w:r>
        <w:rPr>
          <w:rFonts w:ascii="Arial" w:hAnsi="Arial" w:cs="Arial"/>
          <w:sz w:val="20"/>
          <w:szCs w:val="20"/>
        </w:rPr>
        <w:t>i</w:t>
      </w:r>
      <w:r w:rsidRPr="00986932">
        <w:rPr>
          <w:rFonts w:ascii="Arial" w:hAnsi="Arial" w:cs="Arial"/>
          <w:sz w:val="20"/>
          <w:szCs w:val="20"/>
        </w:rPr>
        <w:t xml:space="preserve"> </w:t>
      </w:r>
      <w:r w:rsidR="00E12D6C">
        <w:rPr>
          <w:rFonts w:ascii="Arial" w:hAnsi="Arial" w:cs="Arial"/>
          <w:sz w:val="20"/>
          <w:szCs w:val="20"/>
        </w:rPr>
        <w:t>ZZZS</w:t>
      </w:r>
      <w:r w:rsidR="00D41DF1" w:rsidRPr="00986932">
        <w:rPr>
          <w:rFonts w:ascii="Arial" w:hAnsi="Arial" w:cs="Arial"/>
          <w:sz w:val="20"/>
          <w:szCs w:val="20"/>
        </w:rPr>
        <w:t xml:space="preserve"> </w:t>
      </w:r>
      <w:r w:rsidR="00CC6F7B">
        <w:rPr>
          <w:rFonts w:ascii="Arial" w:hAnsi="Arial" w:cs="Arial"/>
          <w:sz w:val="20"/>
          <w:szCs w:val="20"/>
        </w:rPr>
        <w:t xml:space="preserve">se je dolg znižal </w:t>
      </w:r>
      <w:r w:rsidR="00D41DF1" w:rsidRPr="00986932">
        <w:rPr>
          <w:rFonts w:ascii="Arial" w:hAnsi="Arial" w:cs="Arial"/>
          <w:sz w:val="20"/>
          <w:szCs w:val="20"/>
        </w:rPr>
        <w:t>za</w:t>
      </w:r>
      <w:r w:rsidR="00D41DF1">
        <w:rPr>
          <w:rFonts w:ascii="Arial" w:hAnsi="Arial" w:cs="Arial"/>
          <w:sz w:val="20"/>
          <w:szCs w:val="20"/>
        </w:rPr>
        <w:t xml:space="preserve"> </w:t>
      </w:r>
      <w:r w:rsidR="00D41DF1" w:rsidRPr="00D41DF1">
        <w:rPr>
          <w:rFonts w:ascii="Arial" w:hAnsi="Arial" w:cs="Arial"/>
          <w:sz w:val="20"/>
          <w:szCs w:val="20"/>
        </w:rPr>
        <w:t>9.266.520</w:t>
      </w:r>
      <w:r w:rsidR="00D41DF1" w:rsidRPr="00986932">
        <w:rPr>
          <w:rFonts w:ascii="Arial" w:hAnsi="Arial" w:cs="Arial"/>
          <w:sz w:val="20"/>
          <w:szCs w:val="20"/>
        </w:rPr>
        <w:t xml:space="preserve"> EUR oziroma </w:t>
      </w:r>
      <w:r w:rsidR="00D41DF1">
        <w:rPr>
          <w:rFonts w:ascii="Arial" w:hAnsi="Arial" w:cs="Arial"/>
          <w:sz w:val="20"/>
          <w:szCs w:val="20"/>
        </w:rPr>
        <w:t>8,4</w:t>
      </w:r>
      <w:r w:rsidR="00D41DF1" w:rsidRPr="00986932">
        <w:rPr>
          <w:rFonts w:ascii="Arial" w:hAnsi="Arial" w:cs="Arial"/>
          <w:sz w:val="20"/>
          <w:szCs w:val="20"/>
        </w:rPr>
        <w:t xml:space="preserve"> odstotka</w:t>
      </w:r>
      <w:r w:rsidR="00CC6F7B">
        <w:rPr>
          <w:rFonts w:ascii="Arial" w:hAnsi="Arial" w:cs="Arial"/>
          <w:sz w:val="20"/>
          <w:szCs w:val="20"/>
        </w:rPr>
        <w:t>,</w:t>
      </w:r>
      <w:r w:rsidR="00D41DF1">
        <w:rPr>
          <w:rFonts w:ascii="Arial" w:hAnsi="Arial" w:cs="Arial"/>
          <w:sz w:val="20"/>
          <w:szCs w:val="20"/>
        </w:rPr>
        <w:t xml:space="preserve"> pri blagajn</w:t>
      </w:r>
      <w:r w:rsidR="00565868">
        <w:rPr>
          <w:rFonts w:ascii="Arial" w:hAnsi="Arial" w:cs="Arial"/>
          <w:sz w:val="20"/>
          <w:szCs w:val="20"/>
        </w:rPr>
        <w:t xml:space="preserve">ah </w:t>
      </w:r>
      <w:r w:rsidR="00565868" w:rsidRPr="00986932">
        <w:rPr>
          <w:rFonts w:ascii="Arial" w:hAnsi="Arial" w:cs="Arial"/>
          <w:sz w:val="20"/>
          <w:szCs w:val="20"/>
        </w:rPr>
        <w:t>občin</w:t>
      </w:r>
      <w:r w:rsidR="00CC6F7B">
        <w:rPr>
          <w:rFonts w:ascii="Arial" w:hAnsi="Arial" w:cs="Arial"/>
          <w:sz w:val="20"/>
          <w:szCs w:val="20"/>
        </w:rPr>
        <w:t xml:space="preserve"> pa</w:t>
      </w:r>
      <w:r w:rsidRPr="00986932">
        <w:rPr>
          <w:rFonts w:ascii="Arial" w:hAnsi="Arial" w:cs="Arial"/>
          <w:sz w:val="20"/>
          <w:szCs w:val="20"/>
        </w:rPr>
        <w:t xml:space="preserve"> za</w:t>
      </w:r>
      <w:r w:rsidR="00C36896">
        <w:rPr>
          <w:rFonts w:ascii="Arial" w:hAnsi="Arial" w:cs="Arial"/>
          <w:sz w:val="20"/>
          <w:szCs w:val="20"/>
        </w:rPr>
        <w:t xml:space="preserve"> </w:t>
      </w:r>
      <w:r w:rsidR="00565868" w:rsidRPr="00565868">
        <w:rPr>
          <w:rFonts w:ascii="Arial" w:hAnsi="Arial" w:cs="Arial"/>
          <w:sz w:val="20"/>
          <w:szCs w:val="20"/>
        </w:rPr>
        <w:t>3.216.687</w:t>
      </w:r>
      <w:r w:rsidR="002E75C2">
        <w:rPr>
          <w:rFonts w:ascii="Arial" w:hAnsi="Arial" w:cs="Arial"/>
          <w:sz w:val="20"/>
          <w:szCs w:val="20"/>
        </w:rPr>
        <w:t xml:space="preserve"> </w:t>
      </w:r>
      <w:r w:rsidRPr="00986932">
        <w:rPr>
          <w:rFonts w:ascii="Arial" w:hAnsi="Arial" w:cs="Arial"/>
          <w:sz w:val="20"/>
          <w:szCs w:val="20"/>
        </w:rPr>
        <w:t xml:space="preserve">EUR oziroma </w:t>
      </w:r>
      <w:r w:rsidR="00565868">
        <w:rPr>
          <w:rFonts w:ascii="Arial" w:hAnsi="Arial" w:cs="Arial"/>
          <w:sz w:val="20"/>
          <w:szCs w:val="20"/>
        </w:rPr>
        <w:t>8</w:t>
      </w:r>
      <w:r w:rsidRPr="00986932">
        <w:rPr>
          <w:rFonts w:ascii="Arial" w:hAnsi="Arial" w:cs="Arial"/>
          <w:sz w:val="20"/>
          <w:szCs w:val="20"/>
        </w:rPr>
        <w:t>,</w:t>
      </w:r>
      <w:r w:rsidR="00565868">
        <w:rPr>
          <w:rFonts w:ascii="Arial" w:hAnsi="Arial" w:cs="Arial"/>
          <w:sz w:val="20"/>
          <w:szCs w:val="20"/>
        </w:rPr>
        <w:t>5</w:t>
      </w:r>
      <w:r w:rsidRPr="00986932">
        <w:rPr>
          <w:rFonts w:ascii="Arial" w:hAnsi="Arial" w:cs="Arial"/>
          <w:sz w:val="20"/>
          <w:szCs w:val="20"/>
        </w:rPr>
        <w:t xml:space="preserve"> odstotka</w:t>
      </w:r>
      <w:r w:rsidR="00565868">
        <w:rPr>
          <w:rFonts w:ascii="Arial" w:hAnsi="Arial" w:cs="Arial"/>
          <w:sz w:val="20"/>
          <w:szCs w:val="20"/>
        </w:rPr>
        <w:t>.</w:t>
      </w:r>
      <w:r w:rsidRPr="00986932">
        <w:rPr>
          <w:rFonts w:ascii="Arial" w:hAnsi="Arial" w:cs="Arial"/>
          <w:sz w:val="20"/>
          <w:szCs w:val="20"/>
        </w:rPr>
        <w:t xml:space="preserve"> </w:t>
      </w:r>
    </w:p>
    <w:p w14:paraId="7184F7C9" w14:textId="77777777" w:rsidR="00E12D6C" w:rsidRDefault="00E12D6C" w:rsidP="004E4311">
      <w:pPr>
        <w:spacing w:after="0" w:line="240" w:lineRule="auto"/>
        <w:ind w:right="1134"/>
        <w:jc w:val="both"/>
        <w:rPr>
          <w:rFonts w:ascii="Arial" w:hAnsi="Arial" w:cs="Arial"/>
          <w:sz w:val="20"/>
          <w:szCs w:val="20"/>
        </w:rPr>
      </w:pPr>
    </w:p>
    <w:p w14:paraId="46F6EECD" w14:textId="5F652953" w:rsidR="00745166" w:rsidRPr="008D5A7D" w:rsidRDefault="00745166" w:rsidP="004E4311">
      <w:pPr>
        <w:ind w:right="1134"/>
        <w:jc w:val="both"/>
        <w:rPr>
          <w:rFonts w:ascii="Arial" w:hAnsi="Arial" w:cs="Arial"/>
          <w:b/>
          <w:sz w:val="20"/>
          <w:szCs w:val="20"/>
        </w:rPr>
      </w:pPr>
      <w:r w:rsidRPr="00A429D5">
        <w:rPr>
          <w:rFonts w:ascii="Arial" w:hAnsi="Arial" w:cs="Arial"/>
          <w:b/>
          <w:sz w:val="20"/>
          <w:szCs w:val="20"/>
        </w:rPr>
        <w:lastRenderedPageBreak/>
        <w:t>4.4</w:t>
      </w:r>
      <w:r w:rsidR="008D4561">
        <w:rPr>
          <w:rFonts w:ascii="Arial" w:hAnsi="Arial" w:cs="Arial"/>
          <w:b/>
          <w:sz w:val="20"/>
          <w:szCs w:val="20"/>
        </w:rPr>
        <w:tab/>
      </w:r>
      <w:r w:rsidRPr="00A429D5">
        <w:rPr>
          <w:rFonts w:ascii="Arial" w:hAnsi="Arial" w:cs="Arial"/>
          <w:b/>
          <w:sz w:val="20"/>
          <w:szCs w:val="20"/>
        </w:rPr>
        <w:t xml:space="preserve">Davčni dolg po vrstah prihodkov </w:t>
      </w:r>
      <w:r w:rsidR="003D13A2" w:rsidRPr="00A429D5">
        <w:rPr>
          <w:rFonts w:ascii="Arial" w:hAnsi="Arial" w:cs="Arial"/>
          <w:b/>
          <w:sz w:val="20"/>
          <w:szCs w:val="20"/>
        </w:rPr>
        <w:t xml:space="preserve">oziroma </w:t>
      </w:r>
      <w:r w:rsidR="003A1677" w:rsidRPr="00A429D5">
        <w:rPr>
          <w:rFonts w:ascii="Arial" w:hAnsi="Arial" w:cs="Arial"/>
          <w:b/>
          <w:sz w:val="20"/>
          <w:szCs w:val="20"/>
        </w:rPr>
        <w:t>dajatev</w:t>
      </w:r>
    </w:p>
    <w:p w14:paraId="7DB703E0" w14:textId="6D1A3E39" w:rsidR="0008018C"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6E5194">
        <w:rPr>
          <w:rFonts w:ascii="Arial" w:hAnsi="Arial" w:cs="Arial"/>
          <w:bCs/>
          <w:sz w:val="20"/>
          <w:szCs w:val="20"/>
        </w:rPr>
        <w:t>Po vrsti prihodkov imajo na dan 3</w:t>
      </w:r>
      <w:r w:rsidR="00F52FFF" w:rsidRPr="006E5194">
        <w:rPr>
          <w:rFonts w:ascii="Arial" w:hAnsi="Arial" w:cs="Arial"/>
          <w:bCs/>
          <w:sz w:val="20"/>
          <w:szCs w:val="20"/>
        </w:rPr>
        <w:t>1</w:t>
      </w:r>
      <w:r w:rsidRPr="006E5194">
        <w:rPr>
          <w:rFonts w:ascii="Arial" w:hAnsi="Arial" w:cs="Arial"/>
          <w:bCs/>
          <w:sz w:val="20"/>
          <w:szCs w:val="20"/>
        </w:rPr>
        <w:t xml:space="preserve">. </w:t>
      </w:r>
      <w:r w:rsidR="00F52FFF" w:rsidRPr="006E5194">
        <w:rPr>
          <w:rFonts w:ascii="Arial" w:hAnsi="Arial" w:cs="Arial"/>
          <w:bCs/>
          <w:sz w:val="20"/>
          <w:szCs w:val="20"/>
        </w:rPr>
        <w:t>12</w:t>
      </w:r>
      <w:r w:rsidRPr="006E5194">
        <w:rPr>
          <w:rFonts w:ascii="Arial" w:hAnsi="Arial" w:cs="Arial"/>
          <w:bCs/>
          <w:sz w:val="20"/>
          <w:szCs w:val="20"/>
        </w:rPr>
        <w:t>. 201</w:t>
      </w:r>
      <w:r w:rsidR="00565868">
        <w:rPr>
          <w:rFonts w:ascii="Arial" w:hAnsi="Arial" w:cs="Arial"/>
          <w:bCs/>
          <w:sz w:val="20"/>
          <w:szCs w:val="20"/>
        </w:rPr>
        <w:t>9</w:t>
      </w:r>
      <w:r w:rsidRPr="006E5194">
        <w:rPr>
          <w:rFonts w:ascii="Arial" w:hAnsi="Arial" w:cs="Arial"/>
          <w:bCs/>
          <w:sz w:val="20"/>
          <w:szCs w:val="20"/>
        </w:rPr>
        <w:t xml:space="preserve"> največji delež davčnega dolga davčni prihodki, in sicer kar 9</w:t>
      </w:r>
      <w:r w:rsidR="0008018C">
        <w:rPr>
          <w:rFonts w:ascii="Arial" w:hAnsi="Arial" w:cs="Arial"/>
          <w:bCs/>
          <w:sz w:val="20"/>
          <w:szCs w:val="20"/>
        </w:rPr>
        <w:t>7</w:t>
      </w:r>
      <w:r w:rsidR="00F52FFF" w:rsidRPr="006E5194">
        <w:rPr>
          <w:rFonts w:ascii="Arial" w:hAnsi="Arial" w:cs="Arial"/>
          <w:bCs/>
          <w:sz w:val="20"/>
          <w:szCs w:val="20"/>
        </w:rPr>
        <w:t>,</w:t>
      </w:r>
      <w:r w:rsidR="0008018C">
        <w:rPr>
          <w:rFonts w:ascii="Arial" w:hAnsi="Arial" w:cs="Arial"/>
          <w:bCs/>
          <w:sz w:val="20"/>
          <w:szCs w:val="20"/>
        </w:rPr>
        <w:t>6</w:t>
      </w:r>
      <w:r w:rsidRPr="006E5194">
        <w:rPr>
          <w:rFonts w:ascii="Arial" w:hAnsi="Arial" w:cs="Arial"/>
          <w:bCs/>
          <w:sz w:val="20"/>
          <w:szCs w:val="20"/>
        </w:rPr>
        <w:t xml:space="preserve"> odstotk</w:t>
      </w:r>
      <w:r w:rsidR="00CC6F7B">
        <w:rPr>
          <w:rFonts w:ascii="Arial" w:hAnsi="Arial" w:cs="Arial"/>
          <w:bCs/>
          <w:sz w:val="20"/>
          <w:szCs w:val="20"/>
        </w:rPr>
        <w:t>a</w:t>
      </w:r>
      <w:r w:rsidRPr="006E5194">
        <w:rPr>
          <w:rFonts w:ascii="Arial" w:hAnsi="Arial" w:cs="Arial"/>
          <w:bCs/>
          <w:sz w:val="20"/>
          <w:szCs w:val="20"/>
        </w:rPr>
        <w:t>, nedavčni prihodki</w:t>
      </w:r>
      <w:r w:rsidRPr="006E5194">
        <w:rPr>
          <w:rStyle w:val="FootnoteReference"/>
          <w:rFonts w:ascii="Arial" w:hAnsi="Arial" w:cs="Arial"/>
          <w:bCs/>
          <w:sz w:val="20"/>
          <w:szCs w:val="20"/>
        </w:rPr>
        <w:footnoteReference w:id="13"/>
      </w:r>
      <w:r w:rsidR="00F52FFF" w:rsidRPr="006E5194">
        <w:rPr>
          <w:rFonts w:ascii="Arial" w:hAnsi="Arial" w:cs="Arial"/>
          <w:bCs/>
          <w:sz w:val="20"/>
          <w:szCs w:val="20"/>
        </w:rPr>
        <w:t xml:space="preserve"> </w:t>
      </w:r>
      <w:r w:rsidRPr="006E5194">
        <w:rPr>
          <w:rFonts w:ascii="Arial" w:hAnsi="Arial" w:cs="Arial"/>
          <w:bCs/>
          <w:sz w:val="20"/>
          <w:szCs w:val="20"/>
        </w:rPr>
        <w:t xml:space="preserve">pa </w:t>
      </w:r>
      <w:r w:rsidR="0008018C">
        <w:rPr>
          <w:rFonts w:ascii="Arial" w:hAnsi="Arial" w:cs="Arial"/>
          <w:bCs/>
          <w:sz w:val="20"/>
          <w:szCs w:val="20"/>
        </w:rPr>
        <w:t>2</w:t>
      </w:r>
      <w:r w:rsidR="00F52FFF" w:rsidRPr="006E5194">
        <w:rPr>
          <w:rFonts w:ascii="Arial" w:hAnsi="Arial" w:cs="Arial"/>
          <w:bCs/>
          <w:sz w:val="20"/>
          <w:szCs w:val="20"/>
        </w:rPr>
        <w:t>,</w:t>
      </w:r>
      <w:r w:rsidR="0008018C">
        <w:rPr>
          <w:rFonts w:ascii="Arial" w:hAnsi="Arial" w:cs="Arial"/>
          <w:bCs/>
          <w:sz w:val="20"/>
          <w:szCs w:val="20"/>
        </w:rPr>
        <w:t>4</w:t>
      </w:r>
      <w:r w:rsidR="00CC6F7B">
        <w:rPr>
          <w:rFonts w:ascii="Arial" w:hAnsi="Arial" w:cs="Arial"/>
          <w:bCs/>
          <w:sz w:val="20"/>
          <w:szCs w:val="20"/>
        </w:rPr>
        <w:t>-</w:t>
      </w:r>
      <w:r w:rsidRPr="006E5194">
        <w:rPr>
          <w:rFonts w:ascii="Arial" w:hAnsi="Arial" w:cs="Arial"/>
          <w:bCs/>
          <w:sz w:val="20"/>
          <w:szCs w:val="20"/>
        </w:rPr>
        <w:t>odstotni delež.</w:t>
      </w:r>
      <w:r w:rsidR="008D5A7D" w:rsidRPr="006E5194">
        <w:rPr>
          <w:rFonts w:ascii="Arial" w:hAnsi="Arial" w:cs="Arial"/>
          <w:bCs/>
          <w:sz w:val="20"/>
          <w:szCs w:val="20"/>
        </w:rPr>
        <w:t xml:space="preserve"> </w:t>
      </w:r>
    </w:p>
    <w:p w14:paraId="09637469" w14:textId="39DFE504" w:rsidR="008D5A7D" w:rsidRDefault="008D5A7D"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6E5194">
        <w:rPr>
          <w:rFonts w:ascii="Arial" w:hAnsi="Arial" w:cs="Arial"/>
          <w:bCs/>
          <w:sz w:val="20"/>
          <w:szCs w:val="20"/>
        </w:rPr>
        <w:t>Podatki o višini in gibanju dolga po posameznih vrstah prihodkov oziroma dajatev so prikazani v preglednici 7.</w:t>
      </w:r>
    </w:p>
    <w:p w14:paraId="477595B8" w14:textId="52F122B4" w:rsidR="003800A1" w:rsidRDefault="0044771B" w:rsidP="00745166">
      <w:pPr>
        <w:rPr>
          <w:rFonts w:ascii="Arial" w:hAnsi="Arial" w:cs="Arial"/>
          <w:i/>
          <w:sz w:val="20"/>
          <w:szCs w:val="20"/>
        </w:rPr>
      </w:pPr>
      <w:r>
        <w:rPr>
          <w:rFonts w:ascii="Arial" w:hAnsi="Arial" w:cs="Arial"/>
          <w:bCs/>
          <w:i/>
          <w:sz w:val="20"/>
          <w:szCs w:val="20"/>
        </w:rPr>
        <w:t>P</w:t>
      </w:r>
      <w:r w:rsidR="00745166" w:rsidRPr="006512EC">
        <w:rPr>
          <w:rFonts w:ascii="Arial" w:hAnsi="Arial" w:cs="Arial"/>
          <w:bCs/>
          <w:i/>
          <w:sz w:val="20"/>
          <w:szCs w:val="20"/>
        </w:rPr>
        <w:t>reglednica</w:t>
      </w:r>
      <w:r w:rsidR="00745166" w:rsidRPr="006512EC">
        <w:rPr>
          <w:rFonts w:ascii="Arial" w:hAnsi="Arial" w:cs="Arial"/>
          <w:i/>
          <w:sz w:val="20"/>
          <w:szCs w:val="20"/>
        </w:rPr>
        <w:t xml:space="preserve"> 7</w:t>
      </w:r>
      <w:r w:rsidR="00745166">
        <w:rPr>
          <w:rFonts w:ascii="Arial" w:hAnsi="Arial" w:cs="Arial"/>
          <w:i/>
          <w:sz w:val="20"/>
          <w:szCs w:val="20"/>
        </w:rPr>
        <w:t xml:space="preserve">: </w:t>
      </w:r>
      <w:r w:rsidR="00745166" w:rsidRPr="006512EC">
        <w:rPr>
          <w:rFonts w:ascii="Arial" w:hAnsi="Arial" w:cs="Arial"/>
          <w:i/>
          <w:sz w:val="20"/>
          <w:szCs w:val="20"/>
        </w:rPr>
        <w:t>Stanje in gibanje davčnega dolga po vrstah prihodkov oziroma da</w:t>
      </w:r>
      <w:r w:rsidR="003A1677">
        <w:rPr>
          <w:rFonts w:ascii="Arial" w:hAnsi="Arial" w:cs="Arial"/>
          <w:i/>
          <w:sz w:val="20"/>
          <w:szCs w:val="20"/>
        </w:rPr>
        <w:t>jatev</w:t>
      </w:r>
      <w:r w:rsidR="00745166" w:rsidRPr="006512EC">
        <w:rPr>
          <w:rFonts w:ascii="Arial" w:hAnsi="Arial" w:cs="Arial"/>
          <w:i/>
          <w:sz w:val="20"/>
          <w:szCs w:val="20"/>
        </w:rPr>
        <w:t xml:space="preserve"> v EUR</w:t>
      </w:r>
    </w:p>
    <w:tbl>
      <w:tblPr>
        <w:tblW w:w="9984" w:type="dxa"/>
        <w:tblCellMar>
          <w:left w:w="70" w:type="dxa"/>
          <w:right w:w="70" w:type="dxa"/>
        </w:tblCellMar>
        <w:tblLook w:val="04A0" w:firstRow="1" w:lastRow="0" w:firstColumn="1" w:lastColumn="0" w:noHBand="0" w:noVBand="1"/>
      </w:tblPr>
      <w:tblGrid>
        <w:gridCol w:w="2751"/>
        <w:gridCol w:w="1239"/>
        <w:gridCol w:w="1599"/>
        <w:gridCol w:w="1170"/>
        <w:gridCol w:w="1075"/>
        <w:gridCol w:w="1075"/>
        <w:gridCol w:w="1075"/>
      </w:tblGrid>
      <w:tr w:rsidR="00720D1D" w:rsidRPr="00720D1D" w14:paraId="485F8F37" w14:textId="77777777" w:rsidTr="0044771B">
        <w:trPr>
          <w:trHeight w:val="1012"/>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881FB" w14:textId="639395D3"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 xml:space="preserve">Davčni dolg po vrstah prihodkov oziroma davkov </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66FF2E55" w14:textId="1DADC61F"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12.</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2017</w:t>
            </w:r>
          </w:p>
        </w:tc>
        <w:tc>
          <w:tcPr>
            <w:tcW w:w="1599" w:type="dxa"/>
            <w:tcBorders>
              <w:top w:val="single" w:sz="4" w:space="0" w:color="auto"/>
              <w:left w:val="nil"/>
              <w:bottom w:val="single" w:sz="4" w:space="0" w:color="auto"/>
              <w:right w:val="nil"/>
            </w:tcBorders>
            <w:shd w:val="clear" w:color="auto" w:fill="auto"/>
            <w:vAlign w:val="center"/>
            <w:hideMark/>
          </w:tcPr>
          <w:p w14:paraId="66A15CE7" w14:textId="581E7B92"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12.</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2018</w:t>
            </w:r>
          </w:p>
        </w:tc>
        <w:tc>
          <w:tcPr>
            <w:tcW w:w="117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775E495" w14:textId="149E68FB" w:rsidR="00720D1D" w:rsidRPr="00720D1D" w:rsidRDefault="00720D1D" w:rsidP="00720D1D">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12.</w:t>
            </w:r>
            <w:r w:rsidR="00CC6F7B">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2019</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0CEF9B9" w14:textId="318CCA76" w:rsidR="00720D1D" w:rsidRPr="00720D1D" w:rsidRDefault="00720D1D" w:rsidP="00720D1D">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 xml:space="preserve">IND </w:t>
            </w:r>
            <w:r w:rsidRPr="00720D1D">
              <w:rPr>
                <w:rFonts w:ascii="Arial" w:eastAsia="Times New Roman" w:hAnsi="Arial" w:cs="Arial"/>
                <w:b/>
                <w:bCs/>
                <w:color w:val="000000"/>
                <w:sz w:val="16"/>
                <w:szCs w:val="16"/>
                <w:lang w:eastAsia="sl-SI"/>
              </w:rPr>
              <w:br/>
              <w:t>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2018/</w:t>
            </w:r>
            <w:r w:rsidRPr="00720D1D">
              <w:rPr>
                <w:rFonts w:ascii="Arial" w:eastAsia="Times New Roman" w:hAnsi="Arial" w:cs="Arial"/>
                <w:b/>
                <w:bCs/>
                <w:color w:val="000000"/>
                <w:sz w:val="16"/>
                <w:szCs w:val="16"/>
                <w:lang w:eastAsia="sl-SI"/>
              </w:rPr>
              <w:br/>
              <w:t>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2017</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7F4F26FD" w14:textId="15D8A315" w:rsidR="00720D1D" w:rsidRPr="00720D1D" w:rsidRDefault="00720D1D" w:rsidP="00720D1D">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 xml:space="preserve">IND </w:t>
            </w:r>
            <w:r w:rsidRPr="00720D1D">
              <w:rPr>
                <w:rFonts w:ascii="Arial" w:eastAsia="Times New Roman" w:hAnsi="Arial" w:cs="Arial"/>
                <w:b/>
                <w:bCs/>
                <w:color w:val="000000"/>
                <w:sz w:val="16"/>
                <w:szCs w:val="16"/>
                <w:lang w:eastAsia="sl-SI"/>
              </w:rPr>
              <w:br/>
              <w:t>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2019/</w:t>
            </w:r>
            <w:r w:rsidRPr="00720D1D">
              <w:rPr>
                <w:rFonts w:ascii="Arial" w:eastAsia="Times New Roman" w:hAnsi="Arial" w:cs="Arial"/>
                <w:b/>
                <w:bCs/>
                <w:color w:val="000000"/>
                <w:sz w:val="16"/>
                <w:szCs w:val="16"/>
                <w:lang w:eastAsia="sl-SI"/>
              </w:rPr>
              <w:br/>
              <w:t>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2017</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1A97B09F" w14:textId="1EDC6839" w:rsidR="00720D1D" w:rsidRPr="00720D1D" w:rsidRDefault="00720D1D" w:rsidP="00820A81">
            <w:pPr>
              <w:spacing w:after="0" w:line="240" w:lineRule="auto"/>
              <w:jc w:val="center"/>
              <w:rPr>
                <w:rFonts w:ascii="Arial" w:eastAsia="Times New Roman" w:hAnsi="Arial" w:cs="Arial"/>
                <w:b/>
                <w:bCs/>
                <w:color w:val="000000"/>
                <w:sz w:val="16"/>
                <w:szCs w:val="16"/>
                <w:lang w:eastAsia="sl-SI"/>
              </w:rPr>
            </w:pPr>
            <w:r w:rsidRPr="00720D1D">
              <w:rPr>
                <w:rFonts w:ascii="Arial" w:eastAsia="Times New Roman" w:hAnsi="Arial" w:cs="Arial"/>
                <w:b/>
                <w:bCs/>
                <w:color w:val="000000"/>
                <w:sz w:val="16"/>
                <w:szCs w:val="16"/>
                <w:lang w:eastAsia="sl-SI"/>
              </w:rPr>
              <w:t>IND 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2019/</w:t>
            </w:r>
            <w:r w:rsidRPr="00720D1D">
              <w:rPr>
                <w:rFonts w:ascii="Arial" w:eastAsia="Times New Roman" w:hAnsi="Arial" w:cs="Arial"/>
                <w:b/>
                <w:bCs/>
                <w:color w:val="000000"/>
                <w:sz w:val="16"/>
                <w:szCs w:val="16"/>
                <w:lang w:eastAsia="sl-SI"/>
              </w:rPr>
              <w:br/>
              <w:t>31.</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12.</w:t>
            </w:r>
            <w:r w:rsidR="009F33D6">
              <w:rPr>
                <w:rFonts w:ascii="Arial" w:eastAsia="Times New Roman" w:hAnsi="Arial" w:cs="Arial"/>
                <w:b/>
                <w:bCs/>
                <w:color w:val="000000"/>
                <w:sz w:val="16"/>
                <w:szCs w:val="16"/>
                <w:lang w:eastAsia="sl-SI"/>
              </w:rPr>
              <w:t> </w:t>
            </w:r>
            <w:r w:rsidRPr="00720D1D">
              <w:rPr>
                <w:rFonts w:ascii="Arial" w:eastAsia="Times New Roman" w:hAnsi="Arial" w:cs="Arial"/>
                <w:b/>
                <w:bCs/>
                <w:color w:val="000000"/>
                <w:sz w:val="16"/>
                <w:szCs w:val="16"/>
                <w:lang w:eastAsia="sl-SI"/>
              </w:rPr>
              <w:t>2018</w:t>
            </w:r>
          </w:p>
        </w:tc>
      </w:tr>
      <w:tr w:rsidR="00720D1D" w:rsidRPr="00720D1D" w14:paraId="4A04848E" w14:textId="77777777" w:rsidTr="0044771B">
        <w:trPr>
          <w:trHeight w:val="264"/>
        </w:trPr>
        <w:tc>
          <w:tcPr>
            <w:tcW w:w="275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5060773" w14:textId="77777777" w:rsidR="00720D1D" w:rsidRPr="00720D1D" w:rsidRDefault="00720D1D" w:rsidP="008D4561">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A. Davčni prihodki</w:t>
            </w:r>
          </w:p>
        </w:tc>
        <w:tc>
          <w:tcPr>
            <w:tcW w:w="123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35891C8"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1.211.384.123</w:t>
            </w:r>
          </w:p>
        </w:tc>
        <w:tc>
          <w:tcPr>
            <w:tcW w:w="159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7DD78A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1.151.046.683</w:t>
            </w:r>
          </w:p>
        </w:tc>
        <w:tc>
          <w:tcPr>
            <w:tcW w:w="117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66B689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1.123.915.572</w:t>
            </w:r>
          </w:p>
        </w:tc>
        <w:tc>
          <w:tcPr>
            <w:tcW w:w="10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197C68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95,0</w:t>
            </w:r>
          </w:p>
        </w:tc>
        <w:tc>
          <w:tcPr>
            <w:tcW w:w="10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6A86EA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92,8</w:t>
            </w:r>
          </w:p>
        </w:tc>
        <w:tc>
          <w:tcPr>
            <w:tcW w:w="10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6A8EFC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97,6</w:t>
            </w:r>
          </w:p>
        </w:tc>
      </w:tr>
      <w:tr w:rsidR="00720D1D" w:rsidRPr="00720D1D" w14:paraId="4F0D24CD"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2A5E29CF" w14:textId="77777777" w:rsidR="00720D1D" w:rsidRPr="00720D1D" w:rsidRDefault="00720D1D" w:rsidP="008D4561">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DOHODEK IN DOBIČEK</w:t>
            </w:r>
          </w:p>
        </w:tc>
        <w:tc>
          <w:tcPr>
            <w:tcW w:w="1239" w:type="dxa"/>
            <w:tcBorders>
              <w:top w:val="nil"/>
              <w:left w:val="nil"/>
              <w:bottom w:val="single" w:sz="4" w:space="0" w:color="auto"/>
              <w:right w:val="single" w:sz="4" w:space="0" w:color="auto"/>
            </w:tcBorders>
            <w:shd w:val="clear" w:color="auto" w:fill="auto"/>
            <w:vAlign w:val="center"/>
            <w:hideMark/>
          </w:tcPr>
          <w:p w14:paraId="7976A517"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340.636.019</w:t>
            </w:r>
          </w:p>
        </w:tc>
        <w:tc>
          <w:tcPr>
            <w:tcW w:w="1599" w:type="dxa"/>
            <w:tcBorders>
              <w:top w:val="nil"/>
              <w:left w:val="nil"/>
              <w:bottom w:val="single" w:sz="4" w:space="0" w:color="auto"/>
              <w:right w:val="nil"/>
            </w:tcBorders>
            <w:shd w:val="clear" w:color="auto" w:fill="auto"/>
            <w:vAlign w:val="center"/>
            <w:hideMark/>
          </w:tcPr>
          <w:p w14:paraId="57A85AB7"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344.699.849</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70AD05F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359.691.923</w:t>
            </w:r>
          </w:p>
        </w:tc>
        <w:tc>
          <w:tcPr>
            <w:tcW w:w="1075" w:type="dxa"/>
            <w:tcBorders>
              <w:top w:val="nil"/>
              <w:left w:val="nil"/>
              <w:bottom w:val="single" w:sz="4" w:space="0" w:color="auto"/>
              <w:right w:val="single" w:sz="4" w:space="0" w:color="auto"/>
            </w:tcBorders>
            <w:shd w:val="clear" w:color="auto" w:fill="auto"/>
            <w:vAlign w:val="center"/>
            <w:hideMark/>
          </w:tcPr>
          <w:p w14:paraId="38CA5BE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101,2</w:t>
            </w:r>
          </w:p>
        </w:tc>
        <w:tc>
          <w:tcPr>
            <w:tcW w:w="1075" w:type="dxa"/>
            <w:tcBorders>
              <w:top w:val="nil"/>
              <w:left w:val="nil"/>
              <w:bottom w:val="single" w:sz="4" w:space="0" w:color="auto"/>
              <w:right w:val="single" w:sz="4" w:space="0" w:color="auto"/>
            </w:tcBorders>
            <w:shd w:val="clear" w:color="auto" w:fill="auto"/>
            <w:vAlign w:val="center"/>
            <w:hideMark/>
          </w:tcPr>
          <w:p w14:paraId="4635575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105,6</w:t>
            </w:r>
          </w:p>
        </w:tc>
        <w:tc>
          <w:tcPr>
            <w:tcW w:w="1075" w:type="dxa"/>
            <w:tcBorders>
              <w:top w:val="nil"/>
              <w:left w:val="nil"/>
              <w:bottom w:val="single" w:sz="4" w:space="0" w:color="auto"/>
              <w:right w:val="single" w:sz="4" w:space="0" w:color="auto"/>
            </w:tcBorders>
            <w:shd w:val="clear" w:color="auto" w:fill="auto"/>
            <w:vAlign w:val="center"/>
            <w:hideMark/>
          </w:tcPr>
          <w:p w14:paraId="07652A1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104,3</w:t>
            </w:r>
          </w:p>
        </w:tc>
      </w:tr>
      <w:tr w:rsidR="00720D1D" w:rsidRPr="00720D1D" w14:paraId="03B0A782"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4649A1E4" w14:textId="77777777" w:rsidR="00720D1D" w:rsidRPr="00720D1D" w:rsidRDefault="00720D1D" w:rsidP="008D4561">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Dohodnina</w:t>
            </w:r>
          </w:p>
        </w:tc>
        <w:tc>
          <w:tcPr>
            <w:tcW w:w="1239" w:type="dxa"/>
            <w:tcBorders>
              <w:top w:val="nil"/>
              <w:left w:val="nil"/>
              <w:bottom w:val="single" w:sz="4" w:space="0" w:color="auto"/>
              <w:right w:val="single" w:sz="4" w:space="0" w:color="auto"/>
            </w:tcBorders>
            <w:shd w:val="clear" w:color="auto" w:fill="auto"/>
            <w:vAlign w:val="center"/>
            <w:hideMark/>
          </w:tcPr>
          <w:p w14:paraId="11D4845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278.099.622</w:t>
            </w:r>
          </w:p>
        </w:tc>
        <w:tc>
          <w:tcPr>
            <w:tcW w:w="1599" w:type="dxa"/>
            <w:tcBorders>
              <w:top w:val="nil"/>
              <w:left w:val="nil"/>
              <w:bottom w:val="single" w:sz="4" w:space="0" w:color="auto"/>
              <w:right w:val="nil"/>
            </w:tcBorders>
            <w:shd w:val="clear" w:color="auto" w:fill="auto"/>
            <w:vAlign w:val="center"/>
            <w:hideMark/>
          </w:tcPr>
          <w:p w14:paraId="20E6CA2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285.766.581</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0E57F3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295.068.091</w:t>
            </w:r>
          </w:p>
        </w:tc>
        <w:tc>
          <w:tcPr>
            <w:tcW w:w="1075" w:type="dxa"/>
            <w:tcBorders>
              <w:top w:val="nil"/>
              <w:left w:val="nil"/>
              <w:bottom w:val="single" w:sz="4" w:space="0" w:color="auto"/>
              <w:right w:val="single" w:sz="4" w:space="0" w:color="auto"/>
            </w:tcBorders>
            <w:shd w:val="clear" w:color="auto" w:fill="auto"/>
            <w:vAlign w:val="center"/>
            <w:hideMark/>
          </w:tcPr>
          <w:p w14:paraId="0F4DA33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102,8</w:t>
            </w:r>
          </w:p>
        </w:tc>
        <w:tc>
          <w:tcPr>
            <w:tcW w:w="1075" w:type="dxa"/>
            <w:tcBorders>
              <w:top w:val="nil"/>
              <w:left w:val="nil"/>
              <w:bottom w:val="single" w:sz="4" w:space="0" w:color="auto"/>
              <w:right w:val="single" w:sz="4" w:space="0" w:color="auto"/>
            </w:tcBorders>
            <w:shd w:val="clear" w:color="auto" w:fill="auto"/>
            <w:vAlign w:val="center"/>
            <w:hideMark/>
          </w:tcPr>
          <w:p w14:paraId="307C419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106,1</w:t>
            </w:r>
          </w:p>
        </w:tc>
        <w:tc>
          <w:tcPr>
            <w:tcW w:w="1075" w:type="dxa"/>
            <w:tcBorders>
              <w:top w:val="nil"/>
              <w:left w:val="nil"/>
              <w:bottom w:val="single" w:sz="4" w:space="0" w:color="auto"/>
              <w:right w:val="single" w:sz="4" w:space="0" w:color="auto"/>
            </w:tcBorders>
            <w:shd w:val="clear" w:color="auto" w:fill="auto"/>
            <w:vAlign w:val="center"/>
            <w:hideMark/>
          </w:tcPr>
          <w:p w14:paraId="29ECFCF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103,3</w:t>
            </w:r>
          </w:p>
        </w:tc>
      </w:tr>
      <w:tr w:rsidR="00720D1D" w:rsidRPr="00720D1D" w14:paraId="0C68BBC0"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2B16E6AB" w14:textId="77777777" w:rsidR="00720D1D" w:rsidRPr="00720D1D" w:rsidRDefault="00720D1D" w:rsidP="008D4561">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Letni poračun</w:t>
            </w:r>
          </w:p>
        </w:tc>
        <w:tc>
          <w:tcPr>
            <w:tcW w:w="1239" w:type="dxa"/>
            <w:tcBorders>
              <w:top w:val="nil"/>
              <w:left w:val="nil"/>
              <w:bottom w:val="single" w:sz="4" w:space="0" w:color="auto"/>
              <w:right w:val="single" w:sz="4" w:space="0" w:color="auto"/>
            </w:tcBorders>
            <w:shd w:val="clear" w:color="auto" w:fill="auto"/>
            <w:vAlign w:val="center"/>
            <w:hideMark/>
          </w:tcPr>
          <w:p w14:paraId="289BE9B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43.331.310</w:t>
            </w:r>
          </w:p>
        </w:tc>
        <w:tc>
          <w:tcPr>
            <w:tcW w:w="1599" w:type="dxa"/>
            <w:tcBorders>
              <w:top w:val="nil"/>
              <w:left w:val="nil"/>
              <w:bottom w:val="single" w:sz="4" w:space="0" w:color="auto"/>
              <w:right w:val="nil"/>
            </w:tcBorders>
            <w:shd w:val="clear" w:color="auto" w:fill="auto"/>
            <w:vAlign w:val="center"/>
            <w:hideMark/>
          </w:tcPr>
          <w:p w14:paraId="0060EE4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46.965.953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21A24F3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49.103.432</w:t>
            </w:r>
          </w:p>
        </w:tc>
        <w:tc>
          <w:tcPr>
            <w:tcW w:w="1075" w:type="dxa"/>
            <w:tcBorders>
              <w:top w:val="nil"/>
              <w:left w:val="nil"/>
              <w:bottom w:val="single" w:sz="4" w:space="0" w:color="auto"/>
              <w:right w:val="single" w:sz="4" w:space="0" w:color="auto"/>
            </w:tcBorders>
            <w:shd w:val="clear" w:color="auto" w:fill="auto"/>
            <w:vAlign w:val="center"/>
            <w:hideMark/>
          </w:tcPr>
          <w:p w14:paraId="6AC5017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108,4</w:t>
            </w:r>
          </w:p>
        </w:tc>
        <w:tc>
          <w:tcPr>
            <w:tcW w:w="1075" w:type="dxa"/>
            <w:tcBorders>
              <w:top w:val="nil"/>
              <w:left w:val="nil"/>
              <w:bottom w:val="single" w:sz="4" w:space="0" w:color="auto"/>
              <w:right w:val="single" w:sz="4" w:space="0" w:color="auto"/>
            </w:tcBorders>
            <w:shd w:val="clear" w:color="auto" w:fill="auto"/>
            <w:vAlign w:val="center"/>
            <w:hideMark/>
          </w:tcPr>
          <w:p w14:paraId="22D6F5D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113,3</w:t>
            </w:r>
          </w:p>
        </w:tc>
        <w:tc>
          <w:tcPr>
            <w:tcW w:w="1075" w:type="dxa"/>
            <w:tcBorders>
              <w:top w:val="nil"/>
              <w:left w:val="nil"/>
              <w:bottom w:val="single" w:sz="4" w:space="0" w:color="auto"/>
              <w:right w:val="single" w:sz="4" w:space="0" w:color="auto"/>
            </w:tcBorders>
            <w:shd w:val="clear" w:color="auto" w:fill="auto"/>
            <w:vAlign w:val="center"/>
            <w:hideMark/>
          </w:tcPr>
          <w:p w14:paraId="2BA24CC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104,6</w:t>
            </w:r>
          </w:p>
        </w:tc>
      </w:tr>
      <w:tr w:rsidR="00720D1D" w:rsidRPr="00720D1D" w14:paraId="371DCE06"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28F76A7A" w14:textId="77777777" w:rsidR="00720D1D" w:rsidRPr="00720D1D" w:rsidRDefault="00720D1D" w:rsidP="008D4561">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Akontacije dohodnine</w:t>
            </w:r>
          </w:p>
        </w:tc>
        <w:tc>
          <w:tcPr>
            <w:tcW w:w="1239" w:type="dxa"/>
            <w:tcBorders>
              <w:top w:val="nil"/>
              <w:left w:val="nil"/>
              <w:bottom w:val="single" w:sz="4" w:space="0" w:color="auto"/>
              <w:right w:val="single" w:sz="4" w:space="0" w:color="auto"/>
            </w:tcBorders>
            <w:shd w:val="clear" w:color="auto" w:fill="auto"/>
            <w:vAlign w:val="center"/>
            <w:hideMark/>
          </w:tcPr>
          <w:p w14:paraId="36BC86D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150.108.950</w:t>
            </w:r>
          </w:p>
        </w:tc>
        <w:tc>
          <w:tcPr>
            <w:tcW w:w="1599" w:type="dxa"/>
            <w:tcBorders>
              <w:top w:val="nil"/>
              <w:left w:val="nil"/>
              <w:bottom w:val="single" w:sz="4" w:space="0" w:color="auto"/>
              <w:right w:val="nil"/>
            </w:tcBorders>
            <w:shd w:val="clear" w:color="auto" w:fill="auto"/>
            <w:vAlign w:val="center"/>
            <w:hideMark/>
          </w:tcPr>
          <w:p w14:paraId="798E9D2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137.564.098</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6F2EFAD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136.957.273</w:t>
            </w:r>
          </w:p>
        </w:tc>
        <w:tc>
          <w:tcPr>
            <w:tcW w:w="1075" w:type="dxa"/>
            <w:tcBorders>
              <w:top w:val="nil"/>
              <w:left w:val="nil"/>
              <w:bottom w:val="single" w:sz="4" w:space="0" w:color="auto"/>
              <w:right w:val="single" w:sz="4" w:space="0" w:color="auto"/>
            </w:tcBorders>
            <w:shd w:val="clear" w:color="auto" w:fill="auto"/>
            <w:vAlign w:val="center"/>
            <w:hideMark/>
          </w:tcPr>
          <w:p w14:paraId="7858F94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c>
          <w:tcPr>
            <w:tcW w:w="1075" w:type="dxa"/>
            <w:tcBorders>
              <w:top w:val="nil"/>
              <w:left w:val="nil"/>
              <w:bottom w:val="single" w:sz="4" w:space="0" w:color="auto"/>
              <w:right w:val="single" w:sz="4" w:space="0" w:color="auto"/>
            </w:tcBorders>
            <w:shd w:val="clear" w:color="auto" w:fill="auto"/>
            <w:vAlign w:val="center"/>
            <w:hideMark/>
          </w:tcPr>
          <w:p w14:paraId="085FA1B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91,2</w:t>
            </w:r>
          </w:p>
        </w:tc>
        <w:tc>
          <w:tcPr>
            <w:tcW w:w="1075" w:type="dxa"/>
            <w:tcBorders>
              <w:top w:val="nil"/>
              <w:left w:val="nil"/>
              <w:bottom w:val="single" w:sz="4" w:space="0" w:color="auto"/>
              <w:right w:val="single" w:sz="4" w:space="0" w:color="auto"/>
            </w:tcBorders>
            <w:shd w:val="clear" w:color="auto" w:fill="auto"/>
            <w:vAlign w:val="center"/>
            <w:hideMark/>
          </w:tcPr>
          <w:p w14:paraId="57CB8E4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99,6</w:t>
            </w:r>
          </w:p>
        </w:tc>
      </w:tr>
      <w:tr w:rsidR="00720D1D" w:rsidRPr="00720D1D" w14:paraId="075ABA7F" w14:textId="77777777" w:rsidTr="0044771B">
        <w:trPr>
          <w:trHeight w:val="463"/>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0D7597AC" w14:textId="08971CF7" w:rsidR="00720D1D" w:rsidRPr="00720D1D" w:rsidRDefault="00720D1D" w:rsidP="008D4561">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Dohodnina od dobička iz kapital</w:t>
            </w:r>
            <w:r w:rsidR="009F33D6">
              <w:rPr>
                <w:rFonts w:ascii="Arial" w:eastAsia="Times New Roman" w:hAnsi="Arial" w:cs="Arial"/>
                <w:i/>
                <w:iCs/>
                <w:sz w:val="16"/>
                <w:szCs w:val="16"/>
                <w:lang w:eastAsia="sl-SI"/>
              </w:rPr>
              <w:t>a</w:t>
            </w:r>
            <w:r w:rsidRPr="00720D1D">
              <w:rPr>
                <w:rFonts w:ascii="Arial" w:eastAsia="Times New Roman" w:hAnsi="Arial" w:cs="Arial"/>
                <w:i/>
                <w:iCs/>
                <w:sz w:val="16"/>
                <w:szCs w:val="16"/>
                <w:lang w:eastAsia="sl-SI"/>
              </w:rPr>
              <w:t>, dividend in obresti</w:t>
            </w:r>
          </w:p>
        </w:tc>
        <w:tc>
          <w:tcPr>
            <w:tcW w:w="1239" w:type="dxa"/>
            <w:tcBorders>
              <w:top w:val="nil"/>
              <w:left w:val="nil"/>
              <w:bottom w:val="single" w:sz="4" w:space="0" w:color="auto"/>
              <w:right w:val="single" w:sz="4" w:space="0" w:color="auto"/>
            </w:tcBorders>
            <w:shd w:val="clear" w:color="auto" w:fill="auto"/>
            <w:vAlign w:val="center"/>
            <w:hideMark/>
          </w:tcPr>
          <w:p w14:paraId="73484CA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18.311.281</w:t>
            </w:r>
          </w:p>
        </w:tc>
        <w:tc>
          <w:tcPr>
            <w:tcW w:w="1599" w:type="dxa"/>
            <w:tcBorders>
              <w:top w:val="nil"/>
              <w:left w:val="nil"/>
              <w:bottom w:val="single" w:sz="4" w:space="0" w:color="auto"/>
              <w:right w:val="nil"/>
            </w:tcBorders>
            <w:shd w:val="clear" w:color="auto" w:fill="auto"/>
            <w:vAlign w:val="center"/>
            <w:hideMark/>
          </w:tcPr>
          <w:p w14:paraId="37B1216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19.452.523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215AF63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20.503.038</w:t>
            </w:r>
          </w:p>
        </w:tc>
        <w:tc>
          <w:tcPr>
            <w:tcW w:w="1075" w:type="dxa"/>
            <w:tcBorders>
              <w:top w:val="nil"/>
              <w:left w:val="nil"/>
              <w:bottom w:val="single" w:sz="4" w:space="0" w:color="auto"/>
              <w:right w:val="single" w:sz="4" w:space="0" w:color="auto"/>
            </w:tcBorders>
            <w:shd w:val="clear" w:color="auto" w:fill="auto"/>
            <w:vAlign w:val="center"/>
            <w:hideMark/>
          </w:tcPr>
          <w:p w14:paraId="39A52DC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106,2</w:t>
            </w:r>
          </w:p>
        </w:tc>
        <w:tc>
          <w:tcPr>
            <w:tcW w:w="1075" w:type="dxa"/>
            <w:tcBorders>
              <w:top w:val="nil"/>
              <w:left w:val="nil"/>
              <w:bottom w:val="single" w:sz="4" w:space="0" w:color="auto"/>
              <w:right w:val="single" w:sz="4" w:space="0" w:color="auto"/>
            </w:tcBorders>
            <w:shd w:val="clear" w:color="auto" w:fill="auto"/>
            <w:vAlign w:val="center"/>
            <w:hideMark/>
          </w:tcPr>
          <w:p w14:paraId="10D9AD7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112,0</w:t>
            </w:r>
          </w:p>
        </w:tc>
        <w:tc>
          <w:tcPr>
            <w:tcW w:w="1075" w:type="dxa"/>
            <w:tcBorders>
              <w:top w:val="nil"/>
              <w:left w:val="nil"/>
              <w:bottom w:val="single" w:sz="4" w:space="0" w:color="auto"/>
              <w:right w:val="single" w:sz="4" w:space="0" w:color="auto"/>
            </w:tcBorders>
            <w:shd w:val="clear" w:color="auto" w:fill="auto"/>
            <w:vAlign w:val="center"/>
            <w:hideMark/>
          </w:tcPr>
          <w:p w14:paraId="09E0925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105,4</w:t>
            </w:r>
          </w:p>
        </w:tc>
      </w:tr>
      <w:tr w:rsidR="00720D1D" w:rsidRPr="00720D1D" w14:paraId="6A74C277" w14:textId="77777777" w:rsidTr="0044771B">
        <w:trPr>
          <w:trHeight w:val="323"/>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3EB15807" w14:textId="77777777" w:rsidR="00720D1D" w:rsidRPr="00720D1D" w:rsidRDefault="00720D1D" w:rsidP="008D4561">
            <w:pPr>
              <w:spacing w:after="0" w:line="240" w:lineRule="auto"/>
              <w:rPr>
                <w:rFonts w:ascii="Arial" w:eastAsia="Times New Roman" w:hAnsi="Arial" w:cs="Arial"/>
                <w:i/>
                <w:iCs/>
                <w:sz w:val="16"/>
                <w:szCs w:val="16"/>
                <w:lang w:eastAsia="sl-SI"/>
              </w:rPr>
            </w:pPr>
            <w:r w:rsidRPr="00720D1D">
              <w:rPr>
                <w:rFonts w:ascii="Arial" w:eastAsia="Times New Roman" w:hAnsi="Arial" w:cs="Arial"/>
                <w:i/>
                <w:iCs/>
                <w:sz w:val="16"/>
                <w:szCs w:val="16"/>
                <w:lang w:eastAsia="sl-SI"/>
              </w:rPr>
              <w:t>Dohodnina od nenapovedanih dohodkov</w:t>
            </w:r>
          </w:p>
        </w:tc>
        <w:tc>
          <w:tcPr>
            <w:tcW w:w="1239" w:type="dxa"/>
            <w:tcBorders>
              <w:top w:val="nil"/>
              <w:left w:val="nil"/>
              <w:bottom w:val="single" w:sz="4" w:space="0" w:color="auto"/>
              <w:right w:val="single" w:sz="4" w:space="0" w:color="auto"/>
            </w:tcBorders>
            <w:shd w:val="clear" w:color="auto" w:fill="auto"/>
            <w:vAlign w:val="center"/>
            <w:hideMark/>
          </w:tcPr>
          <w:p w14:paraId="348ADFB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66.348.081</w:t>
            </w:r>
          </w:p>
        </w:tc>
        <w:tc>
          <w:tcPr>
            <w:tcW w:w="1599" w:type="dxa"/>
            <w:tcBorders>
              <w:top w:val="nil"/>
              <w:left w:val="nil"/>
              <w:bottom w:val="single" w:sz="4" w:space="0" w:color="auto"/>
              <w:right w:val="nil"/>
            </w:tcBorders>
            <w:shd w:val="clear" w:color="auto" w:fill="auto"/>
            <w:vAlign w:val="center"/>
            <w:hideMark/>
          </w:tcPr>
          <w:p w14:paraId="4EB5E4F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81.784.007</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331CF3D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88.504.348</w:t>
            </w:r>
          </w:p>
        </w:tc>
        <w:tc>
          <w:tcPr>
            <w:tcW w:w="1075" w:type="dxa"/>
            <w:tcBorders>
              <w:top w:val="nil"/>
              <w:left w:val="nil"/>
              <w:bottom w:val="single" w:sz="4" w:space="0" w:color="auto"/>
              <w:right w:val="single" w:sz="4" w:space="0" w:color="auto"/>
            </w:tcBorders>
            <w:shd w:val="clear" w:color="auto" w:fill="auto"/>
            <w:vAlign w:val="center"/>
            <w:hideMark/>
          </w:tcPr>
          <w:p w14:paraId="78C3C72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123,3</w:t>
            </w:r>
          </w:p>
        </w:tc>
        <w:tc>
          <w:tcPr>
            <w:tcW w:w="1075" w:type="dxa"/>
            <w:tcBorders>
              <w:top w:val="nil"/>
              <w:left w:val="nil"/>
              <w:bottom w:val="single" w:sz="4" w:space="0" w:color="auto"/>
              <w:right w:val="single" w:sz="4" w:space="0" w:color="auto"/>
            </w:tcBorders>
            <w:shd w:val="clear" w:color="auto" w:fill="auto"/>
            <w:vAlign w:val="center"/>
            <w:hideMark/>
          </w:tcPr>
          <w:p w14:paraId="09BC6F5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133,4</w:t>
            </w:r>
          </w:p>
        </w:tc>
        <w:tc>
          <w:tcPr>
            <w:tcW w:w="1075" w:type="dxa"/>
            <w:tcBorders>
              <w:top w:val="nil"/>
              <w:left w:val="nil"/>
              <w:bottom w:val="single" w:sz="4" w:space="0" w:color="auto"/>
              <w:right w:val="single" w:sz="4" w:space="0" w:color="auto"/>
            </w:tcBorders>
            <w:shd w:val="clear" w:color="auto" w:fill="auto"/>
            <w:vAlign w:val="center"/>
            <w:hideMark/>
          </w:tcPr>
          <w:p w14:paraId="1D08822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108,2</w:t>
            </w:r>
          </w:p>
        </w:tc>
      </w:tr>
      <w:tr w:rsidR="00720D1D" w:rsidRPr="00720D1D" w14:paraId="43075281"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C553BF4" w14:textId="77777777" w:rsidR="00720D1D" w:rsidRPr="00720D1D" w:rsidRDefault="00720D1D" w:rsidP="008D4561">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od dohodkov pravnih oseb</w:t>
            </w:r>
          </w:p>
        </w:tc>
        <w:tc>
          <w:tcPr>
            <w:tcW w:w="1239" w:type="dxa"/>
            <w:tcBorders>
              <w:top w:val="nil"/>
              <w:left w:val="nil"/>
              <w:bottom w:val="single" w:sz="4" w:space="0" w:color="auto"/>
              <w:right w:val="single" w:sz="4" w:space="0" w:color="auto"/>
            </w:tcBorders>
            <w:shd w:val="clear" w:color="auto" w:fill="auto"/>
            <w:vAlign w:val="center"/>
            <w:hideMark/>
          </w:tcPr>
          <w:p w14:paraId="0CE9C8A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62.491.966</w:t>
            </w:r>
          </w:p>
        </w:tc>
        <w:tc>
          <w:tcPr>
            <w:tcW w:w="1599" w:type="dxa"/>
            <w:tcBorders>
              <w:top w:val="nil"/>
              <w:left w:val="nil"/>
              <w:bottom w:val="single" w:sz="4" w:space="0" w:color="auto"/>
              <w:right w:val="nil"/>
            </w:tcBorders>
            <w:shd w:val="clear" w:color="auto" w:fill="auto"/>
            <w:vAlign w:val="center"/>
            <w:hideMark/>
          </w:tcPr>
          <w:p w14:paraId="7FC2527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58.893.765</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CE20C0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64.600.436</w:t>
            </w:r>
          </w:p>
        </w:tc>
        <w:tc>
          <w:tcPr>
            <w:tcW w:w="1075" w:type="dxa"/>
            <w:tcBorders>
              <w:top w:val="nil"/>
              <w:left w:val="nil"/>
              <w:bottom w:val="single" w:sz="4" w:space="0" w:color="auto"/>
              <w:right w:val="single" w:sz="4" w:space="0" w:color="auto"/>
            </w:tcBorders>
            <w:shd w:val="clear" w:color="auto" w:fill="auto"/>
            <w:vAlign w:val="center"/>
            <w:hideMark/>
          </w:tcPr>
          <w:p w14:paraId="66F5156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94,2</w:t>
            </w:r>
          </w:p>
        </w:tc>
        <w:tc>
          <w:tcPr>
            <w:tcW w:w="1075" w:type="dxa"/>
            <w:tcBorders>
              <w:top w:val="nil"/>
              <w:left w:val="nil"/>
              <w:bottom w:val="single" w:sz="4" w:space="0" w:color="auto"/>
              <w:right w:val="single" w:sz="4" w:space="0" w:color="auto"/>
            </w:tcBorders>
            <w:shd w:val="clear" w:color="auto" w:fill="auto"/>
            <w:vAlign w:val="center"/>
            <w:hideMark/>
          </w:tcPr>
          <w:p w14:paraId="63420F1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103,4</w:t>
            </w:r>
          </w:p>
        </w:tc>
        <w:tc>
          <w:tcPr>
            <w:tcW w:w="1075" w:type="dxa"/>
            <w:tcBorders>
              <w:top w:val="nil"/>
              <w:left w:val="nil"/>
              <w:bottom w:val="single" w:sz="4" w:space="0" w:color="auto"/>
              <w:right w:val="single" w:sz="4" w:space="0" w:color="auto"/>
            </w:tcBorders>
            <w:shd w:val="clear" w:color="auto" w:fill="auto"/>
            <w:vAlign w:val="center"/>
            <w:hideMark/>
          </w:tcPr>
          <w:p w14:paraId="7849D1E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109,7</w:t>
            </w:r>
          </w:p>
        </w:tc>
      </w:tr>
      <w:tr w:rsidR="00720D1D" w:rsidRPr="00720D1D" w14:paraId="7D92E64F"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0AF4FDCD" w14:textId="77777777" w:rsidR="00720D1D" w:rsidRPr="00720D1D" w:rsidRDefault="00720D1D" w:rsidP="008D4561">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dohodek in dobiček</w:t>
            </w:r>
          </w:p>
        </w:tc>
        <w:tc>
          <w:tcPr>
            <w:tcW w:w="1239" w:type="dxa"/>
            <w:tcBorders>
              <w:top w:val="nil"/>
              <w:left w:val="nil"/>
              <w:bottom w:val="single" w:sz="4" w:space="0" w:color="auto"/>
              <w:right w:val="single" w:sz="4" w:space="0" w:color="auto"/>
            </w:tcBorders>
            <w:shd w:val="clear" w:color="auto" w:fill="auto"/>
            <w:vAlign w:val="center"/>
            <w:hideMark/>
          </w:tcPr>
          <w:p w14:paraId="73B95A4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44.431</w:t>
            </w:r>
          </w:p>
        </w:tc>
        <w:tc>
          <w:tcPr>
            <w:tcW w:w="1599" w:type="dxa"/>
            <w:tcBorders>
              <w:top w:val="nil"/>
              <w:left w:val="nil"/>
              <w:bottom w:val="single" w:sz="4" w:space="0" w:color="auto"/>
              <w:right w:val="nil"/>
            </w:tcBorders>
            <w:shd w:val="clear" w:color="auto" w:fill="auto"/>
            <w:vAlign w:val="center"/>
            <w:hideMark/>
          </w:tcPr>
          <w:p w14:paraId="28C8D6C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39.503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3BE404F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23.396</w:t>
            </w:r>
          </w:p>
        </w:tc>
        <w:tc>
          <w:tcPr>
            <w:tcW w:w="1075" w:type="dxa"/>
            <w:tcBorders>
              <w:top w:val="nil"/>
              <w:left w:val="nil"/>
              <w:bottom w:val="single" w:sz="4" w:space="0" w:color="auto"/>
              <w:right w:val="single" w:sz="4" w:space="0" w:color="auto"/>
            </w:tcBorders>
            <w:shd w:val="clear" w:color="auto" w:fill="auto"/>
            <w:vAlign w:val="center"/>
            <w:hideMark/>
          </w:tcPr>
          <w:p w14:paraId="359FDA9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75" w:type="dxa"/>
            <w:tcBorders>
              <w:top w:val="nil"/>
              <w:left w:val="nil"/>
              <w:bottom w:val="single" w:sz="4" w:space="0" w:color="auto"/>
              <w:right w:val="single" w:sz="4" w:space="0" w:color="auto"/>
            </w:tcBorders>
            <w:shd w:val="clear" w:color="auto" w:fill="auto"/>
            <w:vAlign w:val="center"/>
            <w:hideMark/>
          </w:tcPr>
          <w:p w14:paraId="5092932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52,7</w:t>
            </w:r>
          </w:p>
        </w:tc>
        <w:tc>
          <w:tcPr>
            <w:tcW w:w="1075" w:type="dxa"/>
            <w:tcBorders>
              <w:top w:val="nil"/>
              <w:left w:val="nil"/>
              <w:bottom w:val="single" w:sz="4" w:space="0" w:color="auto"/>
              <w:right w:val="single" w:sz="4" w:space="0" w:color="auto"/>
            </w:tcBorders>
            <w:shd w:val="clear" w:color="auto" w:fill="auto"/>
            <w:vAlign w:val="center"/>
            <w:hideMark/>
          </w:tcPr>
          <w:p w14:paraId="2224EC8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59,2</w:t>
            </w:r>
          </w:p>
        </w:tc>
      </w:tr>
      <w:tr w:rsidR="00720D1D" w:rsidRPr="00720D1D" w14:paraId="7F45DCEF"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079A5ACA"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PRISPEVKI ZA SOCIALNO VARNOST</w:t>
            </w:r>
          </w:p>
        </w:tc>
        <w:tc>
          <w:tcPr>
            <w:tcW w:w="1239" w:type="dxa"/>
            <w:tcBorders>
              <w:top w:val="nil"/>
              <w:left w:val="nil"/>
              <w:bottom w:val="single" w:sz="4" w:space="0" w:color="auto"/>
              <w:right w:val="single" w:sz="4" w:space="0" w:color="auto"/>
            </w:tcBorders>
            <w:shd w:val="clear" w:color="auto" w:fill="auto"/>
            <w:vAlign w:val="center"/>
            <w:hideMark/>
          </w:tcPr>
          <w:p w14:paraId="4799B50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380.770.866</w:t>
            </w:r>
          </w:p>
        </w:tc>
        <w:tc>
          <w:tcPr>
            <w:tcW w:w="1599" w:type="dxa"/>
            <w:tcBorders>
              <w:top w:val="nil"/>
              <w:left w:val="nil"/>
              <w:bottom w:val="single" w:sz="4" w:space="0" w:color="auto"/>
              <w:right w:val="nil"/>
            </w:tcBorders>
            <w:shd w:val="clear" w:color="auto" w:fill="auto"/>
            <w:vAlign w:val="center"/>
            <w:hideMark/>
          </w:tcPr>
          <w:p w14:paraId="6EC37A0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338.561.819</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C2C60B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309.007.772</w:t>
            </w:r>
          </w:p>
        </w:tc>
        <w:tc>
          <w:tcPr>
            <w:tcW w:w="1075" w:type="dxa"/>
            <w:tcBorders>
              <w:top w:val="nil"/>
              <w:left w:val="nil"/>
              <w:bottom w:val="single" w:sz="4" w:space="0" w:color="auto"/>
              <w:right w:val="single" w:sz="4" w:space="0" w:color="auto"/>
            </w:tcBorders>
            <w:shd w:val="clear" w:color="auto" w:fill="auto"/>
            <w:vAlign w:val="center"/>
            <w:hideMark/>
          </w:tcPr>
          <w:p w14:paraId="2D880D8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88,9</w:t>
            </w:r>
          </w:p>
        </w:tc>
        <w:tc>
          <w:tcPr>
            <w:tcW w:w="1075" w:type="dxa"/>
            <w:tcBorders>
              <w:top w:val="nil"/>
              <w:left w:val="nil"/>
              <w:bottom w:val="single" w:sz="4" w:space="0" w:color="auto"/>
              <w:right w:val="single" w:sz="4" w:space="0" w:color="auto"/>
            </w:tcBorders>
            <w:shd w:val="clear" w:color="auto" w:fill="auto"/>
            <w:vAlign w:val="center"/>
            <w:hideMark/>
          </w:tcPr>
          <w:p w14:paraId="577C9A5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81,2</w:t>
            </w:r>
          </w:p>
        </w:tc>
        <w:tc>
          <w:tcPr>
            <w:tcW w:w="1075" w:type="dxa"/>
            <w:tcBorders>
              <w:top w:val="nil"/>
              <w:left w:val="nil"/>
              <w:bottom w:val="single" w:sz="4" w:space="0" w:color="auto"/>
              <w:right w:val="single" w:sz="4" w:space="0" w:color="auto"/>
            </w:tcBorders>
            <w:shd w:val="clear" w:color="auto" w:fill="auto"/>
            <w:vAlign w:val="center"/>
            <w:hideMark/>
          </w:tcPr>
          <w:p w14:paraId="623AA7D7"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91,3</w:t>
            </w:r>
          </w:p>
        </w:tc>
      </w:tr>
      <w:tr w:rsidR="00720D1D" w:rsidRPr="00720D1D" w14:paraId="6C7CD472"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3639CA5D"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Prispevek za zaposlovanje</w:t>
            </w:r>
          </w:p>
        </w:tc>
        <w:tc>
          <w:tcPr>
            <w:tcW w:w="1239" w:type="dxa"/>
            <w:tcBorders>
              <w:top w:val="nil"/>
              <w:left w:val="nil"/>
              <w:bottom w:val="single" w:sz="4" w:space="0" w:color="auto"/>
              <w:right w:val="single" w:sz="4" w:space="0" w:color="auto"/>
            </w:tcBorders>
            <w:shd w:val="clear" w:color="auto" w:fill="auto"/>
            <w:vAlign w:val="center"/>
            <w:hideMark/>
          </w:tcPr>
          <w:p w14:paraId="6215304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1.879.503</w:t>
            </w:r>
          </w:p>
        </w:tc>
        <w:tc>
          <w:tcPr>
            <w:tcW w:w="1599" w:type="dxa"/>
            <w:tcBorders>
              <w:top w:val="nil"/>
              <w:left w:val="nil"/>
              <w:bottom w:val="single" w:sz="4" w:space="0" w:color="auto"/>
              <w:right w:val="nil"/>
            </w:tcBorders>
            <w:shd w:val="clear" w:color="auto" w:fill="auto"/>
            <w:vAlign w:val="center"/>
            <w:hideMark/>
          </w:tcPr>
          <w:p w14:paraId="61E9A2C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1.642.038</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B1692B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1.462.994</w:t>
            </w:r>
          </w:p>
        </w:tc>
        <w:tc>
          <w:tcPr>
            <w:tcW w:w="1075" w:type="dxa"/>
            <w:tcBorders>
              <w:top w:val="nil"/>
              <w:left w:val="nil"/>
              <w:bottom w:val="single" w:sz="4" w:space="0" w:color="auto"/>
              <w:right w:val="single" w:sz="4" w:space="0" w:color="auto"/>
            </w:tcBorders>
            <w:shd w:val="clear" w:color="auto" w:fill="auto"/>
            <w:vAlign w:val="center"/>
            <w:hideMark/>
          </w:tcPr>
          <w:p w14:paraId="0C07824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87,4</w:t>
            </w:r>
          </w:p>
        </w:tc>
        <w:tc>
          <w:tcPr>
            <w:tcW w:w="1075" w:type="dxa"/>
            <w:tcBorders>
              <w:top w:val="nil"/>
              <w:left w:val="nil"/>
              <w:bottom w:val="single" w:sz="4" w:space="0" w:color="auto"/>
              <w:right w:val="single" w:sz="4" w:space="0" w:color="auto"/>
            </w:tcBorders>
            <w:shd w:val="clear" w:color="auto" w:fill="auto"/>
            <w:vAlign w:val="center"/>
            <w:hideMark/>
          </w:tcPr>
          <w:p w14:paraId="171E753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77,8</w:t>
            </w:r>
          </w:p>
        </w:tc>
        <w:tc>
          <w:tcPr>
            <w:tcW w:w="1075" w:type="dxa"/>
            <w:tcBorders>
              <w:top w:val="nil"/>
              <w:left w:val="nil"/>
              <w:bottom w:val="single" w:sz="4" w:space="0" w:color="auto"/>
              <w:right w:val="single" w:sz="4" w:space="0" w:color="auto"/>
            </w:tcBorders>
            <w:shd w:val="clear" w:color="auto" w:fill="auto"/>
            <w:vAlign w:val="center"/>
            <w:hideMark/>
          </w:tcPr>
          <w:p w14:paraId="06830C5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89,1</w:t>
            </w:r>
          </w:p>
        </w:tc>
      </w:tr>
      <w:tr w:rsidR="00720D1D" w:rsidRPr="00720D1D" w14:paraId="503332DE"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0BEF02C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Prispevek za starševsko varstvo</w:t>
            </w:r>
          </w:p>
        </w:tc>
        <w:tc>
          <w:tcPr>
            <w:tcW w:w="1239" w:type="dxa"/>
            <w:tcBorders>
              <w:top w:val="nil"/>
              <w:left w:val="nil"/>
              <w:bottom w:val="single" w:sz="4" w:space="0" w:color="auto"/>
              <w:right w:val="single" w:sz="4" w:space="0" w:color="auto"/>
            </w:tcBorders>
            <w:shd w:val="clear" w:color="auto" w:fill="auto"/>
            <w:vAlign w:val="center"/>
            <w:hideMark/>
          </w:tcPr>
          <w:p w14:paraId="6B49DBA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1.906.762</w:t>
            </w:r>
          </w:p>
        </w:tc>
        <w:tc>
          <w:tcPr>
            <w:tcW w:w="1599" w:type="dxa"/>
            <w:tcBorders>
              <w:top w:val="nil"/>
              <w:left w:val="nil"/>
              <w:bottom w:val="single" w:sz="4" w:space="0" w:color="auto"/>
              <w:right w:val="nil"/>
            </w:tcBorders>
            <w:shd w:val="clear" w:color="auto" w:fill="auto"/>
            <w:vAlign w:val="center"/>
            <w:hideMark/>
          </w:tcPr>
          <w:p w14:paraId="0B7CE70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1.678.613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1B771C6"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1.529.174</w:t>
            </w:r>
          </w:p>
        </w:tc>
        <w:tc>
          <w:tcPr>
            <w:tcW w:w="1075" w:type="dxa"/>
            <w:tcBorders>
              <w:top w:val="nil"/>
              <w:left w:val="nil"/>
              <w:bottom w:val="single" w:sz="4" w:space="0" w:color="auto"/>
              <w:right w:val="single" w:sz="4" w:space="0" w:color="auto"/>
            </w:tcBorders>
            <w:shd w:val="clear" w:color="auto" w:fill="auto"/>
            <w:vAlign w:val="center"/>
            <w:hideMark/>
          </w:tcPr>
          <w:p w14:paraId="0594934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88,0</w:t>
            </w:r>
          </w:p>
        </w:tc>
        <w:tc>
          <w:tcPr>
            <w:tcW w:w="1075" w:type="dxa"/>
            <w:tcBorders>
              <w:top w:val="nil"/>
              <w:left w:val="nil"/>
              <w:bottom w:val="single" w:sz="4" w:space="0" w:color="auto"/>
              <w:right w:val="single" w:sz="4" w:space="0" w:color="auto"/>
            </w:tcBorders>
            <w:shd w:val="clear" w:color="auto" w:fill="auto"/>
            <w:vAlign w:val="center"/>
            <w:hideMark/>
          </w:tcPr>
          <w:p w14:paraId="2FE38056"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80,2</w:t>
            </w:r>
          </w:p>
        </w:tc>
        <w:tc>
          <w:tcPr>
            <w:tcW w:w="1075" w:type="dxa"/>
            <w:tcBorders>
              <w:top w:val="nil"/>
              <w:left w:val="nil"/>
              <w:bottom w:val="single" w:sz="4" w:space="0" w:color="auto"/>
              <w:right w:val="single" w:sz="4" w:space="0" w:color="auto"/>
            </w:tcBorders>
            <w:shd w:val="clear" w:color="auto" w:fill="auto"/>
            <w:vAlign w:val="center"/>
            <w:hideMark/>
          </w:tcPr>
          <w:p w14:paraId="45BF1FC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91,1</w:t>
            </w:r>
          </w:p>
        </w:tc>
      </w:tr>
      <w:tr w:rsidR="00720D1D" w:rsidRPr="00720D1D" w14:paraId="20B5520C" w14:textId="77777777" w:rsidTr="0044771B">
        <w:trPr>
          <w:trHeight w:val="379"/>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5733481D"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Prispevki za pokojninsko in invalidsko zavarovanje</w:t>
            </w:r>
          </w:p>
        </w:tc>
        <w:tc>
          <w:tcPr>
            <w:tcW w:w="1239" w:type="dxa"/>
            <w:tcBorders>
              <w:top w:val="nil"/>
              <w:left w:val="nil"/>
              <w:bottom w:val="single" w:sz="4" w:space="0" w:color="auto"/>
              <w:right w:val="single" w:sz="4" w:space="0" w:color="auto"/>
            </w:tcBorders>
            <w:shd w:val="clear" w:color="auto" w:fill="auto"/>
            <w:vAlign w:val="center"/>
            <w:hideMark/>
          </w:tcPr>
          <w:p w14:paraId="656255B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252.913.653</w:t>
            </w:r>
          </w:p>
        </w:tc>
        <w:tc>
          <w:tcPr>
            <w:tcW w:w="1599" w:type="dxa"/>
            <w:tcBorders>
              <w:top w:val="nil"/>
              <w:left w:val="nil"/>
              <w:bottom w:val="single" w:sz="4" w:space="0" w:color="auto"/>
              <w:right w:val="nil"/>
            </w:tcBorders>
            <w:shd w:val="clear" w:color="auto" w:fill="auto"/>
            <w:vAlign w:val="center"/>
            <w:hideMark/>
          </w:tcPr>
          <w:p w14:paraId="087FAE9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224.942.722</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2558BD0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204.963.738</w:t>
            </w:r>
          </w:p>
        </w:tc>
        <w:tc>
          <w:tcPr>
            <w:tcW w:w="1075" w:type="dxa"/>
            <w:tcBorders>
              <w:top w:val="nil"/>
              <w:left w:val="nil"/>
              <w:bottom w:val="single" w:sz="4" w:space="0" w:color="auto"/>
              <w:right w:val="single" w:sz="4" w:space="0" w:color="auto"/>
            </w:tcBorders>
            <w:shd w:val="clear" w:color="auto" w:fill="auto"/>
            <w:vAlign w:val="center"/>
            <w:hideMark/>
          </w:tcPr>
          <w:p w14:paraId="585892E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75" w:type="dxa"/>
            <w:tcBorders>
              <w:top w:val="nil"/>
              <w:left w:val="nil"/>
              <w:bottom w:val="single" w:sz="4" w:space="0" w:color="auto"/>
              <w:right w:val="single" w:sz="4" w:space="0" w:color="auto"/>
            </w:tcBorders>
            <w:shd w:val="clear" w:color="auto" w:fill="auto"/>
            <w:vAlign w:val="center"/>
            <w:hideMark/>
          </w:tcPr>
          <w:p w14:paraId="59088E3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81,0</w:t>
            </w:r>
          </w:p>
        </w:tc>
        <w:tc>
          <w:tcPr>
            <w:tcW w:w="1075" w:type="dxa"/>
            <w:tcBorders>
              <w:top w:val="nil"/>
              <w:left w:val="nil"/>
              <w:bottom w:val="single" w:sz="4" w:space="0" w:color="auto"/>
              <w:right w:val="single" w:sz="4" w:space="0" w:color="auto"/>
            </w:tcBorders>
            <w:shd w:val="clear" w:color="auto" w:fill="auto"/>
            <w:vAlign w:val="center"/>
            <w:hideMark/>
          </w:tcPr>
          <w:p w14:paraId="3843EBA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91,1</w:t>
            </w:r>
          </w:p>
        </w:tc>
      </w:tr>
      <w:tr w:rsidR="00720D1D" w:rsidRPr="00720D1D" w14:paraId="1C13B0A2"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6719560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Prispevki za zdravstveno zavarovanje</w:t>
            </w:r>
          </w:p>
        </w:tc>
        <w:tc>
          <w:tcPr>
            <w:tcW w:w="1239" w:type="dxa"/>
            <w:tcBorders>
              <w:top w:val="nil"/>
              <w:left w:val="nil"/>
              <w:bottom w:val="single" w:sz="4" w:space="0" w:color="auto"/>
              <w:right w:val="single" w:sz="4" w:space="0" w:color="auto"/>
            </w:tcBorders>
            <w:shd w:val="clear" w:color="auto" w:fill="auto"/>
            <w:vAlign w:val="center"/>
            <w:hideMark/>
          </w:tcPr>
          <w:p w14:paraId="5206F35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124.070.948</w:t>
            </w:r>
          </w:p>
        </w:tc>
        <w:tc>
          <w:tcPr>
            <w:tcW w:w="1599" w:type="dxa"/>
            <w:tcBorders>
              <w:top w:val="nil"/>
              <w:left w:val="nil"/>
              <w:bottom w:val="single" w:sz="4" w:space="0" w:color="auto"/>
              <w:right w:val="nil"/>
            </w:tcBorders>
            <w:shd w:val="clear" w:color="auto" w:fill="auto"/>
            <w:vAlign w:val="center"/>
            <w:hideMark/>
          </w:tcPr>
          <w:p w14:paraId="6FB1F01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110.298.446</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1853EDD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101.051.866</w:t>
            </w:r>
          </w:p>
        </w:tc>
        <w:tc>
          <w:tcPr>
            <w:tcW w:w="1075" w:type="dxa"/>
            <w:tcBorders>
              <w:top w:val="nil"/>
              <w:left w:val="nil"/>
              <w:bottom w:val="single" w:sz="4" w:space="0" w:color="auto"/>
              <w:right w:val="single" w:sz="4" w:space="0" w:color="auto"/>
            </w:tcBorders>
            <w:shd w:val="clear" w:color="auto" w:fill="auto"/>
            <w:vAlign w:val="center"/>
            <w:hideMark/>
          </w:tcPr>
          <w:p w14:paraId="66D7D1A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88,9</w:t>
            </w:r>
          </w:p>
        </w:tc>
        <w:tc>
          <w:tcPr>
            <w:tcW w:w="1075" w:type="dxa"/>
            <w:tcBorders>
              <w:top w:val="nil"/>
              <w:left w:val="nil"/>
              <w:bottom w:val="single" w:sz="4" w:space="0" w:color="auto"/>
              <w:right w:val="single" w:sz="4" w:space="0" w:color="auto"/>
            </w:tcBorders>
            <w:shd w:val="clear" w:color="auto" w:fill="auto"/>
            <w:vAlign w:val="center"/>
            <w:hideMark/>
          </w:tcPr>
          <w:p w14:paraId="0091F1BF"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81,4</w:t>
            </w:r>
          </w:p>
        </w:tc>
        <w:tc>
          <w:tcPr>
            <w:tcW w:w="1075" w:type="dxa"/>
            <w:tcBorders>
              <w:top w:val="nil"/>
              <w:left w:val="nil"/>
              <w:bottom w:val="single" w:sz="4" w:space="0" w:color="auto"/>
              <w:right w:val="single" w:sz="4" w:space="0" w:color="auto"/>
            </w:tcBorders>
            <w:shd w:val="clear" w:color="auto" w:fill="auto"/>
            <w:vAlign w:val="center"/>
            <w:hideMark/>
          </w:tcPr>
          <w:p w14:paraId="79F3E13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r>
      <w:tr w:rsidR="00720D1D" w:rsidRPr="00720D1D" w14:paraId="6D3F424D" w14:textId="77777777" w:rsidTr="0044771B">
        <w:trPr>
          <w:trHeight w:val="407"/>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3A6BF7F7"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PLAČILNO LISTO IN DELOVNO SILO</w:t>
            </w:r>
          </w:p>
        </w:tc>
        <w:tc>
          <w:tcPr>
            <w:tcW w:w="1239" w:type="dxa"/>
            <w:tcBorders>
              <w:top w:val="nil"/>
              <w:left w:val="nil"/>
              <w:bottom w:val="single" w:sz="4" w:space="0" w:color="auto"/>
              <w:right w:val="single" w:sz="4" w:space="0" w:color="auto"/>
            </w:tcBorders>
            <w:shd w:val="clear" w:color="auto" w:fill="auto"/>
            <w:vAlign w:val="center"/>
            <w:hideMark/>
          </w:tcPr>
          <w:p w14:paraId="5B1492A6"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529.616</w:t>
            </w:r>
          </w:p>
        </w:tc>
        <w:tc>
          <w:tcPr>
            <w:tcW w:w="1599" w:type="dxa"/>
            <w:tcBorders>
              <w:top w:val="nil"/>
              <w:left w:val="nil"/>
              <w:bottom w:val="single" w:sz="4" w:space="0" w:color="auto"/>
              <w:right w:val="nil"/>
            </w:tcBorders>
            <w:shd w:val="clear" w:color="auto" w:fill="auto"/>
            <w:vAlign w:val="center"/>
            <w:hideMark/>
          </w:tcPr>
          <w:p w14:paraId="3F4AD4E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493.863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34D77425"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546.442</w:t>
            </w:r>
          </w:p>
        </w:tc>
        <w:tc>
          <w:tcPr>
            <w:tcW w:w="1075" w:type="dxa"/>
            <w:tcBorders>
              <w:top w:val="nil"/>
              <w:left w:val="nil"/>
              <w:bottom w:val="single" w:sz="4" w:space="0" w:color="auto"/>
              <w:right w:val="single" w:sz="4" w:space="0" w:color="auto"/>
            </w:tcBorders>
            <w:shd w:val="clear" w:color="auto" w:fill="auto"/>
            <w:vAlign w:val="center"/>
            <w:hideMark/>
          </w:tcPr>
          <w:p w14:paraId="488F866F"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1075" w:type="dxa"/>
            <w:tcBorders>
              <w:top w:val="nil"/>
              <w:left w:val="nil"/>
              <w:bottom w:val="single" w:sz="4" w:space="0" w:color="auto"/>
              <w:right w:val="single" w:sz="4" w:space="0" w:color="auto"/>
            </w:tcBorders>
            <w:shd w:val="clear" w:color="auto" w:fill="auto"/>
            <w:vAlign w:val="center"/>
            <w:hideMark/>
          </w:tcPr>
          <w:p w14:paraId="452525B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103,2</w:t>
            </w:r>
          </w:p>
        </w:tc>
        <w:tc>
          <w:tcPr>
            <w:tcW w:w="1075" w:type="dxa"/>
            <w:tcBorders>
              <w:top w:val="nil"/>
              <w:left w:val="nil"/>
              <w:bottom w:val="single" w:sz="4" w:space="0" w:color="auto"/>
              <w:right w:val="single" w:sz="4" w:space="0" w:color="auto"/>
            </w:tcBorders>
            <w:shd w:val="clear" w:color="auto" w:fill="auto"/>
            <w:vAlign w:val="center"/>
            <w:hideMark/>
          </w:tcPr>
          <w:p w14:paraId="3D25C68F"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110,6</w:t>
            </w:r>
          </w:p>
        </w:tc>
      </w:tr>
      <w:tr w:rsidR="00720D1D" w:rsidRPr="00720D1D" w14:paraId="0116B0DC"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2EDF6275"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Posebni davek na določene prejemke</w:t>
            </w:r>
          </w:p>
        </w:tc>
        <w:tc>
          <w:tcPr>
            <w:tcW w:w="1239" w:type="dxa"/>
            <w:tcBorders>
              <w:top w:val="nil"/>
              <w:left w:val="nil"/>
              <w:bottom w:val="single" w:sz="4" w:space="0" w:color="auto"/>
              <w:right w:val="single" w:sz="4" w:space="0" w:color="auto"/>
            </w:tcBorders>
            <w:shd w:val="clear" w:color="auto" w:fill="auto"/>
            <w:vAlign w:val="center"/>
            <w:hideMark/>
          </w:tcPr>
          <w:p w14:paraId="4AD0FE4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529.616</w:t>
            </w:r>
          </w:p>
        </w:tc>
        <w:tc>
          <w:tcPr>
            <w:tcW w:w="1599" w:type="dxa"/>
            <w:tcBorders>
              <w:top w:val="nil"/>
              <w:left w:val="nil"/>
              <w:bottom w:val="single" w:sz="4" w:space="0" w:color="auto"/>
              <w:right w:val="nil"/>
            </w:tcBorders>
            <w:shd w:val="clear" w:color="auto" w:fill="auto"/>
            <w:vAlign w:val="center"/>
            <w:hideMark/>
          </w:tcPr>
          <w:p w14:paraId="4EB84A4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493.863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0F06672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546.442</w:t>
            </w:r>
          </w:p>
        </w:tc>
        <w:tc>
          <w:tcPr>
            <w:tcW w:w="1075" w:type="dxa"/>
            <w:tcBorders>
              <w:top w:val="nil"/>
              <w:left w:val="nil"/>
              <w:bottom w:val="single" w:sz="4" w:space="0" w:color="auto"/>
              <w:right w:val="single" w:sz="4" w:space="0" w:color="auto"/>
            </w:tcBorders>
            <w:shd w:val="clear" w:color="auto" w:fill="auto"/>
            <w:vAlign w:val="center"/>
            <w:hideMark/>
          </w:tcPr>
          <w:p w14:paraId="03AF0E9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93,2</w:t>
            </w:r>
          </w:p>
        </w:tc>
        <w:tc>
          <w:tcPr>
            <w:tcW w:w="1075" w:type="dxa"/>
            <w:tcBorders>
              <w:top w:val="nil"/>
              <w:left w:val="nil"/>
              <w:bottom w:val="single" w:sz="4" w:space="0" w:color="auto"/>
              <w:right w:val="single" w:sz="4" w:space="0" w:color="auto"/>
            </w:tcBorders>
            <w:shd w:val="clear" w:color="auto" w:fill="auto"/>
            <w:vAlign w:val="center"/>
            <w:hideMark/>
          </w:tcPr>
          <w:p w14:paraId="6DCF9A2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103,2</w:t>
            </w:r>
          </w:p>
        </w:tc>
        <w:tc>
          <w:tcPr>
            <w:tcW w:w="1075" w:type="dxa"/>
            <w:tcBorders>
              <w:top w:val="nil"/>
              <w:left w:val="nil"/>
              <w:bottom w:val="single" w:sz="4" w:space="0" w:color="auto"/>
              <w:right w:val="single" w:sz="4" w:space="0" w:color="auto"/>
            </w:tcBorders>
            <w:shd w:val="clear" w:color="auto" w:fill="auto"/>
            <w:vAlign w:val="center"/>
            <w:hideMark/>
          </w:tcPr>
          <w:p w14:paraId="5058FE0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110,6</w:t>
            </w:r>
          </w:p>
        </w:tc>
      </w:tr>
      <w:tr w:rsidR="00720D1D" w:rsidRPr="00720D1D" w14:paraId="25326561"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5E8B98A0"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DAVKI NA PREMOŽENJE</w:t>
            </w:r>
          </w:p>
        </w:tc>
        <w:tc>
          <w:tcPr>
            <w:tcW w:w="1239" w:type="dxa"/>
            <w:tcBorders>
              <w:top w:val="nil"/>
              <w:left w:val="nil"/>
              <w:bottom w:val="single" w:sz="4" w:space="0" w:color="auto"/>
              <w:right w:val="single" w:sz="4" w:space="0" w:color="auto"/>
            </w:tcBorders>
            <w:shd w:val="clear" w:color="auto" w:fill="auto"/>
            <w:vAlign w:val="center"/>
            <w:hideMark/>
          </w:tcPr>
          <w:p w14:paraId="2C6B0E8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38.073.585</w:t>
            </w:r>
          </w:p>
        </w:tc>
        <w:tc>
          <w:tcPr>
            <w:tcW w:w="1599" w:type="dxa"/>
            <w:tcBorders>
              <w:top w:val="nil"/>
              <w:left w:val="nil"/>
              <w:bottom w:val="single" w:sz="4" w:space="0" w:color="auto"/>
              <w:right w:val="nil"/>
            </w:tcBorders>
            <w:shd w:val="clear" w:color="auto" w:fill="auto"/>
            <w:vAlign w:val="center"/>
            <w:hideMark/>
          </w:tcPr>
          <w:p w14:paraId="22189B79"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37.626.791</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2511294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34.937.893</w:t>
            </w:r>
          </w:p>
        </w:tc>
        <w:tc>
          <w:tcPr>
            <w:tcW w:w="1075" w:type="dxa"/>
            <w:tcBorders>
              <w:top w:val="nil"/>
              <w:left w:val="nil"/>
              <w:bottom w:val="single" w:sz="4" w:space="0" w:color="auto"/>
              <w:right w:val="single" w:sz="4" w:space="0" w:color="auto"/>
            </w:tcBorders>
            <w:shd w:val="clear" w:color="auto" w:fill="auto"/>
            <w:vAlign w:val="center"/>
            <w:hideMark/>
          </w:tcPr>
          <w:p w14:paraId="1E6A5F98"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98,8</w:t>
            </w:r>
          </w:p>
        </w:tc>
        <w:tc>
          <w:tcPr>
            <w:tcW w:w="1075" w:type="dxa"/>
            <w:tcBorders>
              <w:top w:val="nil"/>
              <w:left w:val="nil"/>
              <w:bottom w:val="single" w:sz="4" w:space="0" w:color="auto"/>
              <w:right w:val="single" w:sz="4" w:space="0" w:color="auto"/>
            </w:tcBorders>
            <w:shd w:val="clear" w:color="auto" w:fill="auto"/>
            <w:vAlign w:val="center"/>
            <w:hideMark/>
          </w:tcPr>
          <w:p w14:paraId="71E1FDE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91,8</w:t>
            </w:r>
          </w:p>
        </w:tc>
        <w:tc>
          <w:tcPr>
            <w:tcW w:w="1075" w:type="dxa"/>
            <w:tcBorders>
              <w:top w:val="nil"/>
              <w:left w:val="nil"/>
              <w:bottom w:val="single" w:sz="4" w:space="0" w:color="auto"/>
              <w:right w:val="single" w:sz="4" w:space="0" w:color="auto"/>
            </w:tcBorders>
            <w:shd w:val="clear" w:color="auto" w:fill="auto"/>
            <w:vAlign w:val="center"/>
            <w:hideMark/>
          </w:tcPr>
          <w:p w14:paraId="05D706F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92,9</w:t>
            </w:r>
          </w:p>
        </w:tc>
      </w:tr>
      <w:tr w:rsidR="00720D1D" w:rsidRPr="00720D1D" w14:paraId="03CE1F89"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968108F"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nepremičnine</w:t>
            </w:r>
          </w:p>
        </w:tc>
        <w:tc>
          <w:tcPr>
            <w:tcW w:w="1239" w:type="dxa"/>
            <w:tcBorders>
              <w:top w:val="nil"/>
              <w:left w:val="nil"/>
              <w:bottom w:val="single" w:sz="4" w:space="0" w:color="auto"/>
              <w:right w:val="single" w:sz="4" w:space="0" w:color="auto"/>
            </w:tcBorders>
            <w:shd w:val="clear" w:color="auto" w:fill="auto"/>
            <w:vAlign w:val="center"/>
            <w:hideMark/>
          </w:tcPr>
          <w:p w14:paraId="484FFB04"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35.225.631</w:t>
            </w:r>
          </w:p>
        </w:tc>
        <w:tc>
          <w:tcPr>
            <w:tcW w:w="1599" w:type="dxa"/>
            <w:tcBorders>
              <w:top w:val="nil"/>
              <w:left w:val="nil"/>
              <w:bottom w:val="single" w:sz="4" w:space="0" w:color="auto"/>
              <w:right w:val="nil"/>
            </w:tcBorders>
            <w:shd w:val="clear" w:color="auto" w:fill="auto"/>
            <w:vAlign w:val="center"/>
            <w:hideMark/>
          </w:tcPr>
          <w:p w14:paraId="3F5DA3B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34.281.111</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065E867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32.273.865</w:t>
            </w:r>
          </w:p>
        </w:tc>
        <w:tc>
          <w:tcPr>
            <w:tcW w:w="1075" w:type="dxa"/>
            <w:tcBorders>
              <w:top w:val="nil"/>
              <w:left w:val="nil"/>
              <w:bottom w:val="single" w:sz="4" w:space="0" w:color="auto"/>
              <w:right w:val="single" w:sz="4" w:space="0" w:color="auto"/>
            </w:tcBorders>
            <w:shd w:val="clear" w:color="auto" w:fill="auto"/>
            <w:vAlign w:val="center"/>
            <w:hideMark/>
          </w:tcPr>
          <w:p w14:paraId="735934A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97,3</w:t>
            </w:r>
          </w:p>
        </w:tc>
        <w:tc>
          <w:tcPr>
            <w:tcW w:w="1075" w:type="dxa"/>
            <w:tcBorders>
              <w:top w:val="nil"/>
              <w:left w:val="nil"/>
              <w:bottom w:val="single" w:sz="4" w:space="0" w:color="auto"/>
              <w:right w:val="single" w:sz="4" w:space="0" w:color="auto"/>
            </w:tcBorders>
            <w:shd w:val="clear" w:color="auto" w:fill="auto"/>
            <w:vAlign w:val="center"/>
            <w:hideMark/>
          </w:tcPr>
          <w:p w14:paraId="4046F2E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91,6</w:t>
            </w:r>
          </w:p>
        </w:tc>
        <w:tc>
          <w:tcPr>
            <w:tcW w:w="1075" w:type="dxa"/>
            <w:tcBorders>
              <w:top w:val="nil"/>
              <w:left w:val="nil"/>
              <w:bottom w:val="single" w:sz="4" w:space="0" w:color="auto"/>
              <w:right w:val="single" w:sz="4" w:space="0" w:color="auto"/>
            </w:tcBorders>
            <w:shd w:val="clear" w:color="auto" w:fill="auto"/>
            <w:vAlign w:val="center"/>
            <w:hideMark/>
          </w:tcPr>
          <w:p w14:paraId="7CE1F70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94,1</w:t>
            </w:r>
          </w:p>
        </w:tc>
      </w:tr>
      <w:tr w:rsidR="00720D1D" w:rsidRPr="00720D1D" w14:paraId="4D7AAD44"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59C7E8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premičnine</w:t>
            </w:r>
          </w:p>
        </w:tc>
        <w:tc>
          <w:tcPr>
            <w:tcW w:w="1239" w:type="dxa"/>
            <w:tcBorders>
              <w:top w:val="nil"/>
              <w:left w:val="nil"/>
              <w:bottom w:val="single" w:sz="4" w:space="0" w:color="auto"/>
              <w:right w:val="single" w:sz="4" w:space="0" w:color="auto"/>
            </w:tcBorders>
            <w:shd w:val="clear" w:color="auto" w:fill="auto"/>
            <w:vAlign w:val="center"/>
            <w:hideMark/>
          </w:tcPr>
          <w:p w14:paraId="2FAF880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114.205</w:t>
            </w:r>
          </w:p>
        </w:tc>
        <w:tc>
          <w:tcPr>
            <w:tcW w:w="1599" w:type="dxa"/>
            <w:tcBorders>
              <w:top w:val="nil"/>
              <w:left w:val="nil"/>
              <w:bottom w:val="single" w:sz="4" w:space="0" w:color="auto"/>
              <w:right w:val="nil"/>
            </w:tcBorders>
            <w:shd w:val="clear" w:color="auto" w:fill="auto"/>
            <w:vAlign w:val="center"/>
            <w:hideMark/>
          </w:tcPr>
          <w:p w14:paraId="7C02D6E6"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55.776</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13FB2BA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56.677</w:t>
            </w:r>
          </w:p>
        </w:tc>
        <w:tc>
          <w:tcPr>
            <w:tcW w:w="1075" w:type="dxa"/>
            <w:tcBorders>
              <w:top w:val="nil"/>
              <w:left w:val="nil"/>
              <w:bottom w:val="single" w:sz="4" w:space="0" w:color="auto"/>
              <w:right w:val="single" w:sz="4" w:space="0" w:color="auto"/>
            </w:tcBorders>
            <w:shd w:val="clear" w:color="auto" w:fill="auto"/>
            <w:vAlign w:val="center"/>
            <w:hideMark/>
          </w:tcPr>
          <w:p w14:paraId="25C6169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48,8</w:t>
            </w:r>
          </w:p>
        </w:tc>
        <w:tc>
          <w:tcPr>
            <w:tcW w:w="1075" w:type="dxa"/>
            <w:tcBorders>
              <w:top w:val="nil"/>
              <w:left w:val="nil"/>
              <w:bottom w:val="single" w:sz="4" w:space="0" w:color="auto"/>
              <w:right w:val="single" w:sz="4" w:space="0" w:color="auto"/>
            </w:tcBorders>
            <w:shd w:val="clear" w:color="auto" w:fill="auto"/>
            <w:vAlign w:val="center"/>
            <w:hideMark/>
          </w:tcPr>
          <w:p w14:paraId="3B5E24F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49,6</w:t>
            </w:r>
          </w:p>
        </w:tc>
        <w:tc>
          <w:tcPr>
            <w:tcW w:w="1075" w:type="dxa"/>
            <w:tcBorders>
              <w:top w:val="nil"/>
              <w:left w:val="nil"/>
              <w:bottom w:val="single" w:sz="4" w:space="0" w:color="auto"/>
              <w:right w:val="single" w:sz="4" w:space="0" w:color="auto"/>
            </w:tcBorders>
            <w:shd w:val="clear" w:color="auto" w:fill="auto"/>
            <w:vAlign w:val="center"/>
            <w:hideMark/>
          </w:tcPr>
          <w:p w14:paraId="25BC8D0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722798D9"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7655E93C"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dediščine in darila</w:t>
            </w:r>
          </w:p>
        </w:tc>
        <w:tc>
          <w:tcPr>
            <w:tcW w:w="1239" w:type="dxa"/>
            <w:tcBorders>
              <w:top w:val="nil"/>
              <w:left w:val="nil"/>
              <w:bottom w:val="single" w:sz="4" w:space="0" w:color="auto"/>
              <w:right w:val="single" w:sz="4" w:space="0" w:color="auto"/>
            </w:tcBorders>
            <w:shd w:val="clear" w:color="auto" w:fill="auto"/>
            <w:vAlign w:val="center"/>
            <w:hideMark/>
          </w:tcPr>
          <w:p w14:paraId="58E1935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1.617.581</w:t>
            </w:r>
          </w:p>
        </w:tc>
        <w:tc>
          <w:tcPr>
            <w:tcW w:w="1599" w:type="dxa"/>
            <w:tcBorders>
              <w:top w:val="nil"/>
              <w:left w:val="nil"/>
              <w:bottom w:val="single" w:sz="4" w:space="0" w:color="auto"/>
              <w:right w:val="nil"/>
            </w:tcBorders>
            <w:shd w:val="clear" w:color="auto" w:fill="auto"/>
            <w:vAlign w:val="center"/>
            <w:hideMark/>
          </w:tcPr>
          <w:p w14:paraId="60DE43D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2.245.001</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49DDD47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2.092.461</w:t>
            </w:r>
          </w:p>
        </w:tc>
        <w:tc>
          <w:tcPr>
            <w:tcW w:w="1075" w:type="dxa"/>
            <w:tcBorders>
              <w:top w:val="nil"/>
              <w:left w:val="nil"/>
              <w:bottom w:val="single" w:sz="4" w:space="0" w:color="auto"/>
              <w:right w:val="single" w:sz="4" w:space="0" w:color="auto"/>
            </w:tcBorders>
            <w:shd w:val="clear" w:color="auto" w:fill="auto"/>
            <w:vAlign w:val="center"/>
            <w:hideMark/>
          </w:tcPr>
          <w:p w14:paraId="5E2CC40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138,8</w:t>
            </w:r>
          </w:p>
        </w:tc>
        <w:tc>
          <w:tcPr>
            <w:tcW w:w="1075" w:type="dxa"/>
            <w:tcBorders>
              <w:top w:val="nil"/>
              <w:left w:val="nil"/>
              <w:bottom w:val="single" w:sz="4" w:space="0" w:color="auto"/>
              <w:right w:val="single" w:sz="4" w:space="0" w:color="auto"/>
            </w:tcBorders>
            <w:shd w:val="clear" w:color="auto" w:fill="auto"/>
            <w:vAlign w:val="center"/>
            <w:hideMark/>
          </w:tcPr>
          <w:p w14:paraId="76682DF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129,4</w:t>
            </w:r>
          </w:p>
        </w:tc>
        <w:tc>
          <w:tcPr>
            <w:tcW w:w="1075" w:type="dxa"/>
            <w:tcBorders>
              <w:top w:val="nil"/>
              <w:left w:val="nil"/>
              <w:bottom w:val="single" w:sz="4" w:space="0" w:color="auto"/>
              <w:right w:val="single" w:sz="4" w:space="0" w:color="auto"/>
            </w:tcBorders>
            <w:shd w:val="clear" w:color="auto" w:fill="auto"/>
            <w:vAlign w:val="center"/>
            <w:hideMark/>
          </w:tcPr>
          <w:p w14:paraId="15B8EB4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93,2</w:t>
            </w:r>
          </w:p>
        </w:tc>
      </w:tr>
      <w:tr w:rsidR="00720D1D" w:rsidRPr="00720D1D" w14:paraId="783DA09F"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741FBFA7"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na promet nepremičnin</w:t>
            </w:r>
          </w:p>
        </w:tc>
        <w:tc>
          <w:tcPr>
            <w:tcW w:w="1239" w:type="dxa"/>
            <w:tcBorders>
              <w:top w:val="nil"/>
              <w:left w:val="nil"/>
              <w:bottom w:val="single" w:sz="4" w:space="0" w:color="auto"/>
              <w:right w:val="single" w:sz="4" w:space="0" w:color="auto"/>
            </w:tcBorders>
            <w:shd w:val="clear" w:color="auto" w:fill="auto"/>
            <w:vAlign w:val="center"/>
            <w:hideMark/>
          </w:tcPr>
          <w:p w14:paraId="01086F9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1.116.168</w:t>
            </w:r>
          </w:p>
        </w:tc>
        <w:tc>
          <w:tcPr>
            <w:tcW w:w="1599" w:type="dxa"/>
            <w:tcBorders>
              <w:top w:val="nil"/>
              <w:left w:val="nil"/>
              <w:bottom w:val="single" w:sz="4" w:space="0" w:color="auto"/>
              <w:right w:val="nil"/>
            </w:tcBorders>
            <w:shd w:val="clear" w:color="auto" w:fill="auto"/>
            <w:vAlign w:val="center"/>
            <w:hideMark/>
          </w:tcPr>
          <w:p w14:paraId="3BACD7E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1.044.903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70E49F86"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514.890</w:t>
            </w:r>
          </w:p>
        </w:tc>
        <w:tc>
          <w:tcPr>
            <w:tcW w:w="1075" w:type="dxa"/>
            <w:tcBorders>
              <w:top w:val="nil"/>
              <w:left w:val="nil"/>
              <w:bottom w:val="single" w:sz="4" w:space="0" w:color="auto"/>
              <w:right w:val="single" w:sz="4" w:space="0" w:color="auto"/>
            </w:tcBorders>
            <w:shd w:val="clear" w:color="auto" w:fill="auto"/>
            <w:vAlign w:val="center"/>
            <w:hideMark/>
          </w:tcPr>
          <w:p w14:paraId="0DC8C9B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c>
          <w:tcPr>
            <w:tcW w:w="1075" w:type="dxa"/>
            <w:tcBorders>
              <w:top w:val="nil"/>
              <w:left w:val="nil"/>
              <w:bottom w:val="single" w:sz="4" w:space="0" w:color="auto"/>
              <w:right w:val="single" w:sz="4" w:space="0" w:color="auto"/>
            </w:tcBorders>
            <w:shd w:val="clear" w:color="auto" w:fill="auto"/>
            <w:vAlign w:val="center"/>
            <w:hideMark/>
          </w:tcPr>
          <w:p w14:paraId="6AEF835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c>
          <w:tcPr>
            <w:tcW w:w="1075" w:type="dxa"/>
            <w:tcBorders>
              <w:top w:val="nil"/>
              <w:left w:val="nil"/>
              <w:bottom w:val="single" w:sz="4" w:space="0" w:color="auto"/>
              <w:right w:val="single" w:sz="4" w:space="0" w:color="auto"/>
            </w:tcBorders>
            <w:shd w:val="clear" w:color="auto" w:fill="auto"/>
            <w:vAlign w:val="center"/>
            <w:hideMark/>
          </w:tcPr>
          <w:p w14:paraId="018F79B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0,0</w:t>
            </w:r>
          </w:p>
        </w:tc>
      </w:tr>
      <w:tr w:rsidR="00720D1D" w:rsidRPr="00720D1D" w14:paraId="419BBC5A" w14:textId="77777777" w:rsidTr="0044771B">
        <w:trPr>
          <w:trHeight w:val="407"/>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6F47DB9C"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DOMAČI DAVKI NA BLAGO IN STORITVE</w:t>
            </w:r>
          </w:p>
        </w:tc>
        <w:tc>
          <w:tcPr>
            <w:tcW w:w="1239" w:type="dxa"/>
            <w:tcBorders>
              <w:top w:val="nil"/>
              <w:left w:val="nil"/>
              <w:bottom w:val="single" w:sz="4" w:space="0" w:color="auto"/>
              <w:right w:val="single" w:sz="4" w:space="0" w:color="auto"/>
            </w:tcBorders>
            <w:shd w:val="clear" w:color="auto" w:fill="auto"/>
            <w:vAlign w:val="center"/>
            <w:hideMark/>
          </w:tcPr>
          <w:p w14:paraId="32C0F1F9"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444.335.257</w:t>
            </w:r>
          </w:p>
        </w:tc>
        <w:tc>
          <w:tcPr>
            <w:tcW w:w="1599" w:type="dxa"/>
            <w:tcBorders>
              <w:top w:val="nil"/>
              <w:left w:val="nil"/>
              <w:bottom w:val="single" w:sz="4" w:space="0" w:color="auto"/>
              <w:right w:val="nil"/>
            </w:tcBorders>
            <w:shd w:val="clear" w:color="auto" w:fill="auto"/>
            <w:vAlign w:val="center"/>
            <w:hideMark/>
          </w:tcPr>
          <w:p w14:paraId="2F0FB28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426.543.675</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083FB890"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416.620.128</w:t>
            </w:r>
          </w:p>
        </w:tc>
        <w:tc>
          <w:tcPr>
            <w:tcW w:w="1075" w:type="dxa"/>
            <w:tcBorders>
              <w:top w:val="nil"/>
              <w:left w:val="nil"/>
              <w:bottom w:val="single" w:sz="4" w:space="0" w:color="auto"/>
              <w:right w:val="single" w:sz="4" w:space="0" w:color="auto"/>
            </w:tcBorders>
            <w:shd w:val="clear" w:color="auto" w:fill="auto"/>
            <w:vAlign w:val="center"/>
            <w:hideMark/>
          </w:tcPr>
          <w:p w14:paraId="0F981A8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96,0</w:t>
            </w:r>
          </w:p>
        </w:tc>
        <w:tc>
          <w:tcPr>
            <w:tcW w:w="1075" w:type="dxa"/>
            <w:tcBorders>
              <w:top w:val="nil"/>
              <w:left w:val="nil"/>
              <w:bottom w:val="single" w:sz="4" w:space="0" w:color="auto"/>
              <w:right w:val="single" w:sz="4" w:space="0" w:color="auto"/>
            </w:tcBorders>
            <w:shd w:val="clear" w:color="auto" w:fill="auto"/>
            <w:vAlign w:val="center"/>
            <w:hideMark/>
          </w:tcPr>
          <w:p w14:paraId="593F231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93,8</w:t>
            </w:r>
          </w:p>
        </w:tc>
        <w:tc>
          <w:tcPr>
            <w:tcW w:w="1075" w:type="dxa"/>
            <w:tcBorders>
              <w:top w:val="nil"/>
              <w:left w:val="nil"/>
              <w:bottom w:val="single" w:sz="4" w:space="0" w:color="auto"/>
              <w:right w:val="single" w:sz="4" w:space="0" w:color="auto"/>
            </w:tcBorders>
            <w:shd w:val="clear" w:color="auto" w:fill="auto"/>
            <w:vAlign w:val="center"/>
            <w:hideMark/>
          </w:tcPr>
          <w:p w14:paraId="6632B02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97,7</w:t>
            </w:r>
          </w:p>
        </w:tc>
      </w:tr>
      <w:tr w:rsidR="00720D1D" w:rsidRPr="00720D1D" w14:paraId="3AB50D6A"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0E95A4C9"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Davek na dodano vrednost</w:t>
            </w:r>
          </w:p>
        </w:tc>
        <w:tc>
          <w:tcPr>
            <w:tcW w:w="1239" w:type="dxa"/>
            <w:tcBorders>
              <w:top w:val="nil"/>
              <w:left w:val="nil"/>
              <w:bottom w:val="single" w:sz="4" w:space="0" w:color="auto"/>
              <w:right w:val="single" w:sz="4" w:space="0" w:color="auto"/>
            </w:tcBorders>
            <w:shd w:val="clear" w:color="auto" w:fill="auto"/>
            <w:vAlign w:val="center"/>
            <w:hideMark/>
          </w:tcPr>
          <w:p w14:paraId="1DDF6F9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434.092.439</w:t>
            </w:r>
          </w:p>
        </w:tc>
        <w:tc>
          <w:tcPr>
            <w:tcW w:w="1599" w:type="dxa"/>
            <w:tcBorders>
              <w:top w:val="nil"/>
              <w:left w:val="nil"/>
              <w:bottom w:val="single" w:sz="4" w:space="0" w:color="auto"/>
              <w:right w:val="nil"/>
            </w:tcBorders>
            <w:shd w:val="clear" w:color="auto" w:fill="auto"/>
            <w:vAlign w:val="center"/>
            <w:hideMark/>
          </w:tcPr>
          <w:p w14:paraId="1FC7B82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417.339.293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4BF0D65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406.630.192</w:t>
            </w:r>
          </w:p>
        </w:tc>
        <w:tc>
          <w:tcPr>
            <w:tcW w:w="1075" w:type="dxa"/>
            <w:tcBorders>
              <w:top w:val="nil"/>
              <w:left w:val="nil"/>
              <w:bottom w:val="single" w:sz="4" w:space="0" w:color="auto"/>
              <w:right w:val="single" w:sz="4" w:space="0" w:color="auto"/>
            </w:tcBorders>
            <w:shd w:val="clear" w:color="auto" w:fill="auto"/>
            <w:vAlign w:val="center"/>
            <w:hideMark/>
          </w:tcPr>
          <w:p w14:paraId="715C5C9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96,1</w:t>
            </w:r>
          </w:p>
        </w:tc>
        <w:tc>
          <w:tcPr>
            <w:tcW w:w="1075" w:type="dxa"/>
            <w:tcBorders>
              <w:top w:val="nil"/>
              <w:left w:val="nil"/>
              <w:bottom w:val="single" w:sz="4" w:space="0" w:color="auto"/>
              <w:right w:val="single" w:sz="4" w:space="0" w:color="auto"/>
            </w:tcBorders>
            <w:shd w:val="clear" w:color="auto" w:fill="auto"/>
            <w:vAlign w:val="center"/>
            <w:hideMark/>
          </w:tcPr>
          <w:p w14:paraId="7F59E10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93,7</w:t>
            </w:r>
          </w:p>
        </w:tc>
        <w:tc>
          <w:tcPr>
            <w:tcW w:w="1075" w:type="dxa"/>
            <w:tcBorders>
              <w:top w:val="nil"/>
              <w:left w:val="nil"/>
              <w:bottom w:val="single" w:sz="4" w:space="0" w:color="auto"/>
              <w:right w:val="single" w:sz="4" w:space="0" w:color="auto"/>
            </w:tcBorders>
            <w:shd w:val="clear" w:color="auto" w:fill="auto"/>
            <w:vAlign w:val="center"/>
            <w:hideMark/>
          </w:tcPr>
          <w:p w14:paraId="361ABC42"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97,4</w:t>
            </w:r>
          </w:p>
        </w:tc>
      </w:tr>
      <w:tr w:rsidR="00720D1D" w:rsidRPr="00720D1D" w14:paraId="67946F1A"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4ED0626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blago in storitve (CO2)</w:t>
            </w:r>
          </w:p>
        </w:tc>
        <w:tc>
          <w:tcPr>
            <w:tcW w:w="1239" w:type="dxa"/>
            <w:tcBorders>
              <w:top w:val="nil"/>
              <w:left w:val="nil"/>
              <w:bottom w:val="single" w:sz="4" w:space="0" w:color="auto"/>
              <w:right w:val="single" w:sz="4" w:space="0" w:color="auto"/>
            </w:tcBorders>
            <w:shd w:val="clear" w:color="auto" w:fill="auto"/>
            <w:vAlign w:val="center"/>
            <w:hideMark/>
          </w:tcPr>
          <w:p w14:paraId="2B5B69B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17.481</w:t>
            </w:r>
          </w:p>
        </w:tc>
        <w:tc>
          <w:tcPr>
            <w:tcW w:w="1599" w:type="dxa"/>
            <w:tcBorders>
              <w:top w:val="nil"/>
              <w:left w:val="nil"/>
              <w:bottom w:val="single" w:sz="4" w:space="0" w:color="auto"/>
              <w:right w:val="nil"/>
            </w:tcBorders>
            <w:shd w:val="clear" w:color="auto" w:fill="auto"/>
            <w:vAlign w:val="center"/>
            <w:hideMark/>
          </w:tcPr>
          <w:p w14:paraId="6CF3BE6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20.388</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DDCCB0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18.383</w:t>
            </w:r>
          </w:p>
        </w:tc>
        <w:tc>
          <w:tcPr>
            <w:tcW w:w="1075" w:type="dxa"/>
            <w:tcBorders>
              <w:top w:val="nil"/>
              <w:left w:val="nil"/>
              <w:bottom w:val="single" w:sz="4" w:space="0" w:color="auto"/>
              <w:right w:val="single" w:sz="4" w:space="0" w:color="auto"/>
            </w:tcBorders>
            <w:shd w:val="clear" w:color="auto" w:fill="auto"/>
            <w:vAlign w:val="center"/>
            <w:hideMark/>
          </w:tcPr>
          <w:p w14:paraId="7A66131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116,6</w:t>
            </w:r>
          </w:p>
        </w:tc>
        <w:tc>
          <w:tcPr>
            <w:tcW w:w="1075" w:type="dxa"/>
            <w:tcBorders>
              <w:top w:val="nil"/>
              <w:left w:val="nil"/>
              <w:bottom w:val="single" w:sz="4" w:space="0" w:color="auto"/>
              <w:right w:val="single" w:sz="4" w:space="0" w:color="auto"/>
            </w:tcBorders>
            <w:shd w:val="clear" w:color="auto" w:fill="auto"/>
            <w:vAlign w:val="center"/>
            <w:hideMark/>
          </w:tcPr>
          <w:p w14:paraId="38F6B4F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105,2</w:t>
            </w:r>
          </w:p>
        </w:tc>
        <w:tc>
          <w:tcPr>
            <w:tcW w:w="1075" w:type="dxa"/>
            <w:tcBorders>
              <w:top w:val="nil"/>
              <w:left w:val="nil"/>
              <w:bottom w:val="single" w:sz="4" w:space="0" w:color="auto"/>
              <w:right w:val="single" w:sz="4" w:space="0" w:color="auto"/>
            </w:tcBorders>
            <w:shd w:val="clear" w:color="auto" w:fill="auto"/>
            <w:vAlign w:val="center"/>
            <w:hideMark/>
          </w:tcPr>
          <w:p w14:paraId="6B8850E6"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90,2</w:t>
            </w:r>
          </w:p>
        </w:tc>
      </w:tr>
      <w:tr w:rsidR="00720D1D" w:rsidRPr="00720D1D" w14:paraId="1A9ED83B"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447739D9"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 xml:space="preserve">Trošarine </w:t>
            </w:r>
          </w:p>
        </w:tc>
        <w:tc>
          <w:tcPr>
            <w:tcW w:w="1239" w:type="dxa"/>
            <w:tcBorders>
              <w:top w:val="nil"/>
              <w:left w:val="nil"/>
              <w:bottom w:val="single" w:sz="4" w:space="0" w:color="auto"/>
              <w:right w:val="single" w:sz="4" w:space="0" w:color="auto"/>
            </w:tcBorders>
            <w:shd w:val="clear" w:color="auto" w:fill="auto"/>
            <w:vAlign w:val="center"/>
            <w:hideMark/>
          </w:tcPr>
          <w:p w14:paraId="2CF307E9"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5.606.586</w:t>
            </w:r>
          </w:p>
        </w:tc>
        <w:tc>
          <w:tcPr>
            <w:tcW w:w="1599" w:type="dxa"/>
            <w:tcBorders>
              <w:top w:val="nil"/>
              <w:left w:val="nil"/>
              <w:bottom w:val="single" w:sz="4" w:space="0" w:color="auto"/>
              <w:right w:val="nil"/>
            </w:tcBorders>
            <w:shd w:val="clear" w:color="auto" w:fill="auto"/>
            <w:vAlign w:val="center"/>
            <w:hideMark/>
          </w:tcPr>
          <w:p w14:paraId="0283337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3.660.224</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7E5A0A1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3.095.309</w:t>
            </w:r>
          </w:p>
        </w:tc>
        <w:tc>
          <w:tcPr>
            <w:tcW w:w="1075" w:type="dxa"/>
            <w:tcBorders>
              <w:top w:val="nil"/>
              <w:left w:val="nil"/>
              <w:bottom w:val="single" w:sz="4" w:space="0" w:color="auto"/>
              <w:right w:val="single" w:sz="4" w:space="0" w:color="auto"/>
            </w:tcBorders>
            <w:shd w:val="clear" w:color="auto" w:fill="auto"/>
            <w:vAlign w:val="center"/>
            <w:hideMark/>
          </w:tcPr>
          <w:p w14:paraId="5F41CE2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65,3</w:t>
            </w:r>
          </w:p>
        </w:tc>
        <w:tc>
          <w:tcPr>
            <w:tcW w:w="1075" w:type="dxa"/>
            <w:tcBorders>
              <w:top w:val="nil"/>
              <w:left w:val="nil"/>
              <w:bottom w:val="single" w:sz="4" w:space="0" w:color="auto"/>
              <w:right w:val="single" w:sz="4" w:space="0" w:color="auto"/>
            </w:tcBorders>
            <w:shd w:val="clear" w:color="auto" w:fill="auto"/>
            <w:vAlign w:val="center"/>
            <w:hideMark/>
          </w:tcPr>
          <w:p w14:paraId="7A8D943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55,2</w:t>
            </w:r>
          </w:p>
        </w:tc>
        <w:tc>
          <w:tcPr>
            <w:tcW w:w="1075" w:type="dxa"/>
            <w:tcBorders>
              <w:top w:val="nil"/>
              <w:left w:val="nil"/>
              <w:bottom w:val="single" w:sz="4" w:space="0" w:color="auto"/>
              <w:right w:val="single" w:sz="4" w:space="0" w:color="auto"/>
            </w:tcBorders>
            <w:shd w:val="clear" w:color="auto" w:fill="auto"/>
            <w:vAlign w:val="center"/>
            <w:hideMark/>
          </w:tcPr>
          <w:p w14:paraId="247AEB3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84,6</w:t>
            </w:r>
          </w:p>
        </w:tc>
      </w:tr>
      <w:tr w:rsidR="00720D1D" w:rsidRPr="00720D1D" w14:paraId="54B59FAC" w14:textId="77777777" w:rsidTr="000E4DFD">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5AD9FFD6"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posebne storitve</w:t>
            </w:r>
          </w:p>
        </w:tc>
        <w:tc>
          <w:tcPr>
            <w:tcW w:w="1239" w:type="dxa"/>
            <w:tcBorders>
              <w:top w:val="nil"/>
              <w:left w:val="nil"/>
              <w:bottom w:val="single" w:sz="4" w:space="0" w:color="auto"/>
              <w:right w:val="single" w:sz="4" w:space="0" w:color="auto"/>
            </w:tcBorders>
            <w:shd w:val="clear" w:color="auto" w:fill="auto"/>
            <w:vAlign w:val="center"/>
            <w:hideMark/>
          </w:tcPr>
          <w:p w14:paraId="78389B9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453.906</w:t>
            </w:r>
          </w:p>
        </w:tc>
        <w:tc>
          <w:tcPr>
            <w:tcW w:w="1599" w:type="dxa"/>
            <w:tcBorders>
              <w:top w:val="nil"/>
              <w:left w:val="nil"/>
              <w:bottom w:val="single" w:sz="4" w:space="0" w:color="auto"/>
              <w:right w:val="nil"/>
            </w:tcBorders>
            <w:shd w:val="clear" w:color="auto" w:fill="auto"/>
            <w:vAlign w:val="center"/>
            <w:hideMark/>
          </w:tcPr>
          <w:p w14:paraId="2EB6E54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1.065.835</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398779D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5.759.686</w:t>
            </w:r>
          </w:p>
        </w:tc>
        <w:tc>
          <w:tcPr>
            <w:tcW w:w="1075" w:type="dxa"/>
            <w:tcBorders>
              <w:top w:val="nil"/>
              <w:left w:val="nil"/>
              <w:bottom w:val="single" w:sz="4" w:space="0" w:color="auto"/>
              <w:right w:val="single" w:sz="4" w:space="0" w:color="auto"/>
            </w:tcBorders>
            <w:shd w:val="clear" w:color="auto" w:fill="auto"/>
            <w:vAlign w:val="center"/>
            <w:hideMark/>
          </w:tcPr>
          <w:p w14:paraId="1D59EFC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234,8</w:t>
            </w:r>
          </w:p>
        </w:tc>
        <w:tc>
          <w:tcPr>
            <w:tcW w:w="1075" w:type="dxa"/>
            <w:tcBorders>
              <w:top w:val="nil"/>
              <w:left w:val="nil"/>
              <w:bottom w:val="single" w:sz="4" w:space="0" w:color="auto"/>
              <w:right w:val="single" w:sz="4" w:space="0" w:color="auto"/>
            </w:tcBorders>
            <w:shd w:val="clear" w:color="auto" w:fill="auto"/>
            <w:vAlign w:val="center"/>
            <w:hideMark/>
          </w:tcPr>
          <w:p w14:paraId="1E510B8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1.268,9</w:t>
            </w:r>
          </w:p>
        </w:tc>
        <w:tc>
          <w:tcPr>
            <w:tcW w:w="1075" w:type="dxa"/>
            <w:tcBorders>
              <w:top w:val="nil"/>
              <w:left w:val="nil"/>
              <w:bottom w:val="single" w:sz="4" w:space="0" w:color="auto"/>
              <w:right w:val="single" w:sz="4" w:space="0" w:color="auto"/>
            </w:tcBorders>
            <w:shd w:val="clear" w:color="auto" w:fill="auto"/>
            <w:vAlign w:val="center"/>
            <w:hideMark/>
          </w:tcPr>
          <w:p w14:paraId="2634DAAB"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540,4</w:t>
            </w:r>
          </w:p>
        </w:tc>
      </w:tr>
      <w:tr w:rsidR="00720D1D" w:rsidRPr="00720D1D" w14:paraId="7466434A" w14:textId="77777777" w:rsidTr="000E4DFD">
        <w:trPr>
          <w:trHeight w:val="264"/>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B633F"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Drugi davki na uporabo blaga in storitev</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6DDB58F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889.308</w:t>
            </w:r>
          </w:p>
        </w:tc>
        <w:tc>
          <w:tcPr>
            <w:tcW w:w="1599" w:type="dxa"/>
            <w:tcBorders>
              <w:top w:val="single" w:sz="4" w:space="0" w:color="auto"/>
              <w:left w:val="nil"/>
              <w:bottom w:val="single" w:sz="4" w:space="0" w:color="auto"/>
              <w:right w:val="nil"/>
            </w:tcBorders>
            <w:shd w:val="clear" w:color="auto" w:fill="auto"/>
            <w:vAlign w:val="center"/>
            <w:hideMark/>
          </w:tcPr>
          <w:p w14:paraId="12F0662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1.124.452</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B8BB40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435.425</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985F31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126,4</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12CB99F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49,0</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7DD6B33"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38,7</w:t>
            </w:r>
          </w:p>
        </w:tc>
      </w:tr>
      <w:tr w:rsidR="00720D1D" w:rsidRPr="00720D1D" w14:paraId="340E3B69" w14:textId="77777777" w:rsidTr="008D4561">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2305DD4"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Davki na motorna vozila</w:t>
            </w:r>
          </w:p>
        </w:tc>
        <w:tc>
          <w:tcPr>
            <w:tcW w:w="1239" w:type="dxa"/>
            <w:tcBorders>
              <w:top w:val="nil"/>
              <w:left w:val="nil"/>
              <w:bottom w:val="single" w:sz="4" w:space="0" w:color="auto"/>
              <w:right w:val="single" w:sz="4" w:space="0" w:color="auto"/>
            </w:tcBorders>
            <w:shd w:val="clear" w:color="auto" w:fill="auto"/>
            <w:vAlign w:val="center"/>
            <w:hideMark/>
          </w:tcPr>
          <w:p w14:paraId="648C4FE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3.275.537</w:t>
            </w:r>
          </w:p>
        </w:tc>
        <w:tc>
          <w:tcPr>
            <w:tcW w:w="1599" w:type="dxa"/>
            <w:tcBorders>
              <w:top w:val="nil"/>
              <w:left w:val="nil"/>
              <w:bottom w:val="single" w:sz="4" w:space="0" w:color="auto"/>
              <w:right w:val="nil"/>
            </w:tcBorders>
            <w:shd w:val="clear" w:color="auto" w:fill="auto"/>
            <w:vAlign w:val="center"/>
            <w:hideMark/>
          </w:tcPr>
          <w:p w14:paraId="75E1379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3.333.483</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5C1F69CF"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681.133</w:t>
            </w:r>
          </w:p>
        </w:tc>
        <w:tc>
          <w:tcPr>
            <w:tcW w:w="1075" w:type="dxa"/>
            <w:tcBorders>
              <w:top w:val="nil"/>
              <w:left w:val="nil"/>
              <w:bottom w:val="single" w:sz="4" w:space="0" w:color="auto"/>
              <w:right w:val="single" w:sz="4" w:space="0" w:color="auto"/>
            </w:tcBorders>
            <w:shd w:val="clear" w:color="auto" w:fill="auto"/>
            <w:vAlign w:val="center"/>
            <w:hideMark/>
          </w:tcPr>
          <w:p w14:paraId="3C2B1A11"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101,8</w:t>
            </w:r>
          </w:p>
        </w:tc>
        <w:tc>
          <w:tcPr>
            <w:tcW w:w="1075" w:type="dxa"/>
            <w:tcBorders>
              <w:top w:val="nil"/>
              <w:left w:val="nil"/>
              <w:bottom w:val="single" w:sz="4" w:space="0" w:color="auto"/>
              <w:right w:val="single" w:sz="4" w:space="0" w:color="auto"/>
            </w:tcBorders>
            <w:shd w:val="clear" w:color="auto" w:fill="auto"/>
            <w:vAlign w:val="center"/>
            <w:hideMark/>
          </w:tcPr>
          <w:p w14:paraId="5C93DF48"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20,8</w:t>
            </w:r>
          </w:p>
        </w:tc>
        <w:tc>
          <w:tcPr>
            <w:tcW w:w="1075" w:type="dxa"/>
            <w:tcBorders>
              <w:top w:val="nil"/>
              <w:left w:val="nil"/>
              <w:bottom w:val="single" w:sz="4" w:space="0" w:color="auto"/>
              <w:right w:val="single" w:sz="4" w:space="0" w:color="auto"/>
            </w:tcBorders>
            <w:shd w:val="clear" w:color="auto" w:fill="auto"/>
            <w:vAlign w:val="center"/>
            <w:hideMark/>
          </w:tcPr>
          <w:p w14:paraId="2FE9B69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20,4</w:t>
            </w:r>
          </w:p>
        </w:tc>
      </w:tr>
      <w:tr w:rsidR="00720D1D" w:rsidRPr="00720D1D" w14:paraId="24276A13" w14:textId="77777777" w:rsidTr="008D4561">
        <w:trPr>
          <w:trHeight w:val="435"/>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9F759"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lastRenderedPageBreak/>
              <w:t>DAVKI NA MEDNARODNO TRGOVINO IN TRANSAKCIJE</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1662E0C2"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1.704.473</w:t>
            </w:r>
          </w:p>
        </w:tc>
        <w:tc>
          <w:tcPr>
            <w:tcW w:w="1599" w:type="dxa"/>
            <w:tcBorders>
              <w:top w:val="single" w:sz="4" w:space="0" w:color="auto"/>
              <w:left w:val="nil"/>
              <w:bottom w:val="single" w:sz="4" w:space="0" w:color="auto"/>
              <w:right w:val="nil"/>
            </w:tcBorders>
            <w:shd w:val="clear" w:color="auto" w:fill="auto"/>
            <w:vAlign w:val="center"/>
            <w:hideMark/>
          </w:tcPr>
          <w:p w14:paraId="6A553AA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2.595.068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2B72F9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2.637.496</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8AAA747"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35E01155"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154,7</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7005A8BE"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2113F438"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71D27DB" w14:textId="77777777" w:rsidR="00720D1D" w:rsidRPr="00720D1D" w:rsidRDefault="00720D1D" w:rsidP="00720D1D">
            <w:pPr>
              <w:spacing w:after="0" w:line="240" w:lineRule="auto"/>
              <w:rPr>
                <w:rFonts w:ascii="Arial" w:eastAsia="Times New Roman" w:hAnsi="Arial" w:cs="Arial"/>
                <w:sz w:val="16"/>
                <w:szCs w:val="16"/>
                <w:lang w:eastAsia="sl-SI"/>
              </w:rPr>
            </w:pPr>
            <w:r w:rsidRPr="00720D1D">
              <w:rPr>
                <w:rFonts w:ascii="Arial" w:eastAsia="Times New Roman" w:hAnsi="Arial" w:cs="Arial"/>
                <w:sz w:val="16"/>
                <w:szCs w:val="16"/>
                <w:lang w:eastAsia="sl-SI"/>
              </w:rPr>
              <w:t>Carine</w:t>
            </w:r>
          </w:p>
        </w:tc>
        <w:tc>
          <w:tcPr>
            <w:tcW w:w="1239" w:type="dxa"/>
            <w:tcBorders>
              <w:top w:val="nil"/>
              <w:left w:val="nil"/>
              <w:bottom w:val="single" w:sz="4" w:space="0" w:color="auto"/>
              <w:right w:val="single" w:sz="4" w:space="0" w:color="auto"/>
            </w:tcBorders>
            <w:shd w:val="clear" w:color="auto" w:fill="auto"/>
            <w:vAlign w:val="center"/>
            <w:hideMark/>
          </w:tcPr>
          <w:p w14:paraId="548EC4F0"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1.704.473</w:t>
            </w:r>
          </w:p>
        </w:tc>
        <w:tc>
          <w:tcPr>
            <w:tcW w:w="1599" w:type="dxa"/>
            <w:tcBorders>
              <w:top w:val="nil"/>
              <w:left w:val="nil"/>
              <w:bottom w:val="single" w:sz="4" w:space="0" w:color="auto"/>
              <w:right w:val="nil"/>
            </w:tcBorders>
            <w:shd w:val="clear" w:color="auto" w:fill="auto"/>
            <w:vAlign w:val="center"/>
            <w:hideMark/>
          </w:tcPr>
          <w:p w14:paraId="042616DD"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2.595.068</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4447D06F"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2.637.496</w:t>
            </w:r>
          </w:p>
        </w:tc>
        <w:tc>
          <w:tcPr>
            <w:tcW w:w="1075" w:type="dxa"/>
            <w:tcBorders>
              <w:top w:val="nil"/>
              <w:left w:val="nil"/>
              <w:bottom w:val="single" w:sz="4" w:space="0" w:color="auto"/>
              <w:right w:val="single" w:sz="4" w:space="0" w:color="auto"/>
            </w:tcBorders>
            <w:shd w:val="clear" w:color="auto" w:fill="auto"/>
            <w:vAlign w:val="center"/>
            <w:hideMark/>
          </w:tcPr>
          <w:p w14:paraId="12141C5A"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152,3</w:t>
            </w:r>
          </w:p>
        </w:tc>
        <w:tc>
          <w:tcPr>
            <w:tcW w:w="1075" w:type="dxa"/>
            <w:tcBorders>
              <w:top w:val="nil"/>
              <w:left w:val="nil"/>
              <w:bottom w:val="single" w:sz="4" w:space="0" w:color="auto"/>
              <w:right w:val="single" w:sz="4" w:space="0" w:color="auto"/>
            </w:tcBorders>
            <w:shd w:val="clear" w:color="auto" w:fill="auto"/>
            <w:vAlign w:val="center"/>
            <w:hideMark/>
          </w:tcPr>
          <w:p w14:paraId="28905CFF"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154,7</w:t>
            </w:r>
          </w:p>
        </w:tc>
        <w:tc>
          <w:tcPr>
            <w:tcW w:w="1075" w:type="dxa"/>
            <w:tcBorders>
              <w:top w:val="nil"/>
              <w:left w:val="nil"/>
              <w:bottom w:val="single" w:sz="4" w:space="0" w:color="auto"/>
              <w:right w:val="single" w:sz="4" w:space="0" w:color="auto"/>
            </w:tcBorders>
            <w:shd w:val="clear" w:color="auto" w:fill="auto"/>
            <w:vAlign w:val="center"/>
            <w:hideMark/>
          </w:tcPr>
          <w:p w14:paraId="454C743C" w14:textId="77777777" w:rsidR="00720D1D" w:rsidRPr="00720D1D" w:rsidRDefault="00720D1D" w:rsidP="008D1531">
            <w:pPr>
              <w:spacing w:after="0" w:line="240" w:lineRule="auto"/>
              <w:jc w:val="center"/>
              <w:rPr>
                <w:rFonts w:ascii="Arial" w:eastAsia="Times New Roman" w:hAnsi="Arial" w:cs="Arial"/>
                <w:sz w:val="16"/>
                <w:szCs w:val="16"/>
                <w:lang w:eastAsia="sl-SI"/>
              </w:rPr>
            </w:pPr>
            <w:r w:rsidRPr="00720D1D">
              <w:rPr>
                <w:rFonts w:ascii="Arial" w:eastAsia="Times New Roman" w:hAnsi="Arial" w:cs="Arial"/>
                <w:sz w:val="16"/>
                <w:szCs w:val="16"/>
                <w:lang w:eastAsia="sl-SI"/>
              </w:rPr>
              <w:t>101,6</w:t>
            </w:r>
          </w:p>
        </w:tc>
      </w:tr>
      <w:tr w:rsidR="00720D1D" w:rsidRPr="00720D1D" w14:paraId="64ABAFF3" w14:textId="77777777" w:rsidTr="0044771B">
        <w:trPr>
          <w:trHeight w:val="264"/>
        </w:trPr>
        <w:tc>
          <w:tcPr>
            <w:tcW w:w="2751" w:type="dxa"/>
            <w:tcBorders>
              <w:top w:val="nil"/>
              <w:left w:val="single" w:sz="4" w:space="0" w:color="auto"/>
              <w:bottom w:val="single" w:sz="4" w:space="0" w:color="auto"/>
              <w:right w:val="single" w:sz="4" w:space="0" w:color="auto"/>
            </w:tcBorders>
            <w:shd w:val="clear" w:color="auto" w:fill="auto"/>
            <w:vAlign w:val="center"/>
            <w:hideMark/>
          </w:tcPr>
          <w:p w14:paraId="158CDAB1"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DRUGI DAVKI</w:t>
            </w:r>
          </w:p>
        </w:tc>
        <w:tc>
          <w:tcPr>
            <w:tcW w:w="1239" w:type="dxa"/>
            <w:tcBorders>
              <w:top w:val="nil"/>
              <w:left w:val="nil"/>
              <w:bottom w:val="single" w:sz="4" w:space="0" w:color="auto"/>
              <w:right w:val="single" w:sz="4" w:space="0" w:color="auto"/>
            </w:tcBorders>
            <w:shd w:val="clear" w:color="auto" w:fill="auto"/>
            <w:vAlign w:val="center"/>
            <w:hideMark/>
          </w:tcPr>
          <w:p w14:paraId="57AE83A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5.334.307</w:t>
            </w:r>
          </w:p>
        </w:tc>
        <w:tc>
          <w:tcPr>
            <w:tcW w:w="1599" w:type="dxa"/>
            <w:tcBorders>
              <w:top w:val="nil"/>
              <w:left w:val="nil"/>
              <w:bottom w:val="single" w:sz="4" w:space="0" w:color="auto"/>
              <w:right w:val="nil"/>
            </w:tcBorders>
            <w:shd w:val="clear" w:color="auto" w:fill="auto"/>
            <w:vAlign w:val="center"/>
            <w:hideMark/>
          </w:tcPr>
          <w:p w14:paraId="5CFE79B5"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525.618</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29900A3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473.918</w:t>
            </w:r>
          </w:p>
        </w:tc>
        <w:tc>
          <w:tcPr>
            <w:tcW w:w="1075" w:type="dxa"/>
            <w:tcBorders>
              <w:top w:val="nil"/>
              <w:left w:val="nil"/>
              <w:bottom w:val="single" w:sz="4" w:space="0" w:color="auto"/>
              <w:right w:val="single" w:sz="4" w:space="0" w:color="auto"/>
            </w:tcBorders>
            <w:shd w:val="clear" w:color="auto" w:fill="auto"/>
            <w:vAlign w:val="center"/>
            <w:hideMark/>
          </w:tcPr>
          <w:p w14:paraId="15E5BF2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9,9</w:t>
            </w:r>
          </w:p>
        </w:tc>
        <w:tc>
          <w:tcPr>
            <w:tcW w:w="1075" w:type="dxa"/>
            <w:tcBorders>
              <w:top w:val="nil"/>
              <w:left w:val="nil"/>
              <w:bottom w:val="single" w:sz="4" w:space="0" w:color="auto"/>
              <w:right w:val="single" w:sz="4" w:space="0" w:color="auto"/>
            </w:tcBorders>
            <w:shd w:val="clear" w:color="auto" w:fill="auto"/>
            <w:vAlign w:val="center"/>
            <w:hideMark/>
          </w:tcPr>
          <w:p w14:paraId="29E3BBE0"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8,9</w:t>
            </w:r>
          </w:p>
        </w:tc>
        <w:tc>
          <w:tcPr>
            <w:tcW w:w="1075" w:type="dxa"/>
            <w:tcBorders>
              <w:top w:val="nil"/>
              <w:left w:val="nil"/>
              <w:bottom w:val="single" w:sz="4" w:space="0" w:color="auto"/>
              <w:right w:val="single" w:sz="4" w:space="0" w:color="auto"/>
            </w:tcBorders>
            <w:shd w:val="clear" w:color="auto" w:fill="auto"/>
            <w:vAlign w:val="center"/>
            <w:hideMark/>
          </w:tcPr>
          <w:p w14:paraId="20AB3F6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90,2</w:t>
            </w:r>
          </w:p>
        </w:tc>
      </w:tr>
      <w:tr w:rsidR="00720D1D" w:rsidRPr="00720D1D" w14:paraId="410813C5" w14:textId="77777777" w:rsidTr="0044771B">
        <w:trPr>
          <w:trHeight w:val="264"/>
        </w:trPr>
        <w:tc>
          <w:tcPr>
            <w:tcW w:w="2751" w:type="dxa"/>
            <w:tcBorders>
              <w:top w:val="nil"/>
              <w:left w:val="single" w:sz="4" w:space="0" w:color="auto"/>
              <w:bottom w:val="single" w:sz="4" w:space="0" w:color="auto"/>
              <w:right w:val="single" w:sz="4" w:space="0" w:color="auto"/>
            </w:tcBorders>
            <w:shd w:val="clear" w:color="000000" w:fill="DCE6F1"/>
            <w:vAlign w:val="center"/>
            <w:hideMark/>
          </w:tcPr>
          <w:p w14:paraId="2989E834"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B. Nedavčni prihodki</w:t>
            </w:r>
          </w:p>
        </w:tc>
        <w:tc>
          <w:tcPr>
            <w:tcW w:w="1239" w:type="dxa"/>
            <w:tcBorders>
              <w:top w:val="nil"/>
              <w:left w:val="nil"/>
              <w:bottom w:val="single" w:sz="4" w:space="0" w:color="auto"/>
              <w:right w:val="single" w:sz="4" w:space="0" w:color="auto"/>
            </w:tcBorders>
            <w:shd w:val="clear" w:color="000000" w:fill="DCE6F1"/>
            <w:vAlign w:val="center"/>
            <w:hideMark/>
          </w:tcPr>
          <w:p w14:paraId="2A9DCE16"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55.618.429</w:t>
            </w:r>
          </w:p>
        </w:tc>
        <w:tc>
          <w:tcPr>
            <w:tcW w:w="1599" w:type="dxa"/>
            <w:tcBorders>
              <w:top w:val="nil"/>
              <w:left w:val="nil"/>
              <w:bottom w:val="single" w:sz="4" w:space="0" w:color="auto"/>
              <w:right w:val="nil"/>
            </w:tcBorders>
            <w:shd w:val="clear" w:color="000000" w:fill="DCE6F1"/>
            <w:vAlign w:val="center"/>
            <w:hideMark/>
          </w:tcPr>
          <w:p w14:paraId="02F7E88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53.616.371</w:t>
            </w:r>
          </w:p>
        </w:tc>
        <w:tc>
          <w:tcPr>
            <w:tcW w:w="1170" w:type="dxa"/>
            <w:tcBorders>
              <w:top w:val="nil"/>
              <w:left w:val="single" w:sz="8" w:space="0" w:color="auto"/>
              <w:bottom w:val="single" w:sz="4" w:space="0" w:color="auto"/>
              <w:right w:val="single" w:sz="8" w:space="0" w:color="auto"/>
            </w:tcBorders>
            <w:shd w:val="clear" w:color="000000" w:fill="DCE6F1"/>
            <w:vAlign w:val="center"/>
            <w:hideMark/>
          </w:tcPr>
          <w:p w14:paraId="7B9F4D6A"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55.939.548</w:t>
            </w:r>
          </w:p>
        </w:tc>
        <w:tc>
          <w:tcPr>
            <w:tcW w:w="1075" w:type="dxa"/>
            <w:tcBorders>
              <w:top w:val="nil"/>
              <w:left w:val="nil"/>
              <w:bottom w:val="single" w:sz="4" w:space="0" w:color="auto"/>
              <w:right w:val="single" w:sz="4" w:space="0" w:color="auto"/>
            </w:tcBorders>
            <w:shd w:val="clear" w:color="000000" w:fill="DCE6F1"/>
            <w:vAlign w:val="center"/>
            <w:hideMark/>
          </w:tcPr>
          <w:p w14:paraId="2969D053"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96,4</w:t>
            </w:r>
          </w:p>
        </w:tc>
        <w:tc>
          <w:tcPr>
            <w:tcW w:w="1075" w:type="dxa"/>
            <w:tcBorders>
              <w:top w:val="nil"/>
              <w:left w:val="nil"/>
              <w:bottom w:val="single" w:sz="4" w:space="0" w:color="auto"/>
              <w:right w:val="single" w:sz="4" w:space="0" w:color="auto"/>
            </w:tcBorders>
            <w:shd w:val="clear" w:color="000000" w:fill="DCE6F1"/>
            <w:vAlign w:val="center"/>
            <w:hideMark/>
          </w:tcPr>
          <w:p w14:paraId="5B69D173"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100,6</w:t>
            </w:r>
          </w:p>
        </w:tc>
        <w:tc>
          <w:tcPr>
            <w:tcW w:w="1075" w:type="dxa"/>
            <w:tcBorders>
              <w:top w:val="nil"/>
              <w:left w:val="nil"/>
              <w:bottom w:val="single" w:sz="4" w:space="0" w:color="auto"/>
              <w:right w:val="single" w:sz="4" w:space="0" w:color="auto"/>
            </w:tcBorders>
            <w:shd w:val="clear" w:color="000000" w:fill="DCE6F1"/>
            <w:vAlign w:val="center"/>
            <w:hideMark/>
          </w:tcPr>
          <w:p w14:paraId="059505B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104,3</w:t>
            </w:r>
          </w:p>
        </w:tc>
      </w:tr>
      <w:tr w:rsidR="00720D1D" w:rsidRPr="00720D1D" w14:paraId="2FF34598" w14:textId="77777777" w:rsidTr="0044771B">
        <w:trPr>
          <w:trHeight w:val="264"/>
        </w:trPr>
        <w:tc>
          <w:tcPr>
            <w:tcW w:w="2751" w:type="dxa"/>
            <w:tcBorders>
              <w:top w:val="nil"/>
              <w:left w:val="single" w:sz="4" w:space="0" w:color="auto"/>
              <w:bottom w:val="single" w:sz="4" w:space="0" w:color="auto"/>
              <w:right w:val="single" w:sz="4" w:space="0" w:color="auto"/>
            </w:tcBorders>
            <w:shd w:val="clear" w:color="000000" w:fill="DCE6F1"/>
            <w:vAlign w:val="center"/>
            <w:hideMark/>
          </w:tcPr>
          <w:p w14:paraId="6DEB3671"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C. Transferni prihodki</w:t>
            </w:r>
          </w:p>
        </w:tc>
        <w:tc>
          <w:tcPr>
            <w:tcW w:w="1239" w:type="dxa"/>
            <w:tcBorders>
              <w:top w:val="nil"/>
              <w:left w:val="nil"/>
              <w:bottom w:val="single" w:sz="4" w:space="0" w:color="auto"/>
              <w:right w:val="single" w:sz="4" w:space="0" w:color="auto"/>
            </w:tcBorders>
            <w:shd w:val="clear" w:color="000000" w:fill="DCE6F1"/>
            <w:vAlign w:val="center"/>
            <w:hideMark/>
          </w:tcPr>
          <w:p w14:paraId="739490FF"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16.419</w:t>
            </w:r>
          </w:p>
        </w:tc>
        <w:tc>
          <w:tcPr>
            <w:tcW w:w="1599" w:type="dxa"/>
            <w:tcBorders>
              <w:top w:val="nil"/>
              <w:left w:val="nil"/>
              <w:bottom w:val="single" w:sz="4" w:space="0" w:color="auto"/>
              <w:right w:val="nil"/>
            </w:tcBorders>
            <w:shd w:val="clear" w:color="000000" w:fill="DCE6F1"/>
            <w:vAlign w:val="center"/>
            <w:hideMark/>
          </w:tcPr>
          <w:p w14:paraId="258B81E5"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50.859</w:t>
            </w:r>
          </w:p>
        </w:tc>
        <w:tc>
          <w:tcPr>
            <w:tcW w:w="1170" w:type="dxa"/>
            <w:tcBorders>
              <w:top w:val="nil"/>
              <w:left w:val="single" w:sz="8" w:space="0" w:color="auto"/>
              <w:bottom w:val="single" w:sz="4" w:space="0" w:color="auto"/>
              <w:right w:val="single" w:sz="8" w:space="0" w:color="auto"/>
            </w:tcBorders>
            <w:shd w:val="clear" w:color="000000" w:fill="DCE6F1"/>
            <w:vAlign w:val="center"/>
            <w:hideMark/>
          </w:tcPr>
          <w:p w14:paraId="74030063"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30.673</w:t>
            </w:r>
          </w:p>
        </w:tc>
        <w:tc>
          <w:tcPr>
            <w:tcW w:w="1075" w:type="dxa"/>
            <w:tcBorders>
              <w:top w:val="nil"/>
              <w:left w:val="nil"/>
              <w:bottom w:val="single" w:sz="4" w:space="0" w:color="auto"/>
              <w:right w:val="single" w:sz="4" w:space="0" w:color="auto"/>
            </w:tcBorders>
            <w:shd w:val="clear" w:color="000000" w:fill="DCE6F1"/>
            <w:vAlign w:val="center"/>
            <w:hideMark/>
          </w:tcPr>
          <w:p w14:paraId="3232B9C5"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309,8</w:t>
            </w:r>
          </w:p>
        </w:tc>
        <w:tc>
          <w:tcPr>
            <w:tcW w:w="1075" w:type="dxa"/>
            <w:tcBorders>
              <w:top w:val="nil"/>
              <w:left w:val="nil"/>
              <w:bottom w:val="single" w:sz="4" w:space="0" w:color="auto"/>
              <w:right w:val="single" w:sz="4" w:space="0" w:color="auto"/>
            </w:tcBorders>
            <w:shd w:val="clear" w:color="000000" w:fill="DCE6F1"/>
            <w:vAlign w:val="center"/>
            <w:hideMark/>
          </w:tcPr>
          <w:p w14:paraId="5F0D924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186,8</w:t>
            </w:r>
          </w:p>
        </w:tc>
        <w:tc>
          <w:tcPr>
            <w:tcW w:w="1075" w:type="dxa"/>
            <w:tcBorders>
              <w:top w:val="nil"/>
              <w:left w:val="nil"/>
              <w:bottom w:val="single" w:sz="4" w:space="0" w:color="auto"/>
              <w:right w:val="single" w:sz="4" w:space="0" w:color="auto"/>
            </w:tcBorders>
            <w:shd w:val="clear" w:color="000000" w:fill="DCE6F1"/>
            <w:vAlign w:val="center"/>
            <w:hideMark/>
          </w:tcPr>
          <w:p w14:paraId="26B2AF13"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60,3</w:t>
            </w:r>
          </w:p>
        </w:tc>
      </w:tr>
      <w:tr w:rsidR="00720D1D" w:rsidRPr="00720D1D" w14:paraId="78356003" w14:textId="77777777" w:rsidTr="0044771B">
        <w:trPr>
          <w:trHeight w:val="264"/>
        </w:trPr>
        <w:tc>
          <w:tcPr>
            <w:tcW w:w="2751" w:type="dxa"/>
            <w:tcBorders>
              <w:top w:val="nil"/>
              <w:left w:val="single" w:sz="4" w:space="0" w:color="auto"/>
              <w:bottom w:val="single" w:sz="4" w:space="0" w:color="auto"/>
              <w:right w:val="single" w:sz="4" w:space="0" w:color="auto"/>
            </w:tcBorders>
            <w:shd w:val="clear" w:color="000000" w:fill="DCE6F1"/>
            <w:vAlign w:val="center"/>
            <w:hideMark/>
          </w:tcPr>
          <w:p w14:paraId="22C19BF5" w14:textId="2FE7A7F4" w:rsidR="00720D1D" w:rsidRPr="00720D1D" w:rsidRDefault="00720D1D" w:rsidP="009F33D6">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 xml:space="preserve">D. </w:t>
            </w:r>
            <w:r w:rsidR="009F33D6">
              <w:rPr>
                <w:rFonts w:ascii="Arial" w:eastAsia="Times New Roman" w:hAnsi="Arial" w:cs="Arial"/>
                <w:b/>
                <w:bCs/>
                <w:sz w:val="16"/>
                <w:szCs w:val="16"/>
                <w:lang w:eastAsia="sl-SI"/>
              </w:rPr>
              <w:t>Drugo</w:t>
            </w:r>
            <w:r w:rsidR="009F33D6" w:rsidRPr="00720D1D">
              <w:rPr>
                <w:rFonts w:ascii="Arial" w:eastAsia="Times New Roman" w:hAnsi="Arial" w:cs="Arial"/>
                <w:b/>
                <w:bCs/>
                <w:sz w:val="16"/>
                <w:szCs w:val="16"/>
                <w:lang w:eastAsia="sl-SI"/>
              </w:rPr>
              <w:t xml:space="preserve"> </w:t>
            </w:r>
            <w:r w:rsidRPr="00720D1D">
              <w:rPr>
                <w:rFonts w:ascii="Arial" w:eastAsia="Times New Roman" w:hAnsi="Arial" w:cs="Arial"/>
                <w:b/>
                <w:bCs/>
                <w:sz w:val="16"/>
                <w:szCs w:val="16"/>
                <w:lang w:eastAsia="sl-SI"/>
              </w:rPr>
              <w:t>(nerazporejeno)</w:t>
            </w:r>
          </w:p>
        </w:tc>
        <w:tc>
          <w:tcPr>
            <w:tcW w:w="1239" w:type="dxa"/>
            <w:tcBorders>
              <w:top w:val="nil"/>
              <w:left w:val="nil"/>
              <w:bottom w:val="single" w:sz="4" w:space="0" w:color="auto"/>
              <w:right w:val="single" w:sz="4" w:space="0" w:color="auto"/>
            </w:tcBorders>
            <w:shd w:val="clear" w:color="000000" w:fill="DCE6F1"/>
            <w:vAlign w:val="center"/>
            <w:hideMark/>
          </w:tcPr>
          <w:p w14:paraId="7888C145"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6.773</w:t>
            </w:r>
          </w:p>
        </w:tc>
        <w:tc>
          <w:tcPr>
            <w:tcW w:w="1599" w:type="dxa"/>
            <w:tcBorders>
              <w:top w:val="nil"/>
              <w:left w:val="nil"/>
              <w:bottom w:val="single" w:sz="4" w:space="0" w:color="auto"/>
              <w:right w:val="nil"/>
            </w:tcBorders>
            <w:shd w:val="clear" w:color="000000" w:fill="DCE6F1"/>
            <w:vAlign w:val="center"/>
            <w:hideMark/>
          </w:tcPr>
          <w:p w14:paraId="316B67E8"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3.100</w:t>
            </w:r>
          </w:p>
        </w:tc>
        <w:tc>
          <w:tcPr>
            <w:tcW w:w="1170" w:type="dxa"/>
            <w:tcBorders>
              <w:top w:val="nil"/>
              <w:left w:val="single" w:sz="8" w:space="0" w:color="auto"/>
              <w:bottom w:val="single" w:sz="4" w:space="0" w:color="auto"/>
              <w:right w:val="single" w:sz="8" w:space="0" w:color="auto"/>
            </w:tcBorders>
            <w:shd w:val="clear" w:color="000000" w:fill="DCE6F1"/>
            <w:vAlign w:val="center"/>
            <w:hideMark/>
          </w:tcPr>
          <w:p w14:paraId="007E023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474.716</w:t>
            </w:r>
          </w:p>
        </w:tc>
        <w:tc>
          <w:tcPr>
            <w:tcW w:w="1075" w:type="dxa"/>
            <w:tcBorders>
              <w:top w:val="nil"/>
              <w:left w:val="nil"/>
              <w:bottom w:val="single" w:sz="4" w:space="0" w:color="auto"/>
              <w:right w:val="single" w:sz="4" w:space="0" w:color="auto"/>
            </w:tcBorders>
            <w:shd w:val="clear" w:color="000000" w:fill="DCE6F1"/>
            <w:vAlign w:val="center"/>
            <w:hideMark/>
          </w:tcPr>
          <w:p w14:paraId="7D2847D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45,8</w:t>
            </w:r>
          </w:p>
        </w:tc>
        <w:tc>
          <w:tcPr>
            <w:tcW w:w="1075" w:type="dxa"/>
            <w:tcBorders>
              <w:top w:val="nil"/>
              <w:left w:val="nil"/>
              <w:bottom w:val="single" w:sz="4" w:space="0" w:color="auto"/>
              <w:right w:val="single" w:sz="4" w:space="0" w:color="auto"/>
            </w:tcBorders>
            <w:shd w:val="clear" w:color="000000" w:fill="DCE6F1"/>
            <w:vAlign w:val="center"/>
            <w:hideMark/>
          </w:tcPr>
          <w:p w14:paraId="0D588B47"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7.008,9</w:t>
            </w:r>
          </w:p>
        </w:tc>
        <w:tc>
          <w:tcPr>
            <w:tcW w:w="1075" w:type="dxa"/>
            <w:tcBorders>
              <w:top w:val="nil"/>
              <w:left w:val="nil"/>
              <w:bottom w:val="single" w:sz="4" w:space="0" w:color="auto"/>
              <w:right w:val="single" w:sz="4" w:space="0" w:color="auto"/>
            </w:tcBorders>
            <w:shd w:val="clear" w:color="000000" w:fill="DCE6F1"/>
            <w:vAlign w:val="center"/>
            <w:hideMark/>
          </w:tcPr>
          <w:p w14:paraId="18E3DA2B"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15.313,4</w:t>
            </w:r>
          </w:p>
        </w:tc>
      </w:tr>
      <w:tr w:rsidR="00720D1D" w:rsidRPr="00720D1D" w14:paraId="2608353F" w14:textId="77777777" w:rsidTr="0044771B">
        <w:trPr>
          <w:trHeight w:val="264"/>
        </w:trPr>
        <w:tc>
          <w:tcPr>
            <w:tcW w:w="2751" w:type="dxa"/>
            <w:tcBorders>
              <w:top w:val="nil"/>
              <w:left w:val="single" w:sz="4" w:space="0" w:color="auto"/>
              <w:bottom w:val="single" w:sz="4" w:space="0" w:color="auto"/>
              <w:right w:val="single" w:sz="4" w:space="0" w:color="auto"/>
            </w:tcBorders>
            <w:shd w:val="clear" w:color="000000" w:fill="B8CCE4"/>
            <w:vAlign w:val="center"/>
            <w:hideMark/>
          </w:tcPr>
          <w:p w14:paraId="32B13C5E"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E. Skupaj davčni dolg (A+B+C+D)</w:t>
            </w:r>
          </w:p>
        </w:tc>
        <w:tc>
          <w:tcPr>
            <w:tcW w:w="1239" w:type="dxa"/>
            <w:tcBorders>
              <w:top w:val="nil"/>
              <w:left w:val="nil"/>
              <w:bottom w:val="single" w:sz="4" w:space="0" w:color="auto"/>
              <w:right w:val="single" w:sz="4" w:space="0" w:color="auto"/>
            </w:tcBorders>
            <w:shd w:val="clear" w:color="000000" w:fill="B8CCE4"/>
            <w:vAlign w:val="center"/>
            <w:hideMark/>
          </w:tcPr>
          <w:p w14:paraId="54659D91"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1.267.025.744</w:t>
            </w:r>
          </w:p>
        </w:tc>
        <w:tc>
          <w:tcPr>
            <w:tcW w:w="1599" w:type="dxa"/>
            <w:tcBorders>
              <w:top w:val="nil"/>
              <w:left w:val="nil"/>
              <w:bottom w:val="single" w:sz="4" w:space="0" w:color="auto"/>
              <w:right w:val="nil"/>
            </w:tcBorders>
            <w:shd w:val="clear" w:color="000000" w:fill="B8CCE4"/>
            <w:vAlign w:val="center"/>
            <w:hideMark/>
          </w:tcPr>
          <w:p w14:paraId="595A9F16"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1.204.717.013</w:t>
            </w:r>
          </w:p>
        </w:tc>
        <w:tc>
          <w:tcPr>
            <w:tcW w:w="1170" w:type="dxa"/>
            <w:tcBorders>
              <w:top w:val="nil"/>
              <w:left w:val="single" w:sz="8" w:space="0" w:color="auto"/>
              <w:bottom w:val="single" w:sz="4" w:space="0" w:color="auto"/>
              <w:right w:val="single" w:sz="8" w:space="0" w:color="auto"/>
            </w:tcBorders>
            <w:shd w:val="clear" w:color="000000" w:fill="B8CCE4"/>
            <w:vAlign w:val="center"/>
            <w:hideMark/>
          </w:tcPr>
          <w:p w14:paraId="0495FFEA"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1.180.360.509</w:t>
            </w:r>
          </w:p>
        </w:tc>
        <w:tc>
          <w:tcPr>
            <w:tcW w:w="1075" w:type="dxa"/>
            <w:tcBorders>
              <w:top w:val="nil"/>
              <w:left w:val="nil"/>
              <w:bottom w:val="single" w:sz="4" w:space="0" w:color="auto"/>
              <w:right w:val="single" w:sz="4" w:space="0" w:color="auto"/>
            </w:tcBorders>
            <w:shd w:val="clear" w:color="000000" w:fill="B8CCE4"/>
            <w:vAlign w:val="center"/>
            <w:hideMark/>
          </w:tcPr>
          <w:p w14:paraId="09875D39"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95,1</w:t>
            </w:r>
          </w:p>
        </w:tc>
        <w:tc>
          <w:tcPr>
            <w:tcW w:w="1075" w:type="dxa"/>
            <w:tcBorders>
              <w:top w:val="nil"/>
              <w:left w:val="nil"/>
              <w:bottom w:val="single" w:sz="4" w:space="0" w:color="auto"/>
              <w:right w:val="single" w:sz="4" w:space="0" w:color="auto"/>
            </w:tcBorders>
            <w:shd w:val="clear" w:color="000000" w:fill="B8CCE4"/>
            <w:vAlign w:val="center"/>
            <w:hideMark/>
          </w:tcPr>
          <w:p w14:paraId="29100370"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1075" w:type="dxa"/>
            <w:tcBorders>
              <w:top w:val="nil"/>
              <w:left w:val="nil"/>
              <w:bottom w:val="single" w:sz="4" w:space="0" w:color="auto"/>
              <w:right w:val="single" w:sz="4" w:space="0" w:color="auto"/>
            </w:tcBorders>
            <w:shd w:val="clear" w:color="000000" w:fill="B8CCE4"/>
            <w:vAlign w:val="center"/>
            <w:hideMark/>
          </w:tcPr>
          <w:p w14:paraId="6660AE36"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98,0</w:t>
            </w:r>
          </w:p>
        </w:tc>
      </w:tr>
      <w:tr w:rsidR="00720D1D" w:rsidRPr="00720D1D" w14:paraId="1FE877CF" w14:textId="77777777" w:rsidTr="0044771B">
        <w:trPr>
          <w:trHeight w:val="264"/>
        </w:trPr>
        <w:tc>
          <w:tcPr>
            <w:tcW w:w="2751" w:type="dxa"/>
            <w:tcBorders>
              <w:top w:val="nil"/>
              <w:left w:val="single" w:sz="4" w:space="0" w:color="auto"/>
              <w:bottom w:val="single" w:sz="4" w:space="0" w:color="auto"/>
              <w:right w:val="single" w:sz="4" w:space="0" w:color="auto"/>
            </w:tcBorders>
            <w:shd w:val="clear" w:color="000000" w:fill="DCE6F1"/>
            <w:vAlign w:val="center"/>
            <w:hideMark/>
          </w:tcPr>
          <w:p w14:paraId="23EF6D62"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F. Druge terjatve</w:t>
            </w:r>
          </w:p>
        </w:tc>
        <w:tc>
          <w:tcPr>
            <w:tcW w:w="1239" w:type="dxa"/>
            <w:tcBorders>
              <w:top w:val="nil"/>
              <w:left w:val="nil"/>
              <w:bottom w:val="single" w:sz="4" w:space="0" w:color="auto"/>
              <w:right w:val="single" w:sz="4" w:space="0" w:color="auto"/>
            </w:tcBorders>
            <w:shd w:val="clear" w:color="000000" w:fill="DCE6F1"/>
            <w:vAlign w:val="center"/>
            <w:hideMark/>
          </w:tcPr>
          <w:p w14:paraId="3344049F"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19.946</w:t>
            </w:r>
          </w:p>
        </w:tc>
        <w:tc>
          <w:tcPr>
            <w:tcW w:w="1599" w:type="dxa"/>
            <w:tcBorders>
              <w:top w:val="nil"/>
              <w:left w:val="nil"/>
              <w:bottom w:val="single" w:sz="4" w:space="0" w:color="auto"/>
              <w:right w:val="nil"/>
            </w:tcBorders>
            <w:shd w:val="clear" w:color="000000" w:fill="DCE6F1"/>
            <w:vAlign w:val="center"/>
            <w:hideMark/>
          </w:tcPr>
          <w:p w14:paraId="53720E32"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165</w:t>
            </w:r>
          </w:p>
        </w:tc>
        <w:tc>
          <w:tcPr>
            <w:tcW w:w="1170" w:type="dxa"/>
            <w:tcBorders>
              <w:top w:val="nil"/>
              <w:left w:val="single" w:sz="8" w:space="0" w:color="auto"/>
              <w:bottom w:val="single" w:sz="4" w:space="0" w:color="auto"/>
              <w:right w:val="single" w:sz="8" w:space="0" w:color="auto"/>
            </w:tcBorders>
            <w:shd w:val="clear" w:color="000000" w:fill="DCE6F1"/>
            <w:vAlign w:val="center"/>
            <w:hideMark/>
          </w:tcPr>
          <w:p w14:paraId="5997641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224</w:t>
            </w:r>
          </w:p>
        </w:tc>
        <w:tc>
          <w:tcPr>
            <w:tcW w:w="1075" w:type="dxa"/>
            <w:tcBorders>
              <w:top w:val="nil"/>
              <w:left w:val="nil"/>
              <w:bottom w:val="single" w:sz="4" w:space="0" w:color="auto"/>
              <w:right w:val="single" w:sz="4" w:space="0" w:color="auto"/>
            </w:tcBorders>
            <w:shd w:val="clear" w:color="000000" w:fill="DCE6F1"/>
            <w:vAlign w:val="center"/>
            <w:hideMark/>
          </w:tcPr>
          <w:p w14:paraId="1FE87F1C"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0,8</w:t>
            </w:r>
          </w:p>
        </w:tc>
        <w:tc>
          <w:tcPr>
            <w:tcW w:w="1075" w:type="dxa"/>
            <w:tcBorders>
              <w:top w:val="nil"/>
              <w:left w:val="nil"/>
              <w:bottom w:val="single" w:sz="4" w:space="0" w:color="auto"/>
              <w:right w:val="single" w:sz="4" w:space="0" w:color="auto"/>
            </w:tcBorders>
            <w:shd w:val="clear" w:color="000000" w:fill="DCE6F1"/>
            <w:vAlign w:val="center"/>
            <w:hideMark/>
          </w:tcPr>
          <w:p w14:paraId="35610F18"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w:t>
            </w:r>
          </w:p>
        </w:tc>
        <w:tc>
          <w:tcPr>
            <w:tcW w:w="1075" w:type="dxa"/>
            <w:tcBorders>
              <w:top w:val="nil"/>
              <w:left w:val="nil"/>
              <w:bottom w:val="single" w:sz="4" w:space="0" w:color="auto"/>
              <w:right w:val="single" w:sz="4" w:space="0" w:color="auto"/>
            </w:tcBorders>
            <w:shd w:val="clear" w:color="000000" w:fill="DCE6F1"/>
            <w:vAlign w:val="center"/>
            <w:hideMark/>
          </w:tcPr>
          <w:p w14:paraId="678CCEDA"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135,8</w:t>
            </w:r>
          </w:p>
        </w:tc>
      </w:tr>
      <w:tr w:rsidR="00720D1D" w:rsidRPr="00720D1D" w14:paraId="54754F73" w14:textId="77777777" w:rsidTr="0044771B">
        <w:trPr>
          <w:trHeight w:val="407"/>
        </w:trPr>
        <w:tc>
          <w:tcPr>
            <w:tcW w:w="2751" w:type="dxa"/>
            <w:tcBorders>
              <w:top w:val="nil"/>
              <w:left w:val="single" w:sz="4" w:space="0" w:color="auto"/>
              <w:bottom w:val="single" w:sz="4" w:space="0" w:color="auto"/>
              <w:right w:val="single" w:sz="4" w:space="0" w:color="auto"/>
            </w:tcBorders>
            <w:shd w:val="clear" w:color="000000" w:fill="B8CCE4"/>
            <w:vAlign w:val="center"/>
            <w:hideMark/>
          </w:tcPr>
          <w:p w14:paraId="34490848" w14:textId="77777777" w:rsidR="00720D1D" w:rsidRPr="00720D1D" w:rsidRDefault="00720D1D" w:rsidP="00720D1D">
            <w:pPr>
              <w:spacing w:after="0" w:line="240" w:lineRule="auto"/>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Skupaj davčni dolg in druge terjatve (E + F)</w:t>
            </w:r>
          </w:p>
        </w:tc>
        <w:tc>
          <w:tcPr>
            <w:tcW w:w="1239" w:type="dxa"/>
            <w:tcBorders>
              <w:top w:val="nil"/>
              <w:left w:val="nil"/>
              <w:bottom w:val="single" w:sz="4" w:space="0" w:color="auto"/>
              <w:right w:val="single" w:sz="4" w:space="0" w:color="auto"/>
            </w:tcBorders>
            <w:shd w:val="clear" w:color="000000" w:fill="B8CCE4"/>
            <w:vAlign w:val="center"/>
            <w:hideMark/>
          </w:tcPr>
          <w:p w14:paraId="70CF81F4"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1.267.045.690</w:t>
            </w:r>
          </w:p>
        </w:tc>
        <w:tc>
          <w:tcPr>
            <w:tcW w:w="1599" w:type="dxa"/>
            <w:tcBorders>
              <w:top w:val="nil"/>
              <w:left w:val="nil"/>
              <w:bottom w:val="single" w:sz="4" w:space="0" w:color="auto"/>
              <w:right w:val="nil"/>
            </w:tcBorders>
            <w:shd w:val="clear" w:color="000000" w:fill="B8CCE4"/>
            <w:vAlign w:val="center"/>
            <w:hideMark/>
          </w:tcPr>
          <w:p w14:paraId="63B958A3"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1.204.717.178</w:t>
            </w:r>
          </w:p>
        </w:tc>
        <w:tc>
          <w:tcPr>
            <w:tcW w:w="1170" w:type="dxa"/>
            <w:tcBorders>
              <w:top w:val="nil"/>
              <w:left w:val="single" w:sz="8" w:space="0" w:color="auto"/>
              <w:bottom w:val="single" w:sz="8" w:space="0" w:color="auto"/>
              <w:right w:val="single" w:sz="8" w:space="0" w:color="auto"/>
            </w:tcBorders>
            <w:shd w:val="clear" w:color="000000" w:fill="B8CCE4"/>
            <w:vAlign w:val="center"/>
            <w:hideMark/>
          </w:tcPr>
          <w:p w14:paraId="588A4DBD"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1.180.360.733</w:t>
            </w:r>
          </w:p>
        </w:tc>
        <w:tc>
          <w:tcPr>
            <w:tcW w:w="1075" w:type="dxa"/>
            <w:tcBorders>
              <w:top w:val="nil"/>
              <w:left w:val="nil"/>
              <w:bottom w:val="single" w:sz="4" w:space="0" w:color="auto"/>
              <w:right w:val="single" w:sz="4" w:space="0" w:color="auto"/>
            </w:tcBorders>
            <w:shd w:val="clear" w:color="000000" w:fill="B8CCE4"/>
            <w:vAlign w:val="center"/>
            <w:hideMark/>
          </w:tcPr>
          <w:p w14:paraId="4CD53469"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95,1</w:t>
            </w:r>
          </w:p>
        </w:tc>
        <w:tc>
          <w:tcPr>
            <w:tcW w:w="1075" w:type="dxa"/>
            <w:tcBorders>
              <w:top w:val="nil"/>
              <w:left w:val="nil"/>
              <w:bottom w:val="single" w:sz="4" w:space="0" w:color="auto"/>
              <w:right w:val="single" w:sz="4" w:space="0" w:color="auto"/>
            </w:tcBorders>
            <w:shd w:val="clear" w:color="000000" w:fill="B8CCE4"/>
            <w:vAlign w:val="center"/>
            <w:hideMark/>
          </w:tcPr>
          <w:p w14:paraId="2A487770"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93,2</w:t>
            </w:r>
          </w:p>
        </w:tc>
        <w:tc>
          <w:tcPr>
            <w:tcW w:w="1075" w:type="dxa"/>
            <w:tcBorders>
              <w:top w:val="nil"/>
              <w:left w:val="nil"/>
              <w:bottom w:val="single" w:sz="4" w:space="0" w:color="auto"/>
              <w:right w:val="single" w:sz="4" w:space="0" w:color="auto"/>
            </w:tcBorders>
            <w:shd w:val="clear" w:color="000000" w:fill="B8CCE4"/>
            <w:vAlign w:val="center"/>
            <w:hideMark/>
          </w:tcPr>
          <w:p w14:paraId="391ACE9E" w14:textId="77777777" w:rsidR="00720D1D" w:rsidRPr="00720D1D" w:rsidRDefault="00720D1D" w:rsidP="008D1531">
            <w:pPr>
              <w:spacing w:after="0" w:line="240" w:lineRule="auto"/>
              <w:jc w:val="center"/>
              <w:rPr>
                <w:rFonts w:ascii="Arial" w:eastAsia="Times New Roman" w:hAnsi="Arial" w:cs="Arial"/>
                <w:b/>
                <w:bCs/>
                <w:sz w:val="16"/>
                <w:szCs w:val="16"/>
                <w:lang w:eastAsia="sl-SI"/>
              </w:rPr>
            </w:pPr>
            <w:r w:rsidRPr="00720D1D">
              <w:rPr>
                <w:rFonts w:ascii="Arial" w:eastAsia="Times New Roman" w:hAnsi="Arial" w:cs="Arial"/>
                <w:b/>
                <w:bCs/>
                <w:sz w:val="16"/>
                <w:szCs w:val="16"/>
                <w:lang w:eastAsia="sl-SI"/>
              </w:rPr>
              <w:t>98,0</w:t>
            </w:r>
          </w:p>
        </w:tc>
      </w:tr>
    </w:tbl>
    <w:p w14:paraId="581A96ED" w14:textId="5AA4A8A7" w:rsidR="00745166" w:rsidRDefault="00745166" w:rsidP="00745166">
      <w:pPr>
        <w:rPr>
          <w:rFonts w:ascii="Arial" w:hAnsi="Arial" w:cs="Arial"/>
          <w:i/>
          <w:sz w:val="20"/>
          <w:szCs w:val="20"/>
        </w:rPr>
      </w:pPr>
      <w:r w:rsidRPr="006512EC">
        <w:rPr>
          <w:rFonts w:ascii="Arial" w:hAnsi="Arial" w:cs="Arial"/>
          <w:i/>
          <w:sz w:val="20"/>
          <w:szCs w:val="20"/>
        </w:rPr>
        <w:t>Vir: FURS</w:t>
      </w:r>
    </w:p>
    <w:p w14:paraId="0F1CF258" w14:textId="01877789" w:rsidR="00745166" w:rsidRPr="0052764D" w:rsidRDefault="008D4561" w:rsidP="008D4561">
      <w:pPr>
        <w:pStyle w:val="NoSpacing"/>
        <w:spacing w:line="276" w:lineRule="auto"/>
        <w:rPr>
          <w:rFonts w:ascii="Arial" w:hAnsi="Arial" w:cs="Arial"/>
          <w:b/>
          <w:sz w:val="20"/>
          <w:szCs w:val="20"/>
        </w:rPr>
      </w:pPr>
      <w:r>
        <w:rPr>
          <w:rFonts w:ascii="Arial" w:hAnsi="Arial" w:cs="Arial"/>
          <w:b/>
          <w:sz w:val="20"/>
          <w:szCs w:val="20"/>
        </w:rPr>
        <w:t>4.5</w:t>
      </w:r>
      <w:r>
        <w:rPr>
          <w:rFonts w:ascii="Arial" w:hAnsi="Arial" w:cs="Arial"/>
          <w:b/>
          <w:sz w:val="20"/>
          <w:szCs w:val="20"/>
        </w:rPr>
        <w:tab/>
      </w:r>
      <w:r w:rsidR="00745166" w:rsidRPr="00AE5D55">
        <w:rPr>
          <w:rFonts w:ascii="Arial" w:hAnsi="Arial" w:cs="Arial"/>
          <w:b/>
          <w:sz w:val="20"/>
          <w:szCs w:val="20"/>
        </w:rPr>
        <w:t>Davčni dolg po vrsti dajatve</w:t>
      </w:r>
    </w:p>
    <w:p w14:paraId="46EF3DE7" w14:textId="77777777" w:rsidR="008D4561" w:rsidRDefault="008D4561" w:rsidP="008D4561">
      <w:pPr>
        <w:spacing w:after="0"/>
        <w:ind w:right="1134"/>
        <w:jc w:val="both"/>
        <w:rPr>
          <w:rFonts w:ascii="Arial" w:hAnsi="Arial" w:cs="Arial"/>
          <w:sz w:val="20"/>
          <w:szCs w:val="20"/>
        </w:rPr>
      </w:pPr>
    </w:p>
    <w:p w14:paraId="162B199F" w14:textId="44CFE34C" w:rsidR="00745166" w:rsidRPr="00D21F0C" w:rsidRDefault="00745166" w:rsidP="004E4311">
      <w:pPr>
        <w:ind w:right="1134"/>
        <w:jc w:val="both"/>
        <w:rPr>
          <w:rFonts w:ascii="Arial" w:hAnsi="Arial" w:cs="Arial"/>
          <w:sz w:val="20"/>
          <w:szCs w:val="20"/>
        </w:rPr>
      </w:pPr>
      <w:r w:rsidRPr="00D21F0C">
        <w:rPr>
          <w:rFonts w:ascii="Arial" w:hAnsi="Arial" w:cs="Arial"/>
          <w:sz w:val="20"/>
          <w:szCs w:val="20"/>
        </w:rPr>
        <w:t>V okviru davčnih prihodkov imajo največji delež dolga domači davki na blago in storitve, in sicer 3</w:t>
      </w:r>
      <w:r w:rsidR="00D21F0C" w:rsidRPr="00D21F0C">
        <w:rPr>
          <w:rFonts w:ascii="Arial" w:hAnsi="Arial" w:cs="Arial"/>
          <w:sz w:val="20"/>
          <w:szCs w:val="20"/>
        </w:rPr>
        <w:t>7</w:t>
      </w:r>
      <w:r w:rsidRPr="00D21F0C">
        <w:rPr>
          <w:rFonts w:ascii="Arial" w:hAnsi="Arial" w:cs="Arial"/>
          <w:sz w:val="20"/>
          <w:szCs w:val="20"/>
        </w:rPr>
        <w:t>,</w:t>
      </w:r>
      <w:r w:rsidR="00D21F0C" w:rsidRPr="00D21F0C">
        <w:rPr>
          <w:rFonts w:ascii="Arial" w:hAnsi="Arial" w:cs="Arial"/>
          <w:sz w:val="20"/>
          <w:szCs w:val="20"/>
        </w:rPr>
        <w:t>1</w:t>
      </w:r>
      <w:r w:rsidRPr="00D21F0C">
        <w:rPr>
          <w:rFonts w:ascii="Arial" w:hAnsi="Arial" w:cs="Arial"/>
          <w:sz w:val="20"/>
          <w:szCs w:val="20"/>
        </w:rPr>
        <w:t xml:space="preserve"> odstotka. </w:t>
      </w:r>
      <w:r w:rsidR="00D21F0C" w:rsidRPr="00D21F0C">
        <w:rPr>
          <w:rFonts w:ascii="Arial" w:hAnsi="Arial" w:cs="Arial"/>
          <w:sz w:val="20"/>
          <w:szCs w:val="20"/>
        </w:rPr>
        <w:t xml:space="preserve">Davki na dohodek in dobiček </w:t>
      </w:r>
      <w:r w:rsidR="00FD5696">
        <w:rPr>
          <w:rFonts w:ascii="Arial" w:hAnsi="Arial" w:cs="Arial"/>
          <w:sz w:val="20"/>
          <w:szCs w:val="20"/>
        </w:rPr>
        <w:t xml:space="preserve">imajo </w:t>
      </w:r>
      <w:r w:rsidR="00D53889">
        <w:rPr>
          <w:rFonts w:ascii="Arial" w:hAnsi="Arial" w:cs="Arial"/>
          <w:sz w:val="20"/>
          <w:szCs w:val="20"/>
        </w:rPr>
        <w:t>3</w:t>
      </w:r>
      <w:r w:rsidR="00D21F0C" w:rsidRPr="00D21F0C">
        <w:rPr>
          <w:rFonts w:ascii="Arial" w:hAnsi="Arial" w:cs="Arial"/>
          <w:sz w:val="20"/>
          <w:szCs w:val="20"/>
        </w:rPr>
        <w:t>2</w:t>
      </w:r>
      <w:r w:rsidR="00D53889">
        <w:rPr>
          <w:rFonts w:ascii="Arial" w:hAnsi="Arial" w:cs="Arial"/>
          <w:sz w:val="20"/>
          <w:szCs w:val="20"/>
        </w:rPr>
        <w:t>-</w:t>
      </w:r>
      <w:r w:rsidR="00D21F0C" w:rsidRPr="00D21F0C">
        <w:rPr>
          <w:rFonts w:ascii="Arial" w:hAnsi="Arial" w:cs="Arial"/>
          <w:sz w:val="20"/>
          <w:szCs w:val="20"/>
        </w:rPr>
        <w:t>odstotni delež, p</w:t>
      </w:r>
      <w:r w:rsidRPr="00D21F0C">
        <w:rPr>
          <w:rFonts w:ascii="Arial" w:hAnsi="Arial" w:cs="Arial"/>
          <w:sz w:val="20"/>
          <w:szCs w:val="20"/>
        </w:rPr>
        <w:t xml:space="preserve">rispevki za socialno varnost </w:t>
      </w:r>
      <w:r w:rsidR="00D21F0C" w:rsidRPr="00D21F0C">
        <w:rPr>
          <w:rFonts w:ascii="Arial" w:hAnsi="Arial" w:cs="Arial"/>
          <w:sz w:val="20"/>
          <w:szCs w:val="20"/>
        </w:rPr>
        <w:t>2</w:t>
      </w:r>
      <w:r w:rsidR="00D53889">
        <w:rPr>
          <w:rFonts w:ascii="Arial" w:hAnsi="Arial" w:cs="Arial"/>
          <w:sz w:val="20"/>
          <w:szCs w:val="20"/>
        </w:rPr>
        <w:t>7</w:t>
      </w:r>
      <w:r w:rsidRPr="00D21F0C">
        <w:rPr>
          <w:rFonts w:ascii="Arial" w:hAnsi="Arial" w:cs="Arial"/>
          <w:sz w:val="20"/>
          <w:szCs w:val="20"/>
        </w:rPr>
        <w:t>,</w:t>
      </w:r>
      <w:r w:rsidR="00D53889">
        <w:rPr>
          <w:rFonts w:ascii="Arial" w:hAnsi="Arial" w:cs="Arial"/>
          <w:sz w:val="20"/>
          <w:szCs w:val="20"/>
        </w:rPr>
        <w:t>5</w:t>
      </w:r>
      <w:r w:rsidRPr="00D21F0C">
        <w:rPr>
          <w:rFonts w:ascii="Arial" w:hAnsi="Arial" w:cs="Arial"/>
          <w:sz w:val="20"/>
          <w:szCs w:val="20"/>
        </w:rPr>
        <w:t>-odstotni delež dolga, davki na premoženje 3,</w:t>
      </w:r>
      <w:r w:rsidR="00D53889">
        <w:rPr>
          <w:rFonts w:ascii="Arial" w:hAnsi="Arial" w:cs="Arial"/>
          <w:sz w:val="20"/>
          <w:szCs w:val="20"/>
        </w:rPr>
        <w:t>1</w:t>
      </w:r>
      <w:r w:rsidRPr="00D21F0C">
        <w:rPr>
          <w:rFonts w:ascii="Arial" w:hAnsi="Arial" w:cs="Arial"/>
          <w:sz w:val="20"/>
          <w:szCs w:val="20"/>
        </w:rPr>
        <w:t xml:space="preserve">-odstotni delež, </w:t>
      </w:r>
      <w:r w:rsidR="00571986" w:rsidRPr="00D21F0C">
        <w:rPr>
          <w:rFonts w:ascii="Arial" w:hAnsi="Arial" w:cs="Arial"/>
          <w:sz w:val="20"/>
          <w:szCs w:val="20"/>
        </w:rPr>
        <w:t>davki na mednarodno trgovino in transakcije 0,2-odstotni delež</w:t>
      </w:r>
      <w:r w:rsidR="00571986">
        <w:rPr>
          <w:rFonts w:ascii="Arial" w:hAnsi="Arial" w:cs="Arial"/>
          <w:sz w:val="20"/>
          <w:szCs w:val="20"/>
        </w:rPr>
        <w:t xml:space="preserve"> ter </w:t>
      </w:r>
      <w:r w:rsidRPr="00D21F0C">
        <w:rPr>
          <w:rFonts w:ascii="Arial" w:hAnsi="Arial" w:cs="Arial"/>
          <w:sz w:val="20"/>
          <w:szCs w:val="20"/>
        </w:rPr>
        <w:t>drugi davki 0,</w:t>
      </w:r>
      <w:r w:rsidR="00D21F0C" w:rsidRPr="00D21F0C">
        <w:rPr>
          <w:rFonts w:ascii="Arial" w:hAnsi="Arial" w:cs="Arial"/>
          <w:sz w:val="20"/>
          <w:szCs w:val="20"/>
        </w:rPr>
        <w:t>1</w:t>
      </w:r>
      <w:r w:rsidRPr="00D21F0C">
        <w:rPr>
          <w:rFonts w:ascii="Arial" w:hAnsi="Arial" w:cs="Arial"/>
          <w:sz w:val="20"/>
          <w:szCs w:val="20"/>
        </w:rPr>
        <w:t xml:space="preserve">-odstotni delež dolga iz davčnih prihodkov. </w:t>
      </w:r>
    </w:p>
    <w:p w14:paraId="0E82B3EB" w14:textId="65230F7C" w:rsidR="00745166" w:rsidRDefault="00745166" w:rsidP="00745166">
      <w:pPr>
        <w:jc w:val="both"/>
        <w:rPr>
          <w:rFonts w:ascii="Arial" w:hAnsi="Arial" w:cs="Arial"/>
          <w:i/>
          <w:sz w:val="20"/>
          <w:szCs w:val="20"/>
        </w:rPr>
      </w:pPr>
      <w:r w:rsidRPr="00F42A36">
        <w:rPr>
          <w:rFonts w:ascii="Arial" w:hAnsi="Arial" w:cs="Arial"/>
          <w:i/>
          <w:sz w:val="20"/>
          <w:szCs w:val="20"/>
        </w:rPr>
        <w:t xml:space="preserve">Slika </w:t>
      </w:r>
      <w:r w:rsidR="00203D29">
        <w:rPr>
          <w:rFonts w:ascii="Arial" w:hAnsi="Arial" w:cs="Arial"/>
          <w:i/>
          <w:sz w:val="20"/>
          <w:szCs w:val="20"/>
        </w:rPr>
        <w:t>7</w:t>
      </w:r>
      <w:r w:rsidRPr="00F42A36">
        <w:rPr>
          <w:rFonts w:ascii="Arial" w:hAnsi="Arial" w:cs="Arial"/>
          <w:i/>
          <w:sz w:val="20"/>
          <w:szCs w:val="20"/>
        </w:rPr>
        <w:t xml:space="preserve"> </w:t>
      </w:r>
      <w:r w:rsidR="009F33D6">
        <w:rPr>
          <w:rFonts w:ascii="Arial" w:hAnsi="Arial" w:cs="Arial"/>
          <w:i/>
          <w:sz w:val="20"/>
          <w:szCs w:val="20"/>
        </w:rPr>
        <w:t>–</w:t>
      </w:r>
      <w:r w:rsidRPr="00F42A36">
        <w:rPr>
          <w:rFonts w:ascii="Arial" w:hAnsi="Arial" w:cs="Arial"/>
          <w:i/>
          <w:sz w:val="20"/>
          <w:szCs w:val="20"/>
        </w:rPr>
        <w:t xml:space="preserve"> Struktura davčnega dolga iz davčnih prihodkov</w:t>
      </w:r>
    </w:p>
    <w:p w14:paraId="4C739D63" w14:textId="05CF11C3" w:rsidR="00D53889" w:rsidRDefault="00D53889" w:rsidP="00995FA7">
      <w:pPr>
        <w:spacing w:after="0"/>
        <w:jc w:val="both"/>
        <w:rPr>
          <w:rFonts w:ascii="Arial" w:hAnsi="Arial" w:cs="Arial"/>
          <w:i/>
          <w:sz w:val="20"/>
          <w:szCs w:val="20"/>
        </w:rPr>
      </w:pPr>
      <w:r>
        <w:rPr>
          <w:noProof/>
          <w:lang w:eastAsia="sl-SI"/>
        </w:rPr>
        <w:drawing>
          <wp:inline distT="0" distB="0" distL="0" distR="0" wp14:anchorId="73E90801" wp14:editId="27060DB4">
            <wp:extent cx="4848045" cy="3441940"/>
            <wp:effectExtent l="0" t="0" r="0" b="6350"/>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27F739" w14:textId="77777777" w:rsidR="00745166" w:rsidRPr="00F42A36" w:rsidRDefault="00745166" w:rsidP="00745166">
      <w:pPr>
        <w:jc w:val="both"/>
        <w:rPr>
          <w:rFonts w:ascii="Arial" w:hAnsi="Arial" w:cs="Arial"/>
          <w:i/>
          <w:color w:val="000000"/>
          <w:sz w:val="20"/>
          <w:szCs w:val="20"/>
        </w:rPr>
      </w:pPr>
      <w:r w:rsidRPr="00F42A36">
        <w:rPr>
          <w:rFonts w:ascii="Arial" w:hAnsi="Arial" w:cs="Arial"/>
          <w:i/>
          <w:color w:val="000000"/>
          <w:sz w:val="20"/>
          <w:szCs w:val="20"/>
        </w:rPr>
        <w:t>Vir: FURS</w:t>
      </w:r>
    </w:p>
    <w:p w14:paraId="5D43F0DD" w14:textId="4D6C3138" w:rsidR="00A1493C" w:rsidRPr="00065CE4" w:rsidRDefault="00745166" w:rsidP="00745166">
      <w:pPr>
        <w:jc w:val="both"/>
        <w:rPr>
          <w:rFonts w:ascii="Arial" w:hAnsi="Arial" w:cs="Arial"/>
          <w:sz w:val="20"/>
          <w:szCs w:val="20"/>
        </w:rPr>
      </w:pPr>
      <w:r w:rsidRPr="00065CE4">
        <w:rPr>
          <w:rFonts w:ascii="Arial" w:hAnsi="Arial" w:cs="Arial"/>
          <w:sz w:val="20"/>
          <w:szCs w:val="20"/>
        </w:rPr>
        <w:t>Analiza gibanja davčnega dolga po vrstah davkov kaže, da je v letu 201</w:t>
      </w:r>
      <w:r w:rsidR="00065CE4" w:rsidRPr="00065CE4">
        <w:rPr>
          <w:rFonts w:ascii="Arial" w:hAnsi="Arial" w:cs="Arial"/>
          <w:sz w:val="20"/>
          <w:szCs w:val="20"/>
        </w:rPr>
        <w:t>9</w:t>
      </w:r>
      <w:r w:rsidR="00A1493C" w:rsidRPr="00065CE4">
        <w:rPr>
          <w:rFonts w:ascii="Arial" w:hAnsi="Arial" w:cs="Arial"/>
          <w:sz w:val="20"/>
          <w:szCs w:val="20"/>
        </w:rPr>
        <w:t xml:space="preserve"> zaznati:</w:t>
      </w:r>
    </w:p>
    <w:p w14:paraId="127C401B" w14:textId="1FAD667C" w:rsidR="00A1493C" w:rsidRPr="00065CE4" w:rsidRDefault="00745166" w:rsidP="004E4311">
      <w:pPr>
        <w:numPr>
          <w:ilvl w:val="0"/>
          <w:numId w:val="33"/>
        </w:numPr>
        <w:ind w:right="1134"/>
        <w:jc w:val="both"/>
        <w:rPr>
          <w:rFonts w:ascii="Arial" w:hAnsi="Arial" w:cs="Arial"/>
          <w:sz w:val="20"/>
          <w:szCs w:val="20"/>
        </w:rPr>
      </w:pPr>
      <w:r w:rsidRPr="00065CE4">
        <w:rPr>
          <w:rFonts w:ascii="Arial" w:hAnsi="Arial" w:cs="Arial"/>
          <w:i/>
          <w:iCs/>
          <w:color w:val="FF0000"/>
          <w:sz w:val="20"/>
          <w:szCs w:val="20"/>
        </w:rPr>
        <w:t xml:space="preserve"> </w:t>
      </w:r>
      <w:r w:rsidRPr="00065CE4">
        <w:rPr>
          <w:rFonts w:ascii="Arial" w:hAnsi="Arial" w:cs="Arial"/>
          <w:i/>
          <w:iCs/>
          <w:sz w:val="20"/>
          <w:szCs w:val="20"/>
        </w:rPr>
        <w:t>znižanje dolga</w:t>
      </w:r>
      <w:r w:rsidR="00A1493C" w:rsidRPr="00065CE4">
        <w:rPr>
          <w:rFonts w:ascii="Arial" w:hAnsi="Arial" w:cs="Arial"/>
          <w:sz w:val="20"/>
          <w:szCs w:val="20"/>
        </w:rPr>
        <w:t>:</w:t>
      </w:r>
      <w:r w:rsidRPr="00065CE4">
        <w:rPr>
          <w:rFonts w:ascii="Arial" w:hAnsi="Arial" w:cs="Arial"/>
          <w:sz w:val="20"/>
          <w:szCs w:val="20"/>
        </w:rPr>
        <w:t xml:space="preserve"> </w:t>
      </w:r>
      <w:r w:rsidR="00571986" w:rsidRPr="00065CE4">
        <w:rPr>
          <w:rFonts w:ascii="Arial" w:hAnsi="Arial" w:cs="Arial"/>
          <w:sz w:val="20"/>
          <w:szCs w:val="20"/>
        </w:rPr>
        <w:t xml:space="preserve">pri prispevkih za socialno varnost za </w:t>
      </w:r>
      <w:r w:rsidR="00D72935" w:rsidRPr="00065CE4">
        <w:rPr>
          <w:rFonts w:ascii="Arial" w:hAnsi="Arial" w:cs="Arial"/>
          <w:sz w:val="20"/>
          <w:szCs w:val="20"/>
        </w:rPr>
        <w:t>29.554.048</w:t>
      </w:r>
      <w:r w:rsidR="00571986" w:rsidRPr="00065CE4">
        <w:rPr>
          <w:rFonts w:ascii="Arial" w:hAnsi="Arial" w:cs="Arial"/>
          <w:sz w:val="20"/>
          <w:szCs w:val="20"/>
        </w:rPr>
        <w:t xml:space="preserve"> EUR oziroma </w:t>
      </w:r>
      <w:r w:rsidR="00D72935" w:rsidRPr="00065CE4">
        <w:rPr>
          <w:rFonts w:ascii="Arial" w:hAnsi="Arial" w:cs="Arial"/>
          <w:sz w:val="20"/>
          <w:szCs w:val="20"/>
        </w:rPr>
        <w:t>8</w:t>
      </w:r>
      <w:r w:rsidR="00571986" w:rsidRPr="00065CE4">
        <w:rPr>
          <w:rFonts w:ascii="Arial" w:hAnsi="Arial" w:cs="Arial"/>
          <w:sz w:val="20"/>
          <w:szCs w:val="20"/>
        </w:rPr>
        <w:t>,</w:t>
      </w:r>
      <w:r w:rsidR="00D72935" w:rsidRPr="00065CE4">
        <w:rPr>
          <w:rFonts w:ascii="Arial" w:hAnsi="Arial" w:cs="Arial"/>
          <w:sz w:val="20"/>
          <w:szCs w:val="20"/>
        </w:rPr>
        <w:t>7</w:t>
      </w:r>
      <w:r w:rsidR="00571986" w:rsidRPr="00065CE4">
        <w:rPr>
          <w:rFonts w:ascii="Arial" w:hAnsi="Arial" w:cs="Arial"/>
          <w:sz w:val="20"/>
          <w:szCs w:val="20"/>
        </w:rPr>
        <w:t xml:space="preserve"> odstotka, </w:t>
      </w:r>
      <w:r w:rsidRPr="00065CE4">
        <w:rPr>
          <w:rFonts w:ascii="Arial" w:hAnsi="Arial" w:cs="Arial"/>
          <w:sz w:val="20"/>
          <w:szCs w:val="20"/>
        </w:rPr>
        <w:t>pri domačih davkih na blago in storitve za</w:t>
      </w:r>
      <w:r w:rsidR="00D72935" w:rsidRPr="00065CE4">
        <w:rPr>
          <w:rFonts w:ascii="Arial" w:hAnsi="Arial" w:cs="Arial"/>
          <w:sz w:val="20"/>
          <w:szCs w:val="20"/>
        </w:rPr>
        <w:t xml:space="preserve"> 9.923.547</w:t>
      </w:r>
      <w:r w:rsidRPr="00065CE4">
        <w:rPr>
          <w:rFonts w:ascii="Arial" w:hAnsi="Arial" w:cs="Arial"/>
          <w:sz w:val="20"/>
          <w:szCs w:val="20"/>
        </w:rPr>
        <w:t xml:space="preserve"> EUR oziroma </w:t>
      </w:r>
      <w:r w:rsidR="00D72935" w:rsidRPr="00065CE4">
        <w:rPr>
          <w:rFonts w:ascii="Arial" w:hAnsi="Arial" w:cs="Arial"/>
          <w:sz w:val="20"/>
          <w:szCs w:val="20"/>
        </w:rPr>
        <w:t>2,3</w:t>
      </w:r>
      <w:r w:rsidR="00B40ADA" w:rsidRPr="00065CE4">
        <w:rPr>
          <w:rFonts w:ascii="Arial" w:hAnsi="Arial" w:cs="Arial"/>
          <w:sz w:val="20"/>
          <w:szCs w:val="20"/>
        </w:rPr>
        <w:t xml:space="preserve"> </w:t>
      </w:r>
      <w:r w:rsidRPr="00065CE4">
        <w:rPr>
          <w:rFonts w:ascii="Arial" w:hAnsi="Arial" w:cs="Arial"/>
          <w:sz w:val="20"/>
          <w:szCs w:val="20"/>
        </w:rPr>
        <w:t>odstotk</w:t>
      </w:r>
      <w:r w:rsidR="00B40ADA" w:rsidRPr="00065CE4">
        <w:rPr>
          <w:rFonts w:ascii="Arial" w:hAnsi="Arial" w:cs="Arial"/>
          <w:sz w:val="20"/>
          <w:szCs w:val="20"/>
        </w:rPr>
        <w:t>a</w:t>
      </w:r>
      <w:r w:rsidRPr="00065CE4">
        <w:rPr>
          <w:rFonts w:ascii="Arial" w:hAnsi="Arial" w:cs="Arial"/>
          <w:sz w:val="20"/>
          <w:szCs w:val="20"/>
        </w:rPr>
        <w:t xml:space="preserve">, pri davkih na premoženje za </w:t>
      </w:r>
      <w:r w:rsidR="00D72935" w:rsidRPr="00065CE4">
        <w:rPr>
          <w:rFonts w:ascii="Arial" w:hAnsi="Arial" w:cs="Arial"/>
          <w:sz w:val="20"/>
          <w:szCs w:val="20"/>
        </w:rPr>
        <w:t>2.688.898</w:t>
      </w:r>
      <w:r w:rsidRPr="00065CE4">
        <w:rPr>
          <w:rFonts w:ascii="Arial" w:hAnsi="Arial" w:cs="Arial"/>
          <w:sz w:val="20"/>
          <w:szCs w:val="20"/>
        </w:rPr>
        <w:t xml:space="preserve"> EUR oziroma </w:t>
      </w:r>
      <w:r w:rsidR="00D72935" w:rsidRPr="00065CE4">
        <w:rPr>
          <w:rFonts w:ascii="Arial" w:hAnsi="Arial" w:cs="Arial"/>
          <w:sz w:val="20"/>
          <w:szCs w:val="20"/>
        </w:rPr>
        <w:t>7</w:t>
      </w:r>
      <w:r w:rsidR="00D21F0C" w:rsidRPr="00065CE4">
        <w:rPr>
          <w:rFonts w:ascii="Arial" w:hAnsi="Arial" w:cs="Arial"/>
          <w:sz w:val="20"/>
          <w:szCs w:val="20"/>
        </w:rPr>
        <w:t>,</w:t>
      </w:r>
      <w:r w:rsidR="00D72935" w:rsidRPr="00065CE4">
        <w:rPr>
          <w:rFonts w:ascii="Arial" w:hAnsi="Arial" w:cs="Arial"/>
          <w:sz w:val="20"/>
          <w:szCs w:val="20"/>
        </w:rPr>
        <w:t>1</w:t>
      </w:r>
      <w:r w:rsidRPr="00065CE4">
        <w:rPr>
          <w:rFonts w:ascii="Arial" w:hAnsi="Arial" w:cs="Arial"/>
          <w:sz w:val="20"/>
          <w:szCs w:val="20"/>
        </w:rPr>
        <w:t xml:space="preserve"> odstotka</w:t>
      </w:r>
      <w:r w:rsidR="00802315" w:rsidRPr="00065CE4">
        <w:rPr>
          <w:rFonts w:ascii="Arial" w:hAnsi="Arial" w:cs="Arial"/>
          <w:sz w:val="20"/>
          <w:szCs w:val="20"/>
        </w:rPr>
        <w:t xml:space="preserve"> in </w:t>
      </w:r>
    </w:p>
    <w:p w14:paraId="43B3FBEA" w14:textId="0D15EBB4" w:rsidR="00D21F0C" w:rsidRPr="00065CE4" w:rsidRDefault="00A1493C" w:rsidP="004E4311">
      <w:pPr>
        <w:numPr>
          <w:ilvl w:val="0"/>
          <w:numId w:val="33"/>
        </w:numPr>
        <w:ind w:right="1134"/>
        <w:jc w:val="both"/>
        <w:rPr>
          <w:rFonts w:ascii="Arial" w:hAnsi="Arial" w:cs="Arial"/>
          <w:sz w:val="20"/>
          <w:szCs w:val="20"/>
        </w:rPr>
      </w:pPr>
      <w:r w:rsidRPr="00065CE4">
        <w:rPr>
          <w:rFonts w:ascii="Arial" w:hAnsi="Arial" w:cs="Arial"/>
          <w:i/>
          <w:iCs/>
          <w:sz w:val="20"/>
          <w:szCs w:val="20"/>
        </w:rPr>
        <w:t>p</w:t>
      </w:r>
      <w:r w:rsidR="00D21F0C" w:rsidRPr="00065CE4">
        <w:rPr>
          <w:rFonts w:ascii="Arial" w:hAnsi="Arial" w:cs="Arial"/>
          <w:i/>
          <w:iCs/>
          <w:sz w:val="20"/>
          <w:szCs w:val="20"/>
        </w:rPr>
        <w:t>ovečanje</w:t>
      </w:r>
      <w:r w:rsidRPr="00065CE4">
        <w:rPr>
          <w:rFonts w:ascii="Arial" w:hAnsi="Arial" w:cs="Arial"/>
          <w:i/>
          <w:iCs/>
          <w:sz w:val="20"/>
          <w:szCs w:val="20"/>
        </w:rPr>
        <w:t xml:space="preserve"> dolga</w:t>
      </w:r>
      <w:r w:rsidRPr="00065CE4">
        <w:rPr>
          <w:rFonts w:ascii="Arial" w:hAnsi="Arial" w:cs="Arial"/>
          <w:sz w:val="20"/>
          <w:szCs w:val="20"/>
        </w:rPr>
        <w:t>: p</w:t>
      </w:r>
      <w:r w:rsidR="00196A8B" w:rsidRPr="00065CE4">
        <w:rPr>
          <w:rFonts w:ascii="Arial" w:hAnsi="Arial" w:cs="Arial"/>
          <w:sz w:val="20"/>
          <w:szCs w:val="20"/>
        </w:rPr>
        <w:t xml:space="preserve">ri davkih </w:t>
      </w:r>
      <w:r w:rsidRPr="00065CE4">
        <w:rPr>
          <w:rFonts w:ascii="Arial" w:hAnsi="Arial" w:cs="Arial"/>
          <w:sz w:val="20"/>
          <w:szCs w:val="20"/>
        </w:rPr>
        <w:t xml:space="preserve">na dohodek in dobiček za </w:t>
      </w:r>
      <w:r w:rsidR="00D72935" w:rsidRPr="00065CE4">
        <w:rPr>
          <w:rFonts w:ascii="Arial" w:hAnsi="Arial" w:cs="Arial"/>
          <w:sz w:val="20"/>
          <w:szCs w:val="20"/>
        </w:rPr>
        <w:t>14.992.074</w:t>
      </w:r>
      <w:r w:rsidRPr="00065CE4">
        <w:rPr>
          <w:rFonts w:ascii="Arial" w:hAnsi="Arial" w:cs="Arial"/>
          <w:sz w:val="20"/>
          <w:szCs w:val="20"/>
        </w:rPr>
        <w:t xml:space="preserve"> EUR oziroma </w:t>
      </w:r>
      <w:r w:rsidR="00D72935" w:rsidRPr="00065CE4">
        <w:rPr>
          <w:rFonts w:ascii="Arial" w:hAnsi="Arial" w:cs="Arial"/>
          <w:sz w:val="20"/>
          <w:szCs w:val="20"/>
        </w:rPr>
        <w:t>4,3</w:t>
      </w:r>
      <w:r w:rsidRPr="00065CE4">
        <w:rPr>
          <w:rFonts w:ascii="Arial" w:hAnsi="Arial" w:cs="Arial"/>
          <w:sz w:val="20"/>
          <w:szCs w:val="20"/>
        </w:rPr>
        <w:t xml:space="preserve"> odstotka</w:t>
      </w:r>
      <w:r w:rsidR="00065CE4" w:rsidRPr="00065CE4">
        <w:rPr>
          <w:rFonts w:ascii="Arial" w:hAnsi="Arial" w:cs="Arial"/>
          <w:sz w:val="20"/>
          <w:szCs w:val="20"/>
        </w:rPr>
        <w:t>,</w:t>
      </w:r>
      <w:r w:rsidRPr="00065CE4">
        <w:rPr>
          <w:rFonts w:ascii="Arial" w:hAnsi="Arial" w:cs="Arial"/>
          <w:sz w:val="20"/>
          <w:szCs w:val="20"/>
        </w:rPr>
        <w:t xml:space="preserve"> </w:t>
      </w:r>
      <w:r w:rsidR="00D72935" w:rsidRPr="00065CE4">
        <w:rPr>
          <w:rFonts w:ascii="Arial" w:hAnsi="Arial" w:cs="Arial"/>
          <w:sz w:val="20"/>
          <w:szCs w:val="20"/>
        </w:rPr>
        <w:t xml:space="preserve">pri davkih na plačilno listo in delovno silo za 52.579 EUR oziroma 10,6 odstotka </w:t>
      </w:r>
      <w:r w:rsidRPr="00065CE4">
        <w:rPr>
          <w:rFonts w:ascii="Arial" w:hAnsi="Arial" w:cs="Arial"/>
          <w:sz w:val="20"/>
          <w:szCs w:val="20"/>
        </w:rPr>
        <w:t xml:space="preserve">in </w:t>
      </w:r>
      <w:r w:rsidR="00D21F0C" w:rsidRPr="00065CE4">
        <w:rPr>
          <w:rFonts w:ascii="Arial" w:hAnsi="Arial" w:cs="Arial"/>
          <w:sz w:val="20"/>
          <w:szCs w:val="20"/>
        </w:rPr>
        <w:t xml:space="preserve">pri davkih na mednarodno trgovino in transakcije za </w:t>
      </w:r>
      <w:r w:rsidR="00D72935" w:rsidRPr="00065CE4">
        <w:rPr>
          <w:rFonts w:ascii="Arial" w:hAnsi="Arial" w:cs="Arial"/>
          <w:sz w:val="20"/>
          <w:szCs w:val="20"/>
        </w:rPr>
        <w:t>42.428</w:t>
      </w:r>
      <w:r w:rsidR="00D21F0C" w:rsidRPr="00065CE4">
        <w:rPr>
          <w:rFonts w:ascii="Arial" w:hAnsi="Arial" w:cs="Arial"/>
          <w:sz w:val="20"/>
          <w:szCs w:val="20"/>
        </w:rPr>
        <w:t xml:space="preserve"> EUR oziroma </w:t>
      </w:r>
      <w:r w:rsidR="00D72935" w:rsidRPr="00065CE4">
        <w:rPr>
          <w:rFonts w:ascii="Arial" w:hAnsi="Arial" w:cs="Arial"/>
          <w:sz w:val="20"/>
          <w:szCs w:val="20"/>
        </w:rPr>
        <w:t>1,6</w:t>
      </w:r>
      <w:r w:rsidR="00D21F0C" w:rsidRPr="00065CE4">
        <w:rPr>
          <w:rFonts w:ascii="Arial" w:hAnsi="Arial" w:cs="Arial"/>
          <w:sz w:val="20"/>
          <w:szCs w:val="20"/>
        </w:rPr>
        <w:t xml:space="preserve"> odstotka.</w:t>
      </w:r>
    </w:p>
    <w:p w14:paraId="63B7451C" w14:textId="63A3737B" w:rsidR="00745166" w:rsidRPr="0011326F" w:rsidRDefault="00745166" w:rsidP="004E4311">
      <w:pPr>
        <w:pStyle w:val="NoSpacing"/>
        <w:ind w:right="1134"/>
        <w:rPr>
          <w:rFonts w:ascii="Arial" w:hAnsi="Arial" w:cs="Arial"/>
          <w:b/>
          <w:sz w:val="20"/>
          <w:szCs w:val="20"/>
        </w:rPr>
      </w:pPr>
      <w:r w:rsidRPr="0011326F">
        <w:rPr>
          <w:rFonts w:ascii="Arial" w:hAnsi="Arial" w:cs="Arial"/>
          <w:b/>
          <w:sz w:val="20"/>
          <w:szCs w:val="20"/>
        </w:rPr>
        <w:lastRenderedPageBreak/>
        <w:t>4.6</w:t>
      </w:r>
      <w:r w:rsidR="000C1E45">
        <w:rPr>
          <w:rFonts w:ascii="Arial" w:hAnsi="Arial" w:cs="Arial"/>
          <w:b/>
          <w:sz w:val="20"/>
          <w:szCs w:val="20"/>
        </w:rPr>
        <w:tab/>
      </w:r>
      <w:r w:rsidRPr="0011326F">
        <w:rPr>
          <w:rFonts w:ascii="Arial" w:hAnsi="Arial" w:cs="Arial"/>
          <w:b/>
          <w:sz w:val="20"/>
          <w:szCs w:val="20"/>
        </w:rPr>
        <w:t xml:space="preserve">Davčni dolg po starosti </w:t>
      </w:r>
    </w:p>
    <w:p w14:paraId="08E326E8" w14:textId="77777777" w:rsidR="00745166" w:rsidRPr="0011326F" w:rsidRDefault="00745166" w:rsidP="004E4311">
      <w:pPr>
        <w:pStyle w:val="NoSpacing"/>
        <w:ind w:right="1134"/>
      </w:pPr>
    </w:p>
    <w:p w14:paraId="0D583CB2" w14:textId="77777777" w:rsidR="00745166" w:rsidRPr="0011326F" w:rsidRDefault="00745166" w:rsidP="004E4311">
      <w:pPr>
        <w:ind w:right="1134"/>
        <w:jc w:val="both"/>
        <w:rPr>
          <w:rFonts w:ascii="Arial" w:hAnsi="Arial" w:cs="Arial"/>
          <w:sz w:val="20"/>
          <w:szCs w:val="20"/>
        </w:rPr>
      </w:pPr>
      <w:r w:rsidRPr="0011326F">
        <w:rPr>
          <w:rFonts w:ascii="Arial" w:hAnsi="Arial" w:cs="Arial"/>
          <w:sz w:val="20"/>
          <w:szCs w:val="20"/>
        </w:rPr>
        <w:t xml:space="preserve">Pregled višine davčnega dolga po blagajnah in letu nastanka dolga glede na datum zapadlosti je razviden iz preglednice 8. </w:t>
      </w:r>
    </w:p>
    <w:p w14:paraId="0D1D24CD" w14:textId="292CAEC8" w:rsidR="00745166" w:rsidRPr="009838E2" w:rsidRDefault="00745166" w:rsidP="004E4311">
      <w:pPr>
        <w:ind w:right="1134"/>
        <w:jc w:val="both"/>
        <w:rPr>
          <w:rFonts w:ascii="Arial" w:hAnsi="Arial" w:cs="Arial"/>
          <w:sz w:val="20"/>
          <w:szCs w:val="20"/>
        </w:rPr>
      </w:pPr>
      <w:r w:rsidRPr="009838E2">
        <w:rPr>
          <w:rFonts w:ascii="Arial" w:hAnsi="Arial" w:cs="Arial"/>
          <w:sz w:val="20"/>
          <w:szCs w:val="20"/>
        </w:rPr>
        <w:t>Dolg z zapadlostjo v letu 201</w:t>
      </w:r>
      <w:r w:rsidR="00831824" w:rsidRPr="009838E2">
        <w:rPr>
          <w:rFonts w:ascii="Arial" w:hAnsi="Arial" w:cs="Arial"/>
          <w:sz w:val="20"/>
          <w:szCs w:val="20"/>
        </w:rPr>
        <w:t>9</w:t>
      </w:r>
      <w:r w:rsidRPr="009838E2">
        <w:rPr>
          <w:rFonts w:ascii="Arial" w:hAnsi="Arial" w:cs="Arial"/>
          <w:sz w:val="20"/>
          <w:szCs w:val="20"/>
        </w:rPr>
        <w:t xml:space="preserve"> </w:t>
      </w:r>
      <w:r w:rsidR="00E06B5F" w:rsidRPr="009838E2">
        <w:rPr>
          <w:rFonts w:ascii="Arial" w:hAnsi="Arial" w:cs="Arial"/>
          <w:sz w:val="20"/>
          <w:szCs w:val="20"/>
        </w:rPr>
        <w:t>po stanju 31.</w:t>
      </w:r>
      <w:r w:rsidR="00831824" w:rsidRPr="009838E2">
        <w:rPr>
          <w:rFonts w:ascii="Arial" w:hAnsi="Arial" w:cs="Arial"/>
          <w:sz w:val="20"/>
          <w:szCs w:val="20"/>
        </w:rPr>
        <w:t xml:space="preserve"> </w:t>
      </w:r>
      <w:r w:rsidR="00E06B5F" w:rsidRPr="009838E2">
        <w:rPr>
          <w:rFonts w:ascii="Arial" w:hAnsi="Arial" w:cs="Arial"/>
          <w:sz w:val="20"/>
          <w:szCs w:val="20"/>
        </w:rPr>
        <w:t>12.</w:t>
      </w:r>
      <w:r w:rsidR="00831824" w:rsidRPr="009838E2">
        <w:rPr>
          <w:rFonts w:ascii="Arial" w:hAnsi="Arial" w:cs="Arial"/>
          <w:sz w:val="20"/>
          <w:szCs w:val="20"/>
        </w:rPr>
        <w:t xml:space="preserve"> </w:t>
      </w:r>
      <w:r w:rsidR="00E06B5F" w:rsidRPr="009838E2">
        <w:rPr>
          <w:rFonts w:ascii="Arial" w:hAnsi="Arial" w:cs="Arial"/>
          <w:sz w:val="20"/>
          <w:szCs w:val="20"/>
        </w:rPr>
        <w:t>201</w:t>
      </w:r>
      <w:r w:rsidR="00831824" w:rsidRPr="009838E2">
        <w:rPr>
          <w:rFonts w:ascii="Arial" w:hAnsi="Arial" w:cs="Arial"/>
          <w:sz w:val="20"/>
          <w:szCs w:val="20"/>
        </w:rPr>
        <w:t>9</w:t>
      </w:r>
      <w:r w:rsidR="00E06B5F" w:rsidRPr="009838E2">
        <w:rPr>
          <w:rFonts w:ascii="Arial" w:hAnsi="Arial" w:cs="Arial"/>
          <w:sz w:val="20"/>
          <w:szCs w:val="20"/>
        </w:rPr>
        <w:t xml:space="preserve"> </w:t>
      </w:r>
      <w:r w:rsidRPr="009838E2">
        <w:rPr>
          <w:rFonts w:ascii="Arial" w:hAnsi="Arial" w:cs="Arial"/>
          <w:sz w:val="20"/>
          <w:szCs w:val="20"/>
        </w:rPr>
        <w:t xml:space="preserve">znaša </w:t>
      </w:r>
      <w:r w:rsidR="00831824" w:rsidRPr="009838E2">
        <w:rPr>
          <w:rFonts w:ascii="Arial" w:hAnsi="Arial" w:cs="Arial"/>
          <w:sz w:val="20"/>
          <w:szCs w:val="20"/>
        </w:rPr>
        <w:t>251.994.517</w:t>
      </w:r>
      <w:r w:rsidRPr="009838E2">
        <w:rPr>
          <w:rFonts w:ascii="Arial" w:hAnsi="Arial" w:cs="Arial"/>
          <w:sz w:val="20"/>
          <w:szCs w:val="20"/>
        </w:rPr>
        <w:t xml:space="preserve"> EUR (</w:t>
      </w:r>
      <w:r w:rsidR="000F1B79" w:rsidRPr="009838E2">
        <w:rPr>
          <w:rFonts w:ascii="Arial" w:hAnsi="Arial" w:cs="Arial"/>
          <w:sz w:val="20"/>
          <w:szCs w:val="20"/>
        </w:rPr>
        <w:t>2</w:t>
      </w:r>
      <w:r w:rsidR="007B60D7" w:rsidRPr="009838E2">
        <w:rPr>
          <w:rFonts w:ascii="Arial" w:hAnsi="Arial" w:cs="Arial"/>
          <w:sz w:val="20"/>
          <w:szCs w:val="20"/>
        </w:rPr>
        <w:t>1,</w:t>
      </w:r>
      <w:r w:rsidR="009838E2" w:rsidRPr="009838E2">
        <w:rPr>
          <w:rFonts w:ascii="Arial" w:hAnsi="Arial" w:cs="Arial"/>
          <w:sz w:val="20"/>
          <w:szCs w:val="20"/>
        </w:rPr>
        <w:t>3</w:t>
      </w:r>
      <w:r w:rsidRPr="009838E2">
        <w:rPr>
          <w:rFonts w:ascii="Arial" w:hAnsi="Arial" w:cs="Arial"/>
          <w:sz w:val="20"/>
          <w:szCs w:val="20"/>
        </w:rPr>
        <w:t xml:space="preserve"> odstotk</w:t>
      </w:r>
      <w:r w:rsidR="000C6021" w:rsidRPr="009838E2">
        <w:rPr>
          <w:rFonts w:ascii="Arial" w:hAnsi="Arial" w:cs="Arial"/>
          <w:sz w:val="20"/>
          <w:szCs w:val="20"/>
        </w:rPr>
        <w:t>a</w:t>
      </w:r>
      <w:r w:rsidRPr="009838E2">
        <w:rPr>
          <w:rFonts w:ascii="Arial" w:hAnsi="Arial" w:cs="Arial"/>
          <w:sz w:val="20"/>
          <w:szCs w:val="20"/>
        </w:rPr>
        <w:t>)</w:t>
      </w:r>
      <w:r w:rsidR="00E06B5F" w:rsidRPr="009838E2">
        <w:rPr>
          <w:rFonts w:ascii="Arial" w:hAnsi="Arial" w:cs="Arial"/>
          <w:sz w:val="20"/>
          <w:szCs w:val="20"/>
        </w:rPr>
        <w:t xml:space="preserve">, ob sestavi poročila na dan </w:t>
      </w:r>
      <w:r w:rsidR="00354898">
        <w:rPr>
          <w:rFonts w:ascii="Arial" w:hAnsi="Arial" w:cs="Arial"/>
          <w:sz w:val="20"/>
          <w:szCs w:val="20"/>
        </w:rPr>
        <w:t>31</w:t>
      </w:r>
      <w:r w:rsidR="00E06B5F" w:rsidRPr="004E6EA9">
        <w:rPr>
          <w:rFonts w:ascii="Arial" w:hAnsi="Arial" w:cs="Arial"/>
          <w:sz w:val="20"/>
          <w:szCs w:val="20"/>
        </w:rPr>
        <w:t>.</w:t>
      </w:r>
      <w:r w:rsidR="004E6EA9" w:rsidRPr="004E6EA9">
        <w:rPr>
          <w:rFonts w:ascii="Arial" w:hAnsi="Arial" w:cs="Arial"/>
          <w:sz w:val="20"/>
          <w:szCs w:val="20"/>
        </w:rPr>
        <w:t xml:space="preserve"> </w:t>
      </w:r>
      <w:r w:rsidR="00354898">
        <w:rPr>
          <w:rFonts w:ascii="Arial" w:hAnsi="Arial" w:cs="Arial"/>
          <w:sz w:val="20"/>
          <w:szCs w:val="20"/>
        </w:rPr>
        <w:t>3</w:t>
      </w:r>
      <w:r w:rsidR="00E06B5F" w:rsidRPr="004E6EA9">
        <w:rPr>
          <w:rFonts w:ascii="Arial" w:hAnsi="Arial" w:cs="Arial"/>
          <w:sz w:val="20"/>
          <w:szCs w:val="20"/>
        </w:rPr>
        <w:t>.</w:t>
      </w:r>
      <w:r w:rsidR="004E6EA9" w:rsidRPr="004E6EA9">
        <w:rPr>
          <w:rFonts w:ascii="Arial" w:hAnsi="Arial" w:cs="Arial"/>
          <w:sz w:val="20"/>
          <w:szCs w:val="20"/>
        </w:rPr>
        <w:t xml:space="preserve"> </w:t>
      </w:r>
      <w:r w:rsidR="00E06B5F" w:rsidRPr="004E6EA9">
        <w:rPr>
          <w:rFonts w:ascii="Arial" w:hAnsi="Arial" w:cs="Arial"/>
          <w:sz w:val="20"/>
          <w:szCs w:val="20"/>
        </w:rPr>
        <w:t>20</w:t>
      </w:r>
      <w:r w:rsidR="004E6EA9" w:rsidRPr="004E6EA9">
        <w:rPr>
          <w:rFonts w:ascii="Arial" w:hAnsi="Arial" w:cs="Arial"/>
          <w:sz w:val="20"/>
          <w:szCs w:val="20"/>
        </w:rPr>
        <w:t>20</w:t>
      </w:r>
      <w:r w:rsidR="00E06B5F" w:rsidRPr="004E6EA9">
        <w:rPr>
          <w:rFonts w:ascii="Arial" w:hAnsi="Arial" w:cs="Arial"/>
          <w:sz w:val="20"/>
          <w:szCs w:val="20"/>
        </w:rPr>
        <w:t xml:space="preserve"> znaša še</w:t>
      </w:r>
      <w:r w:rsidR="001971C7" w:rsidRPr="004E6EA9">
        <w:rPr>
          <w:rFonts w:ascii="Arial" w:hAnsi="Arial" w:cs="Arial"/>
          <w:sz w:val="20"/>
          <w:szCs w:val="20"/>
        </w:rPr>
        <w:t xml:space="preserve"> </w:t>
      </w:r>
      <w:r w:rsidR="00354898" w:rsidRPr="00354898">
        <w:rPr>
          <w:rFonts w:ascii="Arial" w:hAnsi="Arial" w:cs="Arial"/>
          <w:sz w:val="20"/>
          <w:szCs w:val="20"/>
        </w:rPr>
        <w:t>161.048.949</w:t>
      </w:r>
      <w:r w:rsidR="00CF2D9C">
        <w:rPr>
          <w:rFonts w:ascii="Arial" w:hAnsi="Arial" w:cs="Arial"/>
          <w:sz w:val="20"/>
          <w:szCs w:val="20"/>
        </w:rPr>
        <w:t xml:space="preserve"> </w:t>
      </w:r>
      <w:r w:rsidR="001971C7" w:rsidRPr="004E6EA9">
        <w:rPr>
          <w:rFonts w:ascii="Arial" w:hAnsi="Arial" w:cs="Arial"/>
          <w:sz w:val="20"/>
          <w:szCs w:val="20"/>
        </w:rPr>
        <w:t>EUR (1</w:t>
      </w:r>
      <w:r w:rsidR="00354898">
        <w:rPr>
          <w:rFonts w:ascii="Arial" w:hAnsi="Arial" w:cs="Arial"/>
          <w:sz w:val="20"/>
          <w:szCs w:val="20"/>
        </w:rPr>
        <w:t>3</w:t>
      </w:r>
      <w:r w:rsidR="001971C7" w:rsidRPr="004E6EA9">
        <w:rPr>
          <w:rFonts w:ascii="Arial" w:hAnsi="Arial" w:cs="Arial"/>
          <w:sz w:val="20"/>
          <w:szCs w:val="20"/>
        </w:rPr>
        <w:t>,</w:t>
      </w:r>
      <w:r w:rsidR="00354898">
        <w:rPr>
          <w:rFonts w:ascii="Arial" w:hAnsi="Arial" w:cs="Arial"/>
          <w:sz w:val="20"/>
          <w:szCs w:val="20"/>
        </w:rPr>
        <w:t>5</w:t>
      </w:r>
      <w:r w:rsidR="001971C7" w:rsidRPr="004E6EA9">
        <w:rPr>
          <w:rFonts w:ascii="Arial" w:hAnsi="Arial" w:cs="Arial"/>
          <w:sz w:val="20"/>
          <w:szCs w:val="20"/>
        </w:rPr>
        <w:t xml:space="preserve"> odstotka</w:t>
      </w:r>
      <w:r w:rsidR="00E06B5F" w:rsidRPr="004E6EA9">
        <w:rPr>
          <w:rFonts w:ascii="Arial" w:hAnsi="Arial" w:cs="Arial"/>
          <w:sz w:val="20"/>
          <w:szCs w:val="20"/>
        </w:rPr>
        <w:t>)</w:t>
      </w:r>
      <w:r w:rsidRPr="004E6EA9">
        <w:rPr>
          <w:rFonts w:ascii="Arial" w:hAnsi="Arial" w:cs="Arial"/>
          <w:sz w:val="20"/>
          <w:szCs w:val="20"/>
        </w:rPr>
        <w:t xml:space="preserve">. Preostali </w:t>
      </w:r>
      <w:r w:rsidRPr="009838E2">
        <w:rPr>
          <w:rFonts w:ascii="Arial" w:hAnsi="Arial" w:cs="Arial"/>
          <w:sz w:val="20"/>
          <w:szCs w:val="20"/>
        </w:rPr>
        <w:t xml:space="preserve">dolg je iz prejšnjih let. </w:t>
      </w:r>
    </w:p>
    <w:p w14:paraId="32197F6D" w14:textId="48A9BFE5" w:rsidR="00745166" w:rsidRDefault="00745166" w:rsidP="00745166">
      <w:pPr>
        <w:pStyle w:val="NoSpacing"/>
        <w:rPr>
          <w:rFonts w:ascii="Arial" w:hAnsi="Arial" w:cs="Arial"/>
          <w:i/>
          <w:sz w:val="20"/>
          <w:szCs w:val="20"/>
        </w:rPr>
      </w:pPr>
      <w:r w:rsidRPr="00E26F75">
        <w:rPr>
          <w:rFonts w:ascii="Arial" w:hAnsi="Arial" w:cs="Arial"/>
          <w:i/>
          <w:sz w:val="20"/>
          <w:szCs w:val="20"/>
        </w:rPr>
        <w:t>Preglednica 8</w:t>
      </w:r>
      <w:r>
        <w:rPr>
          <w:rFonts w:ascii="Arial" w:hAnsi="Arial" w:cs="Arial"/>
          <w:i/>
          <w:sz w:val="20"/>
          <w:szCs w:val="20"/>
        </w:rPr>
        <w:t xml:space="preserve">: </w:t>
      </w:r>
      <w:r w:rsidRPr="00E26F75">
        <w:rPr>
          <w:rFonts w:ascii="Arial" w:hAnsi="Arial" w:cs="Arial"/>
          <w:i/>
          <w:sz w:val="20"/>
          <w:szCs w:val="20"/>
        </w:rPr>
        <w:t>Davčni dolg po javnofinančnih blagajnah glede na zapadlost v EUR</w:t>
      </w:r>
    </w:p>
    <w:p w14:paraId="3CF0C149" w14:textId="7B33D05A" w:rsidR="00AE5D55" w:rsidRDefault="00AE5D55" w:rsidP="00745166">
      <w:pPr>
        <w:pStyle w:val="NoSpacing"/>
        <w:rPr>
          <w:rFonts w:ascii="Arial" w:hAnsi="Arial" w:cs="Arial"/>
          <w:i/>
          <w:sz w:val="20"/>
          <w:szCs w:val="20"/>
        </w:rPr>
      </w:pPr>
    </w:p>
    <w:tbl>
      <w:tblPr>
        <w:tblW w:w="9429" w:type="dxa"/>
        <w:tblCellMar>
          <w:left w:w="70" w:type="dxa"/>
          <w:right w:w="70" w:type="dxa"/>
        </w:tblCellMar>
        <w:tblLook w:val="04A0" w:firstRow="1" w:lastRow="0" w:firstColumn="1" w:lastColumn="0" w:noHBand="0" w:noVBand="1"/>
      </w:tblPr>
      <w:tblGrid>
        <w:gridCol w:w="1426"/>
        <w:gridCol w:w="1153"/>
        <w:gridCol w:w="1067"/>
        <w:gridCol w:w="1198"/>
        <w:gridCol w:w="1141"/>
        <w:gridCol w:w="1141"/>
        <w:gridCol w:w="1141"/>
        <w:gridCol w:w="1292"/>
      </w:tblGrid>
      <w:tr w:rsidR="00AE5D55" w:rsidRPr="009838E2" w14:paraId="485DFDD2" w14:textId="77777777" w:rsidTr="002B7283">
        <w:trPr>
          <w:trHeight w:val="354"/>
        </w:trPr>
        <w:tc>
          <w:tcPr>
            <w:tcW w:w="142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6348CDE6"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Davčni dolg po javnofinančnih blagajnah</w:t>
            </w:r>
          </w:p>
        </w:tc>
        <w:tc>
          <w:tcPr>
            <w:tcW w:w="1153"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B0FE66A" w14:textId="5EBD2801" w:rsidR="00AE5D55" w:rsidRPr="009838E2" w:rsidRDefault="00AE5D55" w:rsidP="000C30F9">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Zapadlost dolga </w:t>
            </w:r>
            <w:r w:rsidR="000C30F9">
              <w:rPr>
                <w:rFonts w:ascii="Arial" w:eastAsia="Times New Roman" w:hAnsi="Arial" w:cs="Arial"/>
                <w:b/>
                <w:bCs/>
                <w:sz w:val="18"/>
                <w:szCs w:val="18"/>
                <w:lang w:eastAsia="sl-SI"/>
              </w:rPr>
              <w:t>do vključno leta</w:t>
            </w:r>
            <w:r w:rsidRPr="009838E2">
              <w:rPr>
                <w:rFonts w:ascii="Arial" w:eastAsia="Times New Roman" w:hAnsi="Arial" w:cs="Arial"/>
                <w:b/>
                <w:bCs/>
                <w:sz w:val="18"/>
                <w:szCs w:val="18"/>
                <w:lang w:eastAsia="sl-SI"/>
              </w:rPr>
              <w:t xml:space="preserve"> 2014</w:t>
            </w:r>
          </w:p>
        </w:tc>
        <w:tc>
          <w:tcPr>
            <w:tcW w:w="106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C0765FF"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2015</w:t>
            </w:r>
          </w:p>
        </w:tc>
        <w:tc>
          <w:tcPr>
            <w:tcW w:w="119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32E0BA49"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2016</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2574368"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2017</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18C1D229"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2018</w:t>
            </w:r>
          </w:p>
        </w:tc>
        <w:tc>
          <w:tcPr>
            <w:tcW w:w="110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5EA83F97"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Zapadlost dolga v letu 2019</w:t>
            </w:r>
          </w:p>
        </w:tc>
        <w:tc>
          <w:tcPr>
            <w:tcW w:w="125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79C75BE" w14:textId="77777777" w:rsidR="00AE5D55" w:rsidRPr="009838E2" w:rsidRDefault="00AE5D55" w:rsidP="00AE5D55">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Skupaj stanje dolga </w:t>
            </w:r>
          </w:p>
        </w:tc>
      </w:tr>
      <w:tr w:rsidR="00AE5D55" w:rsidRPr="009838E2" w14:paraId="78252F9C" w14:textId="77777777" w:rsidTr="002B7283">
        <w:trPr>
          <w:trHeight w:val="351"/>
        </w:trPr>
        <w:tc>
          <w:tcPr>
            <w:tcW w:w="1426" w:type="dxa"/>
            <w:vMerge/>
            <w:tcBorders>
              <w:top w:val="single" w:sz="4" w:space="0" w:color="auto"/>
              <w:left w:val="single" w:sz="4" w:space="0" w:color="auto"/>
              <w:bottom w:val="single" w:sz="4" w:space="0" w:color="000000"/>
              <w:right w:val="single" w:sz="4" w:space="0" w:color="auto"/>
            </w:tcBorders>
            <w:vAlign w:val="center"/>
            <w:hideMark/>
          </w:tcPr>
          <w:p w14:paraId="58DF4E9C"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53" w:type="dxa"/>
            <w:vMerge/>
            <w:tcBorders>
              <w:top w:val="single" w:sz="4" w:space="0" w:color="auto"/>
              <w:left w:val="single" w:sz="4" w:space="0" w:color="auto"/>
              <w:bottom w:val="single" w:sz="4" w:space="0" w:color="000000"/>
              <w:right w:val="single" w:sz="4" w:space="0" w:color="auto"/>
            </w:tcBorders>
            <w:vAlign w:val="center"/>
            <w:hideMark/>
          </w:tcPr>
          <w:p w14:paraId="09D7910A"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067" w:type="dxa"/>
            <w:vMerge/>
            <w:tcBorders>
              <w:top w:val="single" w:sz="4" w:space="0" w:color="auto"/>
              <w:left w:val="single" w:sz="4" w:space="0" w:color="auto"/>
              <w:bottom w:val="single" w:sz="4" w:space="0" w:color="000000"/>
              <w:right w:val="single" w:sz="4" w:space="0" w:color="auto"/>
            </w:tcBorders>
            <w:vAlign w:val="center"/>
            <w:hideMark/>
          </w:tcPr>
          <w:p w14:paraId="2DE3E25C"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1A6F9FF7"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47589794"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2CBBE23B"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108" w:type="dxa"/>
            <w:vMerge/>
            <w:tcBorders>
              <w:top w:val="single" w:sz="4" w:space="0" w:color="auto"/>
              <w:left w:val="single" w:sz="4" w:space="0" w:color="auto"/>
              <w:bottom w:val="single" w:sz="4" w:space="0" w:color="000000"/>
              <w:right w:val="single" w:sz="4" w:space="0" w:color="auto"/>
            </w:tcBorders>
            <w:vAlign w:val="center"/>
            <w:hideMark/>
          </w:tcPr>
          <w:p w14:paraId="3EE2C6A1" w14:textId="77777777" w:rsidR="00AE5D55" w:rsidRPr="009838E2" w:rsidRDefault="00AE5D55" w:rsidP="00AE5D55">
            <w:pPr>
              <w:spacing w:after="0" w:line="240" w:lineRule="auto"/>
              <w:rPr>
                <w:rFonts w:ascii="Arial" w:eastAsia="Times New Roman" w:hAnsi="Arial" w:cs="Arial"/>
                <w:b/>
                <w:bCs/>
                <w:sz w:val="18"/>
                <w:szCs w:val="18"/>
                <w:lang w:eastAsia="sl-SI"/>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1CEAD61F" w14:textId="77777777" w:rsidR="00AE5D55" w:rsidRPr="009838E2" w:rsidRDefault="00AE5D55" w:rsidP="00AE5D55">
            <w:pPr>
              <w:spacing w:after="0" w:line="240" w:lineRule="auto"/>
              <w:rPr>
                <w:rFonts w:ascii="Arial" w:eastAsia="Times New Roman" w:hAnsi="Arial" w:cs="Arial"/>
                <w:b/>
                <w:bCs/>
                <w:sz w:val="18"/>
                <w:szCs w:val="18"/>
                <w:lang w:eastAsia="sl-SI"/>
              </w:rPr>
            </w:pPr>
          </w:p>
        </w:tc>
      </w:tr>
      <w:tr w:rsidR="00AE5D55" w:rsidRPr="009838E2" w14:paraId="3811441F" w14:textId="77777777" w:rsidTr="002B7283">
        <w:trPr>
          <w:trHeight w:val="201"/>
        </w:trPr>
        <w:tc>
          <w:tcPr>
            <w:tcW w:w="9429" w:type="dxa"/>
            <w:gridSpan w:val="8"/>
            <w:tcBorders>
              <w:top w:val="single" w:sz="4" w:space="0" w:color="auto"/>
              <w:left w:val="single" w:sz="4" w:space="0" w:color="auto"/>
              <w:bottom w:val="single" w:sz="4" w:space="0" w:color="auto"/>
              <w:right w:val="single" w:sz="4" w:space="0" w:color="000000"/>
            </w:tcBorders>
            <w:shd w:val="clear" w:color="000000" w:fill="DCE6F1"/>
            <w:vAlign w:val="center"/>
            <w:hideMark/>
          </w:tcPr>
          <w:p w14:paraId="45A07765"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Državni proračun </w:t>
            </w:r>
          </w:p>
        </w:tc>
      </w:tr>
      <w:tr w:rsidR="00AE5D55" w:rsidRPr="009838E2" w14:paraId="209561F4" w14:textId="77777777" w:rsidTr="007D1F7C">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96F185B"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06060C4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90.054.649</w:t>
            </w:r>
          </w:p>
        </w:tc>
        <w:tc>
          <w:tcPr>
            <w:tcW w:w="1067" w:type="dxa"/>
            <w:tcBorders>
              <w:top w:val="nil"/>
              <w:left w:val="nil"/>
              <w:bottom w:val="single" w:sz="4" w:space="0" w:color="auto"/>
              <w:right w:val="single" w:sz="4" w:space="0" w:color="auto"/>
            </w:tcBorders>
            <w:shd w:val="clear" w:color="auto" w:fill="auto"/>
            <w:vAlign w:val="center"/>
            <w:hideMark/>
          </w:tcPr>
          <w:p w14:paraId="31123353"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20.891.456</w:t>
            </w:r>
          </w:p>
        </w:tc>
        <w:tc>
          <w:tcPr>
            <w:tcW w:w="1197" w:type="dxa"/>
            <w:tcBorders>
              <w:top w:val="nil"/>
              <w:left w:val="nil"/>
              <w:bottom w:val="single" w:sz="4" w:space="0" w:color="auto"/>
              <w:right w:val="single" w:sz="4" w:space="0" w:color="auto"/>
            </w:tcBorders>
            <w:shd w:val="clear" w:color="auto" w:fill="auto"/>
            <w:vAlign w:val="center"/>
            <w:hideMark/>
          </w:tcPr>
          <w:p w14:paraId="2247B2B9"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30.574.786</w:t>
            </w:r>
          </w:p>
        </w:tc>
        <w:tc>
          <w:tcPr>
            <w:tcW w:w="1108" w:type="dxa"/>
            <w:tcBorders>
              <w:top w:val="nil"/>
              <w:left w:val="nil"/>
              <w:bottom w:val="single" w:sz="4" w:space="0" w:color="auto"/>
              <w:right w:val="single" w:sz="4" w:space="0" w:color="auto"/>
            </w:tcBorders>
            <w:shd w:val="clear" w:color="auto" w:fill="auto"/>
            <w:vAlign w:val="center"/>
            <w:hideMark/>
          </w:tcPr>
          <w:p w14:paraId="33A02632"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50.203.715</w:t>
            </w:r>
          </w:p>
        </w:tc>
        <w:tc>
          <w:tcPr>
            <w:tcW w:w="1108" w:type="dxa"/>
            <w:tcBorders>
              <w:top w:val="nil"/>
              <w:left w:val="nil"/>
              <w:bottom w:val="single" w:sz="4" w:space="0" w:color="auto"/>
              <w:right w:val="single" w:sz="4" w:space="0" w:color="auto"/>
            </w:tcBorders>
            <w:shd w:val="clear" w:color="auto" w:fill="auto"/>
            <w:vAlign w:val="center"/>
            <w:hideMark/>
          </w:tcPr>
          <w:p w14:paraId="21E60E7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83.713.068</w:t>
            </w:r>
          </w:p>
        </w:tc>
        <w:tc>
          <w:tcPr>
            <w:tcW w:w="1108" w:type="dxa"/>
            <w:tcBorders>
              <w:top w:val="nil"/>
              <w:left w:val="nil"/>
              <w:bottom w:val="single" w:sz="4" w:space="0" w:color="auto"/>
              <w:right w:val="single" w:sz="4" w:space="0" w:color="auto"/>
            </w:tcBorders>
            <w:shd w:val="clear" w:color="auto" w:fill="auto"/>
            <w:vAlign w:val="center"/>
            <w:hideMark/>
          </w:tcPr>
          <w:p w14:paraId="11C62EA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182.335.081</w:t>
            </w:r>
          </w:p>
        </w:tc>
        <w:tc>
          <w:tcPr>
            <w:tcW w:w="1258" w:type="dxa"/>
            <w:tcBorders>
              <w:top w:val="nil"/>
              <w:left w:val="nil"/>
              <w:bottom w:val="single" w:sz="4" w:space="0" w:color="auto"/>
              <w:right w:val="single" w:sz="4" w:space="0" w:color="auto"/>
            </w:tcBorders>
            <w:shd w:val="clear" w:color="auto" w:fill="auto"/>
            <w:vAlign w:val="center"/>
            <w:hideMark/>
          </w:tcPr>
          <w:p w14:paraId="7AF83EFD"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457.772.755</w:t>
            </w:r>
          </w:p>
        </w:tc>
      </w:tr>
      <w:tr w:rsidR="00AE5D55" w:rsidRPr="009838E2" w14:paraId="41A6F45C" w14:textId="77777777" w:rsidTr="007D1F7C">
        <w:trPr>
          <w:trHeight w:val="303"/>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B92CD"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0B9B8F0E"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207.801.064</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9CBB19F"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30.585.726</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66A210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48.646.589</w:t>
            </w:r>
          </w:p>
        </w:tc>
        <w:tc>
          <w:tcPr>
            <w:tcW w:w="1108" w:type="dxa"/>
            <w:tcBorders>
              <w:top w:val="nil"/>
              <w:left w:val="nil"/>
              <w:bottom w:val="single" w:sz="4" w:space="0" w:color="auto"/>
              <w:right w:val="single" w:sz="4" w:space="0" w:color="auto"/>
            </w:tcBorders>
            <w:shd w:val="clear" w:color="auto" w:fill="auto"/>
            <w:vAlign w:val="center"/>
            <w:hideMark/>
          </w:tcPr>
          <w:p w14:paraId="70825545"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54.702.348</w:t>
            </w:r>
          </w:p>
        </w:tc>
        <w:tc>
          <w:tcPr>
            <w:tcW w:w="1108" w:type="dxa"/>
            <w:tcBorders>
              <w:top w:val="nil"/>
              <w:left w:val="nil"/>
              <w:bottom w:val="single" w:sz="4" w:space="0" w:color="auto"/>
              <w:right w:val="single" w:sz="4" w:space="0" w:color="auto"/>
            </w:tcBorders>
            <w:shd w:val="clear" w:color="auto" w:fill="auto"/>
            <w:vAlign w:val="center"/>
            <w:hideMark/>
          </w:tcPr>
          <w:p w14:paraId="530E33B2"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27.201.293</w:t>
            </w:r>
          </w:p>
        </w:tc>
        <w:tc>
          <w:tcPr>
            <w:tcW w:w="1108" w:type="dxa"/>
            <w:tcBorders>
              <w:top w:val="nil"/>
              <w:left w:val="nil"/>
              <w:bottom w:val="single" w:sz="4" w:space="0" w:color="auto"/>
              <w:right w:val="single" w:sz="4" w:space="0" w:color="auto"/>
            </w:tcBorders>
            <w:shd w:val="clear" w:color="auto" w:fill="auto"/>
            <w:vAlign w:val="center"/>
            <w:hideMark/>
          </w:tcPr>
          <w:p w14:paraId="62E228C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13.135.813</w:t>
            </w:r>
          </w:p>
        </w:tc>
        <w:tc>
          <w:tcPr>
            <w:tcW w:w="1258" w:type="dxa"/>
            <w:tcBorders>
              <w:top w:val="nil"/>
              <w:left w:val="nil"/>
              <w:bottom w:val="single" w:sz="4" w:space="0" w:color="auto"/>
              <w:right w:val="single" w:sz="4" w:space="0" w:color="auto"/>
            </w:tcBorders>
            <w:shd w:val="clear" w:color="auto" w:fill="auto"/>
            <w:vAlign w:val="center"/>
            <w:hideMark/>
          </w:tcPr>
          <w:p w14:paraId="19433077"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382.072.833</w:t>
            </w:r>
          </w:p>
        </w:tc>
      </w:tr>
      <w:tr w:rsidR="00AE5D55" w:rsidRPr="009838E2" w14:paraId="450BE97B" w14:textId="77777777" w:rsidTr="007D1F7C">
        <w:trPr>
          <w:trHeight w:val="184"/>
        </w:trPr>
        <w:tc>
          <w:tcPr>
            <w:tcW w:w="1426"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CF950ED"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država</w:t>
            </w:r>
          </w:p>
        </w:tc>
        <w:tc>
          <w:tcPr>
            <w:tcW w:w="1153" w:type="dxa"/>
            <w:tcBorders>
              <w:top w:val="single" w:sz="4" w:space="0" w:color="auto"/>
              <w:left w:val="nil"/>
              <w:bottom w:val="double" w:sz="6" w:space="0" w:color="auto"/>
              <w:right w:val="single" w:sz="4" w:space="0" w:color="auto"/>
            </w:tcBorders>
            <w:shd w:val="clear" w:color="auto" w:fill="auto"/>
            <w:vAlign w:val="center"/>
            <w:hideMark/>
          </w:tcPr>
          <w:p w14:paraId="43A27654"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297.855.713</w:t>
            </w:r>
          </w:p>
        </w:tc>
        <w:tc>
          <w:tcPr>
            <w:tcW w:w="1067" w:type="dxa"/>
            <w:tcBorders>
              <w:top w:val="single" w:sz="4" w:space="0" w:color="auto"/>
              <w:left w:val="nil"/>
              <w:bottom w:val="double" w:sz="6" w:space="0" w:color="auto"/>
              <w:right w:val="single" w:sz="4" w:space="0" w:color="auto"/>
            </w:tcBorders>
            <w:shd w:val="clear" w:color="auto" w:fill="auto"/>
            <w:vAlign w:val="center"/>
            <w:hideMark/>
          </w:tcPr>
          <w:p w14:paraId="4AA25360"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51.477.182</w:t>
            </w:r>
          </w:p>
        </w:tc>
        <w:tc>
          <w:tcPr>
            <w:tcW w:w="1197" w:type="dxa"/>
            <w:tcBorders>
              <w:top w:val="single" w:sz="4" w:space="0" w:color="auto"/>
              <w:left w:val="nil"/>
              <w:bottom w:val="double" w:sz="6" w:space="0" w:color="auto"/>
              <w:right w:val="single" w:sz="4" w:space="0" w:color="auto"/>
            </w:tcBorders>
            <w:shd w:val="clear" w:color="auto" w:fill="auto"/>
            <w:vAlign w:val="center"/>
            <w:hideMark/>
          </w:tcPr>
          <w:p w14:paraId="50656211"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79.221.375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5C6FF7FF"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104.906.063</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4E89D8F6"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110.914.361</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95541B7"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195.470.894</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76C6D5FB"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839.845.588</w:t>
            </w:r>
          </w:p>
        </w:tc>
      </w:tr>
      <w:tr w:rsidR="00AE5D55" w:rsidRPr="009838E2" w14:paraId="732DF81B" w14:textId="77777777" w:rsidTr="002B7283">
        <w:trPr>
          <w:trHeight w:val="217"/>
        </w:trPr>
        <w:tc>
          <w:tcPr>
            <w:tcW w:w="9429" w:type="dxa"/>
            <w:gridSpan w:val="8"/>
            <w:tcBorders>
              <w:top w:val="double" w:sz="6" w:space="0" w:color="auto"/>
              <w:left w:val="single" w:sz="4" w:space="0" w:color="auto"/>
              <w:bottom w:val="single" w:sz="4" w:space="0" w:color="auto"/>
              <w:right w:val="single" w:sz="4" w:space="0" w:color="000000"/>
            </w:tcBorders>
            <w:shd w:val="clear" w:color="000000" w:fill="DCE6F1"/>
            <w:noWrap/>
            <w:vAlign w:val="center"/>
            <w:hideMark/>
          </w:tcPr>
          <w:p w14:paraId="7508F1B7" w14:textId="1E8563A1" w:rsidR="00AE5D55" w:rsidRPr="009838E2" w:rsidRDefault="00E12D6C" w:rsidP="00AE5D55">
            <w:pPr>
              <w:spacing w:after="0" w:line="240" w:lineRule="auto"/>
              <w:rPr>
                <w:rFonts w:ascii="Arial" w:eastAsia="Times New Roman" w:hAnsi="Arial" w:cs="Arial"/>
                <w:b/>
                <w:bCs/>
                <w:sz w:val="18"/>
                <w:szCs w:val="18"/>
                <w:lang w:eastAsia="sl-SI"/>
              </w:rPr>
            </w:pPr>
            <w:r>
              <w:rPr>
                <w:rFonts w:ascii="Arial" w:eastAsia="Times New Roman" w:hAnsi="Arial" w:cs="Arial"/>
                <w:b/>
                <w:bCs/>
                <w:sz w:val="18"/>
                <w:szCs w:val="18"/>
                <w:lang w:eastAsia="sl-SI"/>
              </w:rPr>
              <w:t>ZPIZ</w:t>
            </w:r>
            <w:r w:rsidR="00AE5D55" w:rsidRPr="009838E2">
              <w:rPr>
                <w:rFonts w:ascii="Arial" w:eastAsia="Times New Roman" w:hAnsi="Arial" w:cs="Arial"/>
                <w:b/>
                <w:bCs/>
                <w:sz w:val="18"/>
                <w:szCs w:val="18"/>
                <w:lang w:eastAsia="sl-SI"/>
              </w:rPr>
              <w:t xml:space="preserve"> </w:t>
            </w:r>
          </w:p>
        </w:tc>
      </w:tr>
      <w:tr w:rsidR="00AE5D55" w:rsidRPr="009838E2" w14:paraId="375D997A"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4594231D"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5F13DA63"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40.562.436</w:t>
            </w:r>
          </w:p>
        </w:tc>
        <w:tc>
          <w:tcPr>
            <w:tcW w:w="1067" w:type="dxa"/>
            <w:tcBorders>
              <w:top w:val="nil"/>
              <w:left w:val="nil"/>
              <w:bottom w:val="single" w:sz="4" w:space="0" w:color="auto"/>
              <w:right w:val="single" w:sz="4" w:space="0" w:color="auto"/>
            </w:tcBorders>
            <w:shd w:val="clear" w:color="auto" w:fill="auto"/>
            <w:vAlign w:val="center"/>
            <w:hideMark/>
          </w:tcPr>
          <w:p w14:paraId="17ADF36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6.274.828</w:t>
            </w:r>
          </w:p>
        </w:tc>
        <w:tc>
          <w:tcPr>
            <w:tcW w:w="1197" w:type="dxa"/>
            <w:tcBorders>
              <w:top w:val="nil"/>
              <w:left w:val="nil"/>
              <w:bottom w:val="single" w:sz="4" w:space="0" w:color="auto"/>
              <w:right w:val="single" w:sz="4" w:space="0" w:color="auto"/>
            </w:tcBorders>
            <w:shd w:val="clear" w:color="auto" w:fill="auto"/>
            <w:vAlign w:val="center"/>
            <w:hideMark/>
          </w:tcPr>
          <w:p w14:paraId="075FEF1F"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6.702.021</w:t>
            </w:r>
          </w:p>
        </w:tc>
        <w:tc>
          <w:tcPr>
            <w:tcW w:w="1108" w:type="dxa"/>
            <w:tcBorders>
              <w:top w:val="nil"/>
              <w:left w:val="nil"/>
              <w:bottom w:val="single" w:sz="4" w:space="0" w:color="auto"/>
              <w:right w:val="single" w:sz="4" w:space="0" w:color="auto"/>
            </w:tcBorders>
            <w:shd w:val="clear" w:color="auto" w:fill="auto"/>
            <w:vAlign w:val="center"/>
            <w:hideMark/>
          </w:tcPr>
          <w:p w14:paraId="066521ED"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9.895.602</w:t>
            </w:r>
          </w:p>
        </w:tc>
        <w:tc>
          <w:tcPr>
            <w:tcW w:w="1108" w:type="dxa"/>
            <w:tcBorders>
              <w:top w:val="nil"/>
              <w:left w:val="nil"/>
              <w:bottom w:val="single" w:sz="4" w:space="0" w:color="auto"/>
              <w:right w:val="single" w:sz="4" w:space="0" w:color="auto"/>
            </w:tcBorders>
            <w:shd w:val="clear" w:color="auto" w:fill="auto"/>
            <w:vAlign w:val="center"/>
            <w:hideMark/>
          </w:tcPr>
          <w:p w14:paraId="70D33445"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12.496.675</w:t>
            </w:r>
          </w:p>
        </w:tc>
        <w:tc>
          <w:tcPr>
            <w:tcW w:w="1108" w:type="dxa"/>
            <w:tcBorders>
              <w:top w:val="nil"/>
              <w:left w:val="nil"/>
              <w:bottom w:val="single" w:sz="4" w:space="0" w:color="auto"/>
              <w:right w:val="single" w:sz="4" w:space="0" w:color="auto"/>
            </w:tcBorders>
            <w:shd w:val="clear" w:color="auto" w:fill="auto"/>
            <w:vAlign w:val="center"/>
            <w:hideMark/>
          </w:tcPr>
          <w:p w14:paraId="71893D97"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31.036.491</w:t>
            </w:r>
          </w:p>
        </w:tc>
        <w:tc>
          <w:tcPr>
            <w:tcW w:w="1258" w:type="dxa"/>
            <w:tcBorders>
              <w:top w:val="nil"/>
              <w:left w:val="nil"/>
              <w:bottom w:val="single" w:sz="4" w:space="0" w:color="auto"/>
              <w:right w:val="single" w:sz="4" w:space="0" w:color="auto"/>
            </w:tcBorders>
            <w:shd w:val="clear" w:color="auto" w:fill="auto"/>
            <w:vAlign w:val="center"/>
            <w:hideMark/>
          </w:tcPr>
          <w:p w14:paraId="390CB3E1"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106.968.053</w:t>
            </w:r>
          </w:p>
        </w:tc>
      </w:tr>
      <w:tr w:rsidR="00AE5D55" w:rsidRPr="009838E2" w14:paraId="69134AA5"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1CD5B5E3"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4DAF93C4"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68.911.968</w:t>
            </w:r>
          </w:p>
        </w:tc>
        <w:tc>
          <w:tcPr>
            <w:tcW w:w="1067" w:type="dxa"/>
            <w:tcBorders>
              <w:top w:val="nil"/>
              <w:left w:val="nil"/>
              <w:bottom w:val="single" w:sz="4" w:space="0" w:color="auto"/>
              <w:right w:val="single" w:sz="4" w:space="0" w:color="auto"/>
            </w:tcBorders>
            <w:shd w:val="clear" w:color="auto" w:fill="auto"/>
            <w:vAlign w:val="center"/>
            <w:hideMark/>
          </w:tcPr>
          <w:p w14:paraId="63C498EC"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7.993.619</w:t>
            </w:r>
          </w:p>
        </w:tc>
        <w:tc>
          <w:tcPr>
            <w:tcW w:w="1197" w:type="dxa"/>
            <w:tcBorders>
              <w:top w:val="nil"/>
              <w:left w:val="nil"/>
              <w:bottom w:val="single" w:sz="4" w:space="0" w:color="auto"/>
              <w:right w:val="single" w:sz="4" w:space="0" w:color="auto"/>
            </w:tcBorders>
            <w:shd w:val="clear" w:color="auto" w:fill="auto"/>
            <w:vAlign w:val="center"/>
            <w:hideMark/>
          </w:tcPr>
          <w:p w14:paraId="082B83F5"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7.240.717</w:t>
            </w:r>
          </w:p>
        </w:tc>
        <w:tc>
          <w:tcPr>
            <w:tcW w:w="1108" w:type="dxa"/>
            <w:tcBorders>
              <w:top w:val="nil"/>
              <w:left w:val="nil"/>
              <w:bottom w:val="single" w:sz="4" w:space="0" w:color="auto"/>
              <w:right w:val="single" w:sz="4" w:space="0" w:color="auto"/>
            </w:tcBorders>
            <w:shd w:val="clear" w:color="auto" w:fill="auto"/>
            <w:vAlign w:val="center"/>
            <w:hideMark/>
          </w:tcPr>
          <w:p w14:paraId="087208E7"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5.999.529</w:t>
            </w:r>
          </w:p>
        </w:tc>
        <w:tc>
          <w:tcPr>
            <w:tcW w:w="1108" w:type="dxa"/>
            <w:tcBorders>
              <w:top w:val="nil"/>
              <w:left w:val="nil"/>
              <w:bottom w:val="single" w:sz="4" w:space="0" w:color="auto"/>
              <w:right w:val="single" w:sz="4" w:space="0" w:color="auto"/>
            </w:tcBorders>
            <w:shd w:val="clear" w:color="auto" w:fill="auto"/>
            <w:vAlign w:val="center"/>
            <w:hideMark/>
          </w:tcPr>
          <w:p w14:paraId="19CC308E"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5.945.355</w:t>
            </w:r>
          </w:p>
        </w:tc>
        <w:tc>
          <w:tcPr>
            <w:tcW w:w="1108" w:type="dxa"/>
            <w:tcBorders>
              <w:top w:val="nil"/>
              <w:left w:val="nil"/>
              <w:bottom w:val="single" w:sz="4" w:space="0" w:color="auto"/>
              <w:right w:val="single" w:sz="4" w:space="0" w:color="auto"/>
            </w:tcBorders>
            <w:shd w:val="clear" w:color="auto" w:fill="auto"/>
            <w:vAlign w:val="center"/>
            <w:hideMark/>
          </w:tcPr>
          <w:p w14:paraId="496F78A0"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1.905.752</w:t>
            </w:r>
          </w:p>
        </w:tc>
        <w:tc>
          <w:tcPr>
            <w:tcW w:w="1258" w:type="dxa"/>
            <w:tcBorders>
              <w:top w:val="nil"/>
              <w:left w:val="nil"/>
              <w:bottom w:val="single" w:sz="4" w:space="0" w:color="auto"/>
              <w:right w:val="single" w:sz="4" w:space="0" w:color="auto"/>
            </w:tcBorders>
            <w:shd w:val="clear" w:color="auto" w:fill="auto"/>
            <w:vAlign w:val="center"/>
            <w:hideMark/>
          </w:tcPr>
          <w:p w14:paraId="54735F13"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97.996.940</w:t>
            </w:r>
          </w:p>
        </w:tc>
      </w:tr>
      <w:tr w:rsidR="00AE5D55" w:rsidRPr="009838E2" w14:paraId="45C6EB43"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423879E"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Skupaj ZPIZ </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02166C8D"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109.474.404</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314F20E2"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14.268.447</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43AD58C4"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13.942.738</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C333FCD"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15.895.131</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05238B32"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18.442.030</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3F9FAA0C"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32.942.243</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6B4B60A1"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204.964.993</w:t>
            </w:r>
          </w:p>
        </w:tc>
      </w:tr>
      <w:tr w:rsidR="00AE5D55" w:rsidRPr="009838E2" w14:paraId="488256F5" w14:textId="77777777" w:rsidTr="002B7283">
        <w:trPr>
          <w:trHeight w:val="227"/>
        </w:trPr>
        <w:tc>
          <w:tcPr>
            <w:tcW w:w="4844" w:type="dxa"/>
            <w:gridSpan w:val="4"/>
            <w:tcBorders>
              <w:top w:val="double" w:sz="6" w:space="0" w:color="auto"/>
              <w:left w:val="single" w:sz="4" w:space="0" w:color="auto"/>
              <w:bottom w:val="single" w:sz="4" w:space="0" w:color="auto"/>
              <w:right w:val="nil"/>
            </w:tcBorders>
            <w:shd w:val="clear" w:color="000000" w:fill="DCE6F1"/>
            <w:noWrap/>
            <w:vAlign w:val="center"/>
            <w:hideMark/>
          </w:tcPr>
          <w:p w14:paraId="7B3C3D08" w14:textId="746296BA" w:rsidR="00AE5D55" w:rsidRPr="009838E2" w:rsidRDefault="00E12D6C" w:rsidP="00AE5D55">
            <w:pPr>
              <w:spacing w:after="0" w:line="240" w:lineRule="auto"/>
              <w:rPr>
                <w:rFonts w:ascii="Arial" w:eastAsia="Times New Roman" w:hAnsi="Arial" w:cs="Arial"/>
                <w:b/>
                <w:bCs/>
                <w:sz w:val="18"/>
                <w:szCs w:val="18"/>
                <w:lang w:eastAsia="sl-SI"/>
              </w:rPr>
            </w:pPr>
            <w:r>
              <w:rPr>
                <w:rFonts w:ascii="Arial" w:eastAsia="Times New Roman" w:hAnsi="Arial" w:cs="Arial"/>
                <w:b/>
                <w:bCs/>
                <w:sz w:val="18"/>
                <w:szCs w:val="18"/>
                <w:lang w:eastAsia="sl-SI"/>
              </w:rPr>
              <w:t>ZZZS</w:t>
            </w:r>
            <w:r w:rsidR="00AE5D55" w:rsidRPr="009838E2">
              <w:rPr>
                <w:rFonts w:ascii="Arial" w:eastAsia="Times New Roman" w:hAnsi="Arial" w:cs="Arial"/>
                <w:b/>
                <w:bCs/>
                <w:sz w:val="18"/>
                <w:szCs w:val="18"/>
                <w:lang w:eastAsia="sl-SI"/>
              </w:rPr>
              <w:t xml:space="preserve"> </w:t>
            </w:r>
          </w:p>
        </w:tc>
        <w:tc>
          <w:tcPr>
            <w:tcW w:w="4584"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50FE57FD" w14:textId="77777777" w:rsidR="00AE5D55" w:rsidRPr="009838E2" w:rsidRDefault="00AE5D55" w:rsidP="00AE5D55">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r>
      <w:tr w:rsidR="00AE5D55" w:rsidRPr="009838E2" w14:paraId="3D43F0E0"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4B4ECADF"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28C9ACFF"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20.362.665</w:t>
            </w:r>
          </w:p>
        </w:tc>
        <w:tc>
          <w:tcPr>
            <w:tcW w:w="1067" w:type="dxa"/>
            <w:tcBorders>
              <w:top w:val="nil"/>
              <w:left w:val="nil"/>
              <w:bottom w:val="single" w:sz="4" w:space="0" w:color="auto"/>
              <w:right w:val="single" w:sz="4" w:space="0" w:color="auto"/>
            </w:tcBorders>
            <w:shd w:val="clear" w:color="auto" w:fill="auto"/>
            <w:vAlign w:val="center"/>
            <w:hideMark/>
          </w:tcPr>
          <w:p w14:paraId="5BFE8043"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3.425.114</w:t>
            </w:r>
          </w:p>
        </w:tc>
        <w:tc>
          <w:tcPr>
            <w:tcW w:w="1197" w:type="dxa"/>
            <w:tcBorders>
              <w:top w:val="nil"/>
              <w:left w:val="nil"/>
              <w:bottom w:val="single" w:sz="4" w:space="0" w:color="auto"/>
              <w:right w:val="single" w:sz="4" w:space="0" w:color="auto"/>
            </w:tcBorders>
            <w:shd w:val="clear" w:color="auto" w:fill="auto"/>
            <w:vAlign w:val="center"/>
            <w:hideMark/>
          </w:tcPr>
          <w:p w14:paraId="4D8B6B12"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3.489.713</w:t>
            </w:r>
          </w:p>
        </w:tc>
        <w:tc>
          <w:tcPr>
            <w:tcW w:w="1108" w:type="dxa"/>
            <w:tcBorders>
              <w:top w:val="nil"/>
              <w:left w:val="nil"/>
              <w:bottom w:val="single" w:sz="4" w:space="0" w:color="auto"/>
              <w:right w:val="single" w:sz="4" w:space="0" w:color="auto"/>
            </w:tcBorders>
            <w:shd w:val="clear" w:color="auto" w:fill="auto"/>
            <w:vAlign w:val="center"/>
            <w:hideMark/>
          </w:tcPr>
          <w:p w14:paraId="78977E7B"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5.200.156</w:t>
            </w:r>
          </w:p>
        </w:tc>
        <w:tc>
          <w:tcPr>
            <w:tcW w:w="1108" w:type="dxa"/>
            <w:tcBorders>
              <w:top w:val="nil"/>
              <w:left w:val="nil"/>
              <w:bottom w:val="single" w:sz="4" w:space="0" w:color="auto"/>
              <w:right w:val="single" w:sz="4" w:space="0" w:color="auto"/>
            </w:tcBorders>
            <w:shd w:val="clear" w:color="auto" w:fill="auto"/>
            <w:vAlign w:val="center"/>
            <w:hideMark/>
          </w:tcPr>
          <w:p w14:paraId="66DC38EE"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6.336.437</w:t>
            </w:r>
          </w:p>
        </w:tc>
        <w:tc>
          <w:tcPr>
            <w:tcW w:w="1108" w:type="dxa"/>
            <w:tcBorders>
              <w:top w:val="nil"/>
              <w:left w:val="nil"/>
              <w:bottom w:val="single" w:sz="4" w:space="0" w:color="auto"/>
              <w:right w:val="single" w:sz="4" w:space="0" w:color="auto"/>
            </w:tcBorders>
            <w:shd w:val="clear" w:color="auto" w:fill="auto"/>
            <w:vAlign w:val="center"/>
            <w:hideMark/>
          </w:tcPr>
          <w:p w14:paraId="2980F33B"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16.494.999</w:t>
            </w:r>
          </w:p>
        </w:tc>
        <w:tc>
          <w:tcPr>
            <w:tcW w:w="1258" w:type="dxa"/>
            <w:tcBorders>
              <w:top w:val="nil"/>
              <w:left w:val="nil"/>
              <w:bottom w:val="single" w:sz="4" w:space="0" w:color="auto"/>
              <w:right w:val="single" w:sz="4" w:space="0" w:color="auto"/>
            </w:tcBorders>
            <w:shd w:val="clear" w:color="auto" w:fill="auto"/>
            <w:vAlign w:val="center"/>
            <w:hideMark/>
          </w:tcPr>
          <w:p w14:paraId="52FFE012"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55.309.084</w:t>
            </w:r>
          </w:p>
        </w:tc>
      </w:tr>
      <w:tr w:rsidR="00AE5D55" w:rsidRPr="009838E2" w14:paraId="592604B8"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27C8F26"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2F8C937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30.436.225</w:t>
            </w:r>
          </w:p>
        </w:tc>
        <w:tc>
          <w:tcPr>
            <w:tcW w:w="1067" w:type="dxa"/>
            <w:tcBorders>
              <w:top w:val="nil"/>
              <w:left w:val="nil"/>
              <w:bottom w:val="single" w:sz="4" w:space="0" w:color="auto"/>
              <w:right w:val="single" w:sz="4" w:space="0" w:color="auto"/>
            </w:tcBorders>
            <w:shd w:val="clear" w:color="auto" w:fill="auto"/>
            <w:vAlign w:val="center"/>
            <w:hideMark/>
          </w:tcPr>
          <w:p w14:paraId="3F026DBC"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4.291.884</w:t>
            </w:r>
          </w:p>
        </w:tc>
        <w:tc>
          <w:tcPr>
            <w:tcW w:w="1197" w:type="dxa"/>
            <w:tcBorders>
              <w:top w:val="nil"/>
              <w:left w:val="nil"/>
              <w:bottom w:val="single" w:sz="4" w:space="0" w:color="auto"/>
              <w:right w:val="single" w:sz="4" w:space="0" w:color="auto"/>
            </w:tcBorders>
            <w:shd w:val="clear" w:color="auto" w:fill="auto"/>
            <w:vAlign w:val="center"/>
            <w:hideMark/>
          </w:tcPr>
          <w:p w14:paraId="5B38AAE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3.856.880</w:t>
            </w:r>
          </w:p>
        </w:tc>
        <w:tc>
          <w:tcPr>
            <w:tcW w:w="1108" w:type="dxa"/>
            <w:tcBorders>
              <w:top w:val="nil"/>
              <w:left w:val="nil"/>
              <w:bottom w:val="single" w:sz="4" w:space="0" w:color="auto"/>
              <w:right w:val="single" w:sz="4" w:space="0" w:color="auto"/>
            </w:tcBorders>
            <w:shd w:val="clear" w:color="auto" w:fill="auto"/>
            <w:vAlign w:val="center"/>
            <w:hideMark/>
          </w:tcPr>
          <w:p w14:paraId="28011F1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3.241.398</w:t>
            </w:r>
          </w:p>
        </w:tc>
        <w:tc>
          <w:tcPr>
            <w:tcW w:w="1108" w:type="dxa"/>
            <w:tcBorders>
              <w:top w:val="nil"/>
              <w:left w:val="nil"/>
              <w:bottom w:val="single" w:sz="4" w:space="0" w:color="auto"/>
              <w:right w:val="single" w:sz="4" w:space="0" w:color="auto"/>
            </w:tcBorders>
            <w:shd w:val="clear" w:color="auto" w:fill="auto"/>
            <w:vAlign w:val="center"/>
            <w:hideMark/>
          </w:tcPr>
          <w:p w14:paraId="4E124730"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3.101.698</w:t>
            </w:r>
          </w:p>
        </w:tc>
        <w:tc>
          <w:tcPr>
            <w:tcW w:w="1108" w:type="dxa"/>
            <w:tcBorders>
              <w:top w:val="nil"/>
              <w:left w:val="nil"/>
              <w:bottom w:val="single" w:sz="4" w:space="0" w:color="auto"/>
              <w:right w:val="single" w:sz="4" w:space="0" w:color="auto"/>
            </w:tcBorders>
            <w:shd w:val="clear" w:color="auto" w:fill="auto"/>
            <w:vAlign w:val="center"/>
            <w:hideMark/>
          </w:tcPr>
          <w:p w14:paraId="2E41DF1F"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845.491</w:t>
            </w:r>
          </w:p>
        </w:tc>
        <w:tc>
          <w:tcPr>
            <w:tcW w:w="1258" w:type="dxa"/>
            <w:tcBorders>
              <w:top w:val="nil"/>
              <w:left w:val="nil"/>
              <w:bottom w:val="single" w:sz="4" w:space="0" w:color="auto"/>
              <w:right w:val="single" w:sz="4" w:space="0" w:color="auto"/>
            </w:tcBorders>
            <w:shd w:val="clear" w:color="auto" w:fill="auto"/>
            <w:vAlign w:val="center"/>
            <w:hideMark/>
          </w:tcPr>
          <w:p w14:paraId="30196435"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45.773.576</w:t>
            </w:r>
          </w:p>
        </w:tc>
      </w:tr>
      <w:tr w:rsidR="00AE5D55" w:rsidRPr="009838E2" w14:paraId="0A009C0E"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28FDAEA"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ZZZS</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03CE1535"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50.798.890</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14104FB3"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7.716.998</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50CE3768"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7.346.593</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2305F29"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8.441.554</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4BF5B38"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9.438.135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C1B5D72"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17.340.490</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60DC99AE"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101.082.660</w:t>
            </w:r>
          </w:p>
        </w:tc>
      </w:tr>
      <w:tr w:rsidR="00AE5D55" w:rsidRPr="009838E2" w14:paraId="516BC130" w14:textId="77777777" w:rsidTr="002B7283">
        <w:trPr>
          <w:trHeight w:val="217"/>
        </w:trPr>
        <w:tc>
          <w:tcPr>
            <w:tcW w:w="1426" w:type="dxa"/>
            <w:tcBorders>
              <w:top w:val="nil"/>
              <w:left w:val="single" w:sz="4" w:space="0" w:color="auto"/>
              <w:bottom w:val="single" w:sz="4" w:space="0" w:color="auto"/>
              <w:right w:val="nil"/>
            </w:tcBorders>
            <w:shd w:val="clear" w:color="000000" w:fill="DCE6F1"/>
            <w:noWrap/>
            <w:vAlign w:val="center"/>
            <w:hideMark/>
          </w:tcPr>
          <w:p w14:paraId="546F7184"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Proračun občin</w:t>
            </w:r>
          </w:p>
        </w:tc>
        <w:tc>
          <w:tcPr>
            <w:tcW w:w="1153" w:type="dxa"/>
            <w:tcBorders>
              <w:top w:val="nil"/>
              <w:left w:val="nil"/>
              <w:bottom w:val="single" w:sz="4" w:space="0" w:color="auto"/>
              <w:right w:val="nil"/>
            </w:tcBorders>
            <w:shd w:val="clear" w:color="000000" w:fill="DCE6F1"/>
            <w:noWrap/>
            <w:vAlign w:val="center"/>
            <w:hideMark/>
          </w:tcPr>
          <w:p w14:paraId="5262CA24"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1067" w:type="dxa"/>
            <w:tcBorders>
              <w:top w:val="nil"/>
              <w:left w:val="nil"/>
              <w:bottom w:val="single" w:sz="4" w:space="0" w:color="auto"/>
              <w:right w:val="nil"/>
            </w:tcBorders>
            <w:shd w:val="clear" w:color="000000" w:fill="DCE6F1"/>
            <w:noWrap/>
            <w:vAlign w:val="center"/>
            <w:hideMark/>
          </w:tcPr>
          <w:p w14:paraId="32F1A437"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1197" w:type="dxa"/>
            <w:tcBorders>
              <w:top w:val="nil"/>
              <w:left w:val="nil"/>
              <w:bottom w:val="single" w:sz="4" w:space="0" w:color="auto"/>
              <w:right w:val="nil"/>
            </w:tcBorders>
            <w:shd w:val="clear" w:color="000000" w:fill="DCE6F1"/>
            <w:noWrap/>
            <w:vAlign w:val="center"/>
            <w:hideMark/>
          </w:tcPr>
          <w:p w14:paraId="7B35A35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c>
          <w:tcPr>
            <w:tcW w:w="4584"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53C89793" w14:textId="77777777" w:rsidR="00AE5D55" w:rsidRPr="009838E2" w:rsidRDefault="00AE5D55" w:rsidP="00AE5D55">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 </w:t>
            </w:r>
          </w:p>
        </w:tc>
      </w:tr>
      <w:tr w:rsidR="00AE5D55" w:rsidRPr="009838E2" w14:paraId="2AB81266"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2DDF1FA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63CE6C5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3.103.274</w:t>
            </w:r>
          </w:p>
        </w:tc>
        <w:tc>
          <w:tcPr>
            <w:tcW w:w="1067" w:type="dxa"/>
            <w:tcBorders>
              <w:top w:val="nil"/>
              <w:left w:val="nil"/>
              <w:bottom w:val="single" w:sz="4" w:space="0" w:color="auto"/>
              <w:right w:val="single" w:sz="4" w:space="0" w:color="auto"/>
            </w:tcBorders>
            <w:shd w:val="clear" w:color="auto" w:fill="auto"/>
            <w:vAlign w:val="center"/>
            <w:hideMark/>
          </w:tcPr>
          <w:p w14:paraId="011F0633"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328.272</w:t>
            </w:r>
          </w:p>
        </w:tc>
        <w:tc>
          <w:tcPr>
            <w:tcW w:w="1197" w:type="dxa"/>
            <w:tcBorders>
              <w:top w:val="nil"/>
              <w:left w:val="nil"/>
              <w:bottom w:val="single" w:sz="4" w:space="0" w:color="auto"/>
              <w:right w:val="single" w:sz="4" w:space="0" w:color="auto"/>
            </w:tcBorders>
            <w:shd w:val="clear" w:color="auto" w:fill="auto"/>
            <w:vAlign w:val="center"/>
            <w:hideMark/>
          </w:tcPr>
          <w:p w14:paraId="1E3D75AC"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2.027.149</w:t>
            </w:r>
          </w:p>
        </w:tc>
        <w:tc>
          <w:tcPr>
            <w:tcW w:w="1108" w:type="dxa"/>
            <w:tcBorders>
              <w:top w:val="nil"/>
              <w:left w:val="nil"/>
              <w:bottom w:val="single" w:sz="4" w:space="0" w:color="auto"/>
              <w:right w:val="single" w:sz="4" w:space="0" w:color="auto"/>
            </w:tcBorders>
            <w:shd w:val="clear" w:color="auto" w:fill="auto"/>
            <w:vAlign w:val="center"/>
            <w:hideMark/>
          </w:tcPr>
          <w:p w14:paraId="36D8023B"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1.924.087</w:t>
            </w:r>
          </w:p>
        </w:tc>
        <w:tc>
          <w:tcPr>
            <w:tcW w:w="1108" w:type="dxa"/>
            <w:tcBorders>
              <w:top w:val="nil"/>
              <w:left w:val="nil"/>
              <w:bottom w:val="single" w:sz="4" w:space="0" w:color="auto"/>
              <w:right w:val="single" w:sz="4" w:space="0" w:color="auto"/>
            </w:tcBorders>
            <w:shd w:val="clear" w:color="auto" w:fill="auto"/>
            <w:vAlign w:val="center"/>
            <w:hideMark/>
          </w:tcPr>
          <w:p w14:paraId="17DA6000"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3.123.278</w:t>
            </w:r>
          </w:p>
        </w:tc>
        <w:tc>
          <w:tcPr>
            <w:tcW w:w="1108" w:type="dxa"/>
            <w:tcBorders>
              <w:top w:val="nil"/>
              <w:left w:val="nil"/>
              <w:bottom w:val="single" w:sz="4" w:space="0" w:color="auto"/>
              <w:right w:val="single" w:sz="4" w:space="0" w:color="auto"/>
            </w:tcBorders>
            <w:shd w:val="clear" w:color="auto" w:fill="auto"/>
            <w:vAlign w:val="center"/>
            <w:hideMark/>
          </w:tcPr>
          <w:p w14:paraId="2FA1919B"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6.030.564</w:t>
            </w:r>
          </w:p>
        </w:tc>
        <w:tc>
          <w:tcPr>
            <w:tcW w:w="1258" w:type="dxa"/>
            <w:tcBorders>
              <w:top w:val="nil"/>
              <w:left w:val="nil"/>
              <w:bottom w:val="single" w:sz="4" w:space="0" w:color="auto"/>
              <w:right w:val="single" w:sz="4" w:space="0" w:color="auto"/>
            </w:tcBorders>
            <w:shd w:val="clear" w:color="auto" w:fill="auto"/>
            <w:vAlign w:val="center"/>
            <w:hideMark/>
          </w:tcPr>
          <w:p w14:paraId="645BA439"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16.536.624</w:t>
            </w:r>
          </w:p>
        </w:tc>
      </w:tr>
      <w:tr w:rsidR="00AE5D55" w:rsidRPr="009838E2" w14:paraId="0F2F2E91"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2A697E9"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7C1EC312"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10.594.541</w:t>
            </w:r>
          </w:p>
        </w:tc>
        <w:tc>
          <w:tcPr>
            <w:tcW w:w="1067" w:type="dxa"/>
            <w:tcBorders>
              <w:top w:val="nil"/>
              <w:left w:val="nil"/>
              <w:bottom w:val="single" w:sz="4" w:space="0" w:color="auto"/>
              <w:right w:val="single" w:sz="4" w:space="0" w:color="auto"/>
            </w:tcBorders>
            <w:shd w:val="clear" w:color="auto" w:fill="auto"/>
            <w:vAlign w:val="center"/>
            <w:hideMark/>
          </w:tcPr>
          <w:p w14:paraId="432E8C70"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919.643</w:t>
            </w:r>
          </w:p>
        </w:tc>
        <w:tc>
          <w:tcPr>
            <w:tcW w:w="1197" w:type="dxa"/>
            <w:tcBorders>
              <w:top w:val="nil"/>
              <w:left w:val="nil"/>
              <w:bottom w:val="single" w:sz="4" w:space="0" w:color="auto"/>
              <w:right w:val="single" w:sz="4" w:space="0" w:color="auto"/>
            </w:tcBorders>
            <w:shd w:val="clear" w:color="auto" w:fill="auto"/>
            <w:vAlign w:val="center"/>
            <w:hideMark/>
          </w:tcPr>
          <w:p w14:paraId="6BCE8B1D"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3.147.200</w:t>
            </w:r>
          </w:p>
        </w:tc>
        <w:tc>
          <w:tcPr>
            <w:tcW w:w="1108" w:type="dxa"/>
            <w:tcBorders>
              <w:top w:val="nil"/>
              <w:left w:val="nil"/>
              <w:bottom w:val="single" w:sz="4" w:space="0" w:color="auto"/>
              <w:right w:val="single" w:sz="4" w:space="0" w:color="auto"/>
            </w:tcBorders>
            <w:shd w:val="clear" w:color="auto" w:fill="auto"/>
            <w:vAlign w:val="center"/>
            <w:hideMark/>
          </w:tcPr>
          <w:p w14:paraId="6DBBBCFC"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1.706.135</w:t>
            </w:r>
          </w:p>
        </w:tc>
        <w:tc>
          <w:tcPr>
            <w:tcW w:w="1108" w:type="dxa"/>
            <w:tcBorders>
              <w:top w:val="nil"/>
              <w:left w:val="nil"/>
              <w:bottom w:val="single" w:sz="4" w:space="0" w:color="auto"/>
              <w:right w:val="single" w:sz="4" w:space="0" w:color="auto"/>
            </w:tcBorders>
            <w:shd w:val="clear" w:color="auto" w:fill="auto"/>
            <w:vAlign w:val="center"/>
            <w:hideMark/>
          </w:tcPr>
          <w:p w14:paraId="564E0DA6"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1.352.887</w:t>
            </w:r>
          </w:p>
        </w:tc>
        <w:tc>
          <w:tcPr>
            <w:tcW w:w="1108" w:type="dxa"/>
            <w:tcBorders>
              <w:top w:val="nil"/>
              <w:left w:val="nil"/>
              <w:bottom w:val="single" w:sz="4" w:space="0" w:color="auto"/>
              <w:right w:val="single" w:sz="4" w:space="0" w:color="auto"/>
            </w:tcBorders>
            <w:shd w:val="clear" w:color="auto" w:fill="auto"/>
            <w:vAlign w:val="center"/>
            <w:hideMark/>
          </w:tcPr>
          <w:p w14:paraId="0B6E8E1F"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210.238</w:t>
            </w:r>
          </w:p>
        </w:tc>
        <w:tc>
          <w:tcPr>
            <w:tcW w:w="1258" w:type="dxa"/>
            <w:tcBorders>
              <w:top w:val="nil"/>
              <w:left w:val="nil"/>
              <w:bottom w:val="single" w:sz="4" w:space="0" w:color="auto"/>
              <w:right w:val="single" w:sz="4" w:space="0" w:color="auto"/>
            </w:tcBorders>
            <w:shd w:val="clear" w:color="auto" w:fill="auto"/>
            <w:vAlign w:val="center"/>
            <w:hideMark/>
          </w:tcPr>
          <w:p w14:paraId="2B4EF58F"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17.930.644</w:t>
            </w:r>
          </w:p>
        </w:tc>
      </w:tr>
      <w:tr w:rsidR="00AE5D55" w:rsidRPr="009838E2" w14:paraId="455FAACE"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01A2C52"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občine</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27230FBF"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13.697.815</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071FD095"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1.247.915</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6A918E76"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5.174.349</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6D1336C1"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3.630.222</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5288DEA"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4.476.165</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4FD910F7"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6.240.802</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556CAE18" w14:textId="77777777" w:rsidR="00AE5D55" w:rsidRPr="009838E2" w:rsidRDefault="00AE5D55" w:rsidP="008D1531">
            <w:pPr>
              <w:spacing w:after="0" w:line="240" w:lineRule="auto"/>
              <w:jc w:val="center"/>
              <w:rPr>
                <w:rFonts w:ascii="Arial" w:eastAsia="Times New Roman" w:hAnsi="Arial" w:cs="Arial"/>
                <w:b/>
                <w:bCs/>
                <w:i/>
                <w:iCs/>
                <w:sz w:val="18"/>
                <w:szCs w:val="18"/>
                <w:lang w:eastAsia="sl-SI"/>
              </w:rPr>
            </w:pPr>
            <w:r w:rsidRPr="009838E2">
              <w:rPr>
                <w:rFonts w:ascii="Arial" w:eastAsia="Times New Roman" w:hAnsi="Arial" w:cs="Arial"/>
                <w:b/>
                <w:bCs/>
                <w:i/>
                <w:iCs/>
                <w:sz w:val="18"/>
                <w:szCs w:val="18"/>
                <w:lang w:eastAsia="sl-SI"/>
              </w:rPr>
              <w:t>34.467.268</w:t>
            </w:r>
          </w:p>
        </w:tc>
      </w:tr>
      <w:tr w:rsidR="00AE5D55" w:rsidRPr="009838E2" w14:paraId="6752E0DE" w14:textId="77777777" w:rsidTr="002B7283">
        <w:trPr>
          <w:trHeight w:val="217"/>
        </w:trPr>
        <w:tc>
          <w:tcPr>
            <w:tcW w:w="9429" w:type="dxa"/>
            <w:gridSpan w:val="8"/>
            <w:tcBorders>
              <w:top w:val="double" w:sz="6" w:space="0" w:color="auto"/>
              <w:left w:val="single" w:sz="4" w:space="0" w:color="auto"/>
              <w:bottom w:val="single" w:sz="4" w:space="0" w:color="auto"/>
              <w:right w:val="single" w:sz="4" w:space="0" w:color="000000"/>
            </w:tcBorders>
            <w:shd w:val="clear" w:color="000000" w:fill="DCE6F1"/>
            <w:vAlign w:val="center"/>
            <w:hideMark/>
          </w:tcPr>
          <w:p w14:paraId="022883BF"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Ostalo</w:t>
            </w:r>
          </w:p>
        </w:tc>
      </w:tr>
      <w:tr w:rsidR="00AE5D55" w:rsidRPr="009838E2" w14:paraId="387C23CD"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189A47A"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Aktivni dolg </w:t>
            </w:r>
          </w:p>
        </w:tc>
        <w:tc>
          <w:tcPr>
            <w:tcW w:w="1153" w:type="dxa"/>
            <w:tcBorders>
              <w:top w:val="nil"/>
              <w:left w:val="nil"/>
              <w:bottom w:val="single" w:sz="4" w:space="0" w:color="auto"/>
              <w:right w:val="single" w:sz="4" w:space="0" w:color="auto"/>
            </w:tcBorders>
            <w:shd w:val="clear" w:color="auto" w:fill="auto"/>
            <w:vAlign w:val="center"/>
            <w:hideMark/>
          </w:tcPr>
          <w:p w14:paraId="4877C884"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067" w:type="dxa"/>
            <w:tcBorders>
              <w:top w:val="nil"/>
              <w:left w:val="nil"/>
              <w:bottom w:val="single" w:sz="4" w:space="0" w:color="auto"/>
              <w:right w:val="single" w:sz="4" w:space="0" w:color="auto"/>
            </w:tcBorders>
            <w:shd w:val="clear" w:color="auto" w:fill="auto"/>
            <w:vAlign w:val="center"/>
            <w:hideMark/>
          </w:tcPr>
          <w:p w14:paraId="365454E2"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97" w:type="dxa"/>
            <w:tcBorders>
              <w:top w:val="nil"/>
              <w:left w:val="nil"/>
              <w:bottom w:val="single" w:sz="4" w:space="0" w:color="auto"/>
              <w:right w:val="single" w:sz="4" w:space="0" w:color="auto"/>
            </w:tcBorders>
            <w:shd w:val="clear" w:color="auto" w:fill="auto"/>
            <w:vAlign w:val="center"/>
            <w:hideMark/>
          </w:tcPr>
          <w:p w14:paraId="5C492F47"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17</w:t>
            </w:r>
          </w:p>
        </w:tc>
        <w:tc>
          <w:tcPr>
            <w:tcW w:w="1108" w:type="dxa"/>
            <w:tcBorders>
              <w:top w:val="nil"/>
              <w:left w:val="nil"/>
              <w:bottom w:val="single" w:sz="4" w:space="0" w:color="auto"/>
              <w:right w:val="single" w:sz="4" w:space="0" w:color="auto"/>
            </w:tcBorders>
            <w:shd w:val="clear" w:color="auto" w:fill="auto"/>
            <w:vAlign w:val="center"/>
            <w:hideMark/>
          </w:tcPr>
          <w:p w14:paraId="7EA79413"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82</w:t>
            </w:r>
          </w:p>
        </w:tc>
        <w:tc>
          <w:tcPr>
            <w:tcW w:w="1108" w:type="dxa"/>
            <w:tcBorders>
              <w:top w:val="nil"/>
              <w:left w:val="nil"/>
              <w:bottom w:val="single" w:sz="4" w:space="0" w:color="auto"/>
              <w:right w:val="single" w:sz="4" w:space="0" w:color="auto"/>
            </w:tcBorders>
            <w:shd w:val="clear" w:color="auto" w:fill="auto"/>
            <w:vAlign w:val="center"/>
            <w:hideMark/>
          </w:tcPr>
          <w:p w14:paraId="7DE8A292"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37</w:t>
            </w:r>
          </w:p>
        </w:tc>
        <w:tc>
          <w:tcPr>
            <w:tcW w:w="1108" w:type="dxa"/>
            <w:tcBorders>
              <w:top w:val="nil"/>
              <w:left w:val="nil"/>
              <w:bottom w:val="single" w:sz="4" w:space="0" w:color="auto"/>
              <w:right w:val="single" w:sz="4" w:space="0" w:color="auto"/>
            </w:tcBorders>
            <w:shd w:val="clear" w:color="auto" w:fill="auto"/>
            <w:vAlign w:val="center"/>
            <w:hideMark/>
          </w:tcPr>
          <w:p w14:paraId="60B1BD0A"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88</w:t>
            </w:r>
          </w:p>
        </w:tc>
        <w:tc>
          <w:tcPr>
            <w:tcW w:w="1258" w:type="dxa"/>
            <w:tcBorders>
              <w:top w:val="nil"/>
              <w:left w:val="nil"/>
              <w:bottom w:val="single" w:sz="4" w:space="0" w:color="auto"/>
              <w:right w:val="single" w:sz="4" w:space="0" w:color="auto"/>
            </w:tcBorders>
            <w:shd w:val="clear" w:color="auto" w:fill="auto"/>
            <w:vAlign w:val="center"/>
            <w:hideMark/>
          </w:tcPr>
          <w:p w14:paraId="1DAE082B"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224</w:t>
            </w:r>
          </w:p>
        </w:tc>
      </w:tr>
      <w:tr w:rsidR="00AE5D55" w:rsidRPr="009838E2" w14:paraId="4F7195EE" w14:textId="77777777" w:rsidTr="002B7283">
        <w:trPr>
          <w:trHeight w:val="303"/>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D764292"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 xml:space="preserve">Pogojno izterljivi dolg </w:t>
            </w:r>
          </w:p>
        </w:tc>
        <w:tc>
          <w:tcPr>
            <w:tcW w:w="1153" w:type="dxa"/>
            <w:tcBorders>
              <w:top w:val="nil"/>
              <w:left w:val="nil"/>
              <w:bottom w:val="single" w:sz="4" w:space="0" w:color="auto"/>
              <w:right w:val="single" w:sz="4" w:space="0" w:color="auto"/>
            </w:tcBorders>
            <w:shd w:val="clear" w:color="auto" w:fill="auto"/>
            <w:vAlign w:val="center"/>
            <w:hideMark/>
          </w:tcPr>
          <w:p w14:paraId="0CE49F61"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067" w:type="dxa"/>
            <w:tcBorders>
              <w:top w:val="nil"/>
              <w:left w:val="nil"/>
              <w:bottom w:val="single" w:sz="4" w:space="0" w:color="auto"/>
              <w:right w:val="single" w:sz="4" w:space="0" w:color="auto"/>
            </w:tcBorders>
            <w:shd w:val="clear" w:color="auto" w:fill="auto"/>
            <w:vAlign w:val="center"/>
            <w:hideMark/>
          </w:tcPr>
          <w:p w14:paraId="39C2F287"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97" w:type="dxa"/>
            <w:tcBorders>
              <w:top w:val="nil"/>
              <w:left w:val="nil"/>
              <w:bottom w:val="single" w:sz="4" w:space="0" w:color="auto"/>
              <w:right w:val="single" w:sz="4" w:space="0" w:color="auto"/>
            </w:tcBorders>
            <w:shd w:val="clear" w:color="auto" w:fill="auto"/>
            <w:vAlign w:val="center"/>
            <w:hideMark/>
          </w:tcPr>
          <w:p w14:paraId="06DEF7EB" w14:textId="77777777" w:rsidR="00AE5D55" w:rsidRPr="009838E2" w:rsidRDefault="00AE5D55" w:rsidP="008D1531">
            <w:pPr>
              <w:spacing w:after="0" w:line="240" w:lineRule="auto"/>
              <w:jc w:val="center"/>
              <w:rPr>
                <w:rFonts w:ascii="Arial" w:eastAsia="Times New Roman" w:hAnsi="Arial" w:cs="Arial"/>
                <w:i/>
                <w:iCs/>
                <w:sz w:val="18"/>
                <w:szCs w:val="18"/>
                <w:lang w:eastAsia="sl-SI"/>
              </w:rPr>
            </w:pPr>
            <w:r w:rsidRPr="009838E2">
              <w:rPr>
                <w:rFonts w:ascii="Arial" w:eastAsia="Times New Roman" w:hAnsi="Arial" w:cs="Arial"/>
                <w:i/>
                <w:iCs/>
                <w:sz w:val="18"/>
                <w:szCs w:val="18"/>
                <w:lang w:eastAsia="sl-SI"/>
              </w:rPr>
              <w:t>0</w:t>
            </w:r>
          </w:p>
        </w:tc>
        <w:tc>
          <w:tcPr>
            <w:tcW w:w="1108" w:type="dxa"/>
            <w:tcBorders>
              <w:top w:val="nil"/>
              <w:left w:val="nil"/>
              <w:bottom w:val="single" w:sz="4" w:space="0" w:color="auto"/>
              <w:right w:val="single" w:sz="4" w:space="0" w:color="auto"/>
            </w:tcBorders>
            <w:shd w:val="clear" w:color="auto" w:fill="auto"/>
            <w:vAlign w:val="center"/>
            <w:hideMark/>
          </w:tcPr>
          <w:p w14:paraId="32D9A1CD"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108" w:type="dxa"/>
            <w:tcBorders>
              <w:top w:val="nil"/>
              <w:left w:val="nil"/>
              <w:bottom w:val="nil"/>
              <w:right w:val="single" w:sz="4" w:space="0" w:color="auto"/>
            </w:tcBorders>
            <w:shd w:val="clear" w:color="auto" w:fill="auto"/>
            <w:vAlign w:val="center"/>
            <w:hideMark/>
          </w:tcPr>
          <w:p w14:paraId="62210E7C"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108" w:type="dxa"/>
            <w:tcBorders>
              <w:top w:val="nil"/>
              <w:left w:val="nil"/>
              <w:bottom w:val="nil"/>
              <w:right w:val="single" w:sz="4" w:space="0" w:color="auto"/>
            </w:tcBorders>
            <w:shd w:val="clear" w:color="auto" w:fill="auto"/>
            <w:vAlign w:val="center"/>
            <w:hideMark/>
          </w:tcPr>
          <w:p w14:paraId="2935A329" w14:textId="77777777" w:rsidR="00AE5D55" w:rsidRPr="009838E2" w:rsidRDefault="00AE5D55" w:rsidP="008D1531">
            <w:pPr>
              <w:spacing w:after="0" w:line="240" w:lineRule="auto"/>
              <w:jc w:val="center"/>
              <w:rPr>
                <w:rFonts w:ascii="Arial" w:eastAsia="Times New Roman" w:hAnsi="Arial" w:cs="Arial"/>
                <w:sz w:val="18"/>
                <w:szCs w:val="18"/>
                <w:lang w:eastAsia="sl-SI"/>
              </w:rPr>
            </w:pPr>
            <w:r w:rsidRPr="009838E2">
              <w:rPr>
                <w:rFonts w:ascii="Arial" w:eastAsia="Times New Roman" w:hAnsi="Arial" w:cs="Arial"/>
                <w:sz w:val="18"/>
                <w:szCs w:val="18"/>
                <w:lang w:eastAsia="sl-SI"/>
              </w:rPr>
              <w:t>0</w:t>
            </w:r>
          </w:p>
        </w:tc>
        <w:tc>
          <w:tcPr>
            <w:tcW w:w="1258" w:type="dxa"/>
            <w:tcBorders>
              <w:top w:val="nil"/>
              <w:left w:val="nil"/>
              <w:bottom w:val="single" w:sz="4" w:space="0" w:color="auto"/>
              <w:right w:val="single" w:sz="4" w:space="0" w:color="auto"/>
            </w:tcBorders>
            <w:shd w:val="clear" w:color="auto" w:fill="auto"/>
            <w:vAlign w:val="center"/>
            <w:hideMark/>
          </w:tcPr>
          <w:p w14:paraId="09C115E5" w14:textId="77777777" w:rsidR="00AE5D55" w:rsidRPr="009838E2" w:rsidRDefault="00AE5D55" w:rsidP="008D1531">
            <w:pPr>
              <w:spacing w:after="0" w:line="240" w:lineRule="auto"/>
              <w:jc w:val="center"/>
              <w:rPr>
                <w:rFonts w:ascii="Arial" w:eastAsia="Times New Roman" w:hAnsi="Arial" w:cs="Arial"/>
                <w:color w:val="000000"/>
                <w:sz w:val="18"/>
                <w:szCs w:val="18"/>
                <w:lang w:eastAsia="sl-SI"/>
              </w:rPr>
            </w:pPr>
            <w:r w:rsidRPr="009838E2">
              <w:rPr>
                <w:rFonts w:ascii="Arial" w:eastAsia="Times New Roman" w:hAnsi="Arial" w:cs="Arial"/>
                <w:color w:val="000000"/>
                <w:sz w:val="18"/>
                <w:szCs w:val="18"/>
                <w:lang w:eastAsia="sl-SI"/>
              </w:rPr>
              <w:t>0</w:t>
            </w:r>
          </w:p>
        </w:tc>
      </w:tr>
      <w:tr w:rsidR="00AE5D55" w:rsidRPr="009838E2" w14:paraId="7BFE417B" w14:textId="77777777" w:rsidTr="002B7283">
        <w:trPr>
          <w:trHeight w:val="184"/>
        </w:trPr>
        <w:tc>
          <w:tcPr>
            <w:tcW w:w="142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5391BDF3" w14:textId="323A0799" w:rsidR="00AE5D55" w:rsidRPr="009838E2" w:rsidRDefault="00AE5D55" w:rsidP="009F33D6">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Skupaj </w:t>
            </w:r>
            <w:r w:rsidR="009F33D6">
              <w:rPr>
                <w:rFonts w:ascii="Arial" w:eastAsia="Times New Roman" w:hAnsi="Arial" w:cs="Arial"/>
                <w:b/>
                <w:bCs/>
                <w:sz w:val="18"/>
                <w:szCs w:val="18"/>
                <w:lang w:eastAsia="sl-SI"/>
              </w:rPr>
              <w:t>drugo</w:t>
            </w:r>
          </w:p>
        </w:tc>
        <w:tc>
          <w:tcPr>
            <w:tcW w:w="1153" w:type="dxa"/>
            <w:tcBorders>
              <w:top w:val="double" w:sz="6" w:space="0" w:color="auto"/>
              <w:left w:val="nil"/>
              <w:bottom w:val="double" w:sz="6" w:space="0" w:color="auto"/>
              <w:right w:val="single" w:sz="4" w:space="0" w:color="auto"/>
            </w:tcBorders>
            <w:shd w:val="clear" w:color="auto" w:fill="auto"/>
            <w:vAlign w:val="center"/>
            <w:hideMark/>
          </w:tcPr>
          <w:p w14:paraId="19310219"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0</w:t>
            </w:r>
          </w:p>
        </w:tc>
        <w:tc>
          <w:tcPr>
            <w:tcW w:w="1067" w:type="dxa"/>
            <w:tcBorders>
              <w:top w:val="double" w:sz="6" w:space="0" w:color="auto"/>
              <w:left w:val="nil"/>
              <w:bottom w:val="double" w:sz="6" w:space="0" w:color="auto"/>
              <w:right w:val="single" w:sz="4" w:space="0" w:color="auto"/>
            </w:tcBorders>
            <w:shd w:val="clear" w:color="auto" w:fill="auto"/>
            <w:vAlign w:val="center"/>
            <w:hideMark/>
          </w:tcPr>
          <w:p w14:paraId="082A455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0</w:t>
            </w:r>
          </w:p>
        </w:tc>
        <w:tc>
          <w:tcPr>
            <w:tcW w:w="1197" w:type="dxa"/>
            <w:tcBorders>
              <w:top w:val="double" w:sz="6" w:space="0" w:color="auto"/>
              <w:left w:val="nil"/>
              <w:bottom w:val="double" w:sz="6" w:space="0" w:color="auto"/>
              <w:right w:val="single" w:sz="4" w:space="0" w:color="auto"/>
            </w:tcBorders>
            <w:shd w:val="clear" w:color="auto" w:fill="auto"/>
            <w:vAlign w:val="center"/>
            <w:hideMark/>
          </w:tcPr>
          <w:p w14:paraId="58B3B0D0"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17</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009305F7"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82</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23588583"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w:t>
            </w:r>
          </w:p>
        </w:tc>
        <w:tc>
          <w:tcPr>
            <w:tcW w:w="1108" w:type="dxa"/>
            <w:tcBorders>
              <w:top w:val="double" w:sz="6" w:space="0" w:color="auto"/>
              <w:left w:val="nil"/>
              <w:bottom w:val="double" w:sz="6" w:space="0" w:color="auto"/>
              <w:right w:val="single" w:sz="4" w:space="0" w:color="auto"/>
            </w:tcBorders>
            <w:shd w:val="clear" w:color="auto" w:fill="auto"/>
            <w:vAlign w:val="center"/>
            <w:hideMark/>
          </w:tcPr>
          <w:p w14:paraId="1606AF96"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88</w:t>
            </w:r>
          </w:p>
        </w:tc>
        <w:tc>
          <w:tcPr>
            <w:tcW w:w="1258" w:type="dxa"/>
            <w:tcBorders>
              <w:top w:val="double" w:sz="6" w:space="0" w:color="auto"/>
              <w:left w:val="nil"/>
              <w:bottom w:val="double" w:sz="6" w:space="0" w:color="auto"/>
              <w:right w:val="single" w:sz="4" w:space="0" w:color="auto"/>
            </w:tcBorders>
            <w:shd w:val="clear" w:color="auto" w:fill="auto"/>
            <w:vAlign w:val="center"/>
            <w:hideMark/>
          </w:tcPr>
          <w:p w14:paraId="198AC6E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224</w:t>
            </w:r>
          </w:p>
        </w:tc>
      </w:tr>
      <w:tr w:rsidR="00AE5D55" w:rsidRPr="009838E2" w14:paraId="44017FEE" w14:textId="77777777" w:rsidTr="002B7283">
        <w:trPr>
          <w:trHeight w:val="328"/>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642309E6"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SKUPAJ AKTIVNI DOLG</w:t>
            </w:r>
          </w:p>
        </w:tc>
        <w:tc>
          <w:tcPr>
            <w:tcW w:w="1153" w:type="dxa"/>
            <w:tcBorders>
              <w:top w:val="nil"/>
              <w:left w:val="nil"/>
              <w:bottom w:val="single" w:sz="4" w:space="0" w:color="auto"/>
              <w:right w:val="single" w:sz="4" w:space="0" w:color="auto"/>
            </w:tcBorders>
            <w:shd w:val="clear" w:color="000000" w:fill="B8CCE4"/>
            <w:vAlign w:val="center"/>
            <w:hideMark/>
          </w:tcPr>
          <w:p w14:paraId="2F3FA8A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154.083.024</w:t>
            </w:r>
          </w:p>
        </w:tc>
        <w:tc>
          <w:tcPr>
            <w:tcW w:w="1067" w:type="dxa"/>
            <w:tcBorders>
              <w:top w:val="nil"/>
              <w:left w:val="nil"/>
              <w:bottom w:val="single" w:sz="4" w:space="0" w:color="auto"/>
              <w:right w:val="single" w:sz="4" w:space="0" w:color="auto"/>
            </w:tcBorders>
            <w:shd w:val="clear" w:color="000000" w:fill="B8CCE4"/>
            <w:vAlign w:val="center"/>
            <w:hideMark/>
          </w:tcPr>
          <w:p w14:paraId="3836D2CF"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30.919.670</w:t>
            </w:r>
          </w:p>
        </w:tc>
        <w:tc>
          <w:tcPr>
            <w:tcW w:w="1197" w:type="dxa"/>
            <w:tcBorders>
              <w:top w:val="nil"/>
              <w:left w:val="nil"/>
              <w:bottom w:val="single" w:sz="4" w:space="0" w:color="auto"/>
              <w:right w:val="single" w:sz="4" w:space="0" w:color="auto"/>
            </w:tcBorders>
            <w:shd w:val="clear" w:color="000000" w:fill="B8CCE4"/>
            <w:vAlign w:val="center"/>
            <w:hideMark/>
          </w:tcPr>
          <w:p w14:paraId="2A422080"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42.793.686</w:t>
            </w:r>
          </w:p>
        </w:tc>
        <w:tc>
          <w:tcPr>
            <w:tcW w:w="1108" w:type="dxa"/>
            <w:tcBorders>
              <w:top w:val="nil"/>
              <w:left w:val="nil"/>
              <w:bottom w:val="single" w:sz="4" w:space="0" w:color="auto"/>
              <w:right w:val="single" w:sz="4" w:space="0" w:color="auto"/>
            </w:tcBorders>
            <w:shd w:val="clear" w:color="000000" w:fill="B8CCE4"/>
            <w:vAlign w:val="center"/>
            <w:hideMark/>
          </w:tcPr>
          <w:p w14:paraId="45E5850C"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67.223.642</w:t>
            </w:r>
          </w:p>
        </w:tc>
        <w:tc>
          <w:tcPr>
            <w:tcW w:w="1108" w:type="dxa"/>
            <w:tcBorders>
              <w:top w:val="nil"/>
              <w:left w:val="nil"/>
              <w:bottom w:val="single" w:sz="4" w:space="0" w:color="auto"/>
              <w:right w:val="single" w:sz="4" w:space="0" w:color="auto"/>
            </w:tcBorders>
            <w:shd w:val="clear" w:color="000000" w:fill="B8CCE4"/>
            <w:vAlign w:val="center"/>
            <w:hideMark/>
          </w:tcPr>
          <w:p w14:paraId="112E0031"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105.669.495</w:t>
            </w:r>
          </w:p>
        </w:tc>
        <w:tc>
          <w:tcPr>
            <w:tcW w:w="1108" w:type="dxa"/>
            <w:tcBorders>
              <w:top w:val="nil"/>
              <w:left w:val="nil"/>
              <w:bottom w:val="single" w:sz="4" w:space="0" w:color="auto"/>
              <w:right w:val="single" w:sz="4" w:space="0" w:color="auto"/>
            </w:tcBorders>
            <w:shd w:val="clear" w:color="000000" w:fill="B8CCE4"/>
            <w:vAlign w:val="center"/>
            <w:hideMark/>
          </w:tcPr>
          <w:p w14:paraId="2CCA21AE"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235.897.223</w:t>
            </w:r>
          </w:p>
        </w:tc>
        <w:tc>
          <w:tcPr>
            <w:tcW w:w="1258" w:type="dxa"/>
            <w:tcBorders>
              <w:top w:val="nil"/>
              <w:left w:val="nil"/>
              <w:bottom w:val="single" w:sz="4" w:space="0" w:color="auto"/>
              <w:right w:val="single" w:sz="4" w:space="0" w:color="auto"/>
            </w:tcBorders>
            <w:shd w:val="clear" w:color="000000" w:fill="B8CCE4"/>
            <w:vAlign w:val="center"/>
            <w:hideMark/>
          </w:tcPr>
          <w:p w14:paraId="617AEDCB"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636.586.740</w:t>
            </w:r>
          </w:p>
        </w:tc>
      </w:tr>
      <w:tr w:rsidR="00AE5D55" w:rsidRPr="009838E2" w14:paraId="3E00FD9F" w14:textId="77777777" w:rsidTr="002B7283">
        <w:trPr>
          <w:trHeight w:val="572"/>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0895989E" w14:textId="77777777" w:rsidR="00AE5D55" w:rsidRPr="009838E2" w:rsidRDefault="00AE5D55" w:rsidP="00AE5D55">
            <w:pPr>
              <w:spacing w:after="0" w:line="240" w:lineRule="auto"/>
              <w:rPr>
                <w:rFonts w:ascii="Arial" w:eastAsia="Times New Roman" w:hAnsi="Arial" w:cs="Arial"/>
                <w:sz w:val="18"/>
                <w:szCs w:val="18"/>
                <w:lang w:eastAsia="sl-SI"/>
              </w:rPr>
            </w:pPr>
            <w:r w:rsidRPr="009838E2">
              <w:rPr>
                <w:rFonts w:ascii="Arial" w:eastAsia="Times New Roman" w:hAnsi="Arial" w:cs="Arial"/>
                <w:sz w:val="18"/>
                <w:szCs w:val="18"/>
                <w:lang w:eastAsia="sl-SI"/>
              </w:rPr>
              <w:t>SKUPAJ POGOJNO IZTERLJIVI DOLG</w:t>
            </w:r>
          </w:p>
        </w:tc>
        <w:tc>
          <w:tcPr>
            <w:tcW w:w="1153" w:type="dxa"/>
            <w:tcBorders>
              <w:top w:val="nil"/>
              <w:left w:val="nil"/>
              <w:bottom w:val="single" w:sz="4" w:space="0" w:color="auto"/>
              <w:right w:val="single" w:sz="4" w:space="0" w:color="auto"/>
            </w:tcBorders>
            <w:shd w:val="clear" w:color="000000" w:fill="B8CCE4"/>
            <w:vAlign w:val="center"/>
            <w:hideMark/>
          </w:tcPr>
          <w:p w14:paraId="6E0C9FF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317.743.798</w:t>
            </w:r>
          </w:p>
        </w:tc>
        <w:tc>
          <w:tcPr>
            <w:tcW w:w="1067" w:type="dxa"/>
            <w:tcBorders>
              <w:top w:val="nil"/>
              <w:left w:val="nil"/>
              <w:bottom w:val="single" w:sz="4" w:space="0" w:color="auto"/>
              <w:right w:val="single" w:sz="4" w:space="0" w:color="auto"/>
            </w:tcBorders>
            <w:shd w:val="clear" w:color="000000" w:fill="B8CCE4"/>
            <w:vAlign w:val="center"/>
            <w:hideMark/>
          </w:tcPr>
          <w:p w14:paraId="7562AEC2"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43.790.872</w:t>
            </w:r>
          </w:p>
        </w:tc>
        <w:tc>
          <w:tcPr>
            <w:tcW w:w="1197" w:type="dxa"/>
            <w:tcBorders>
              <w:top w:val="nil"/>
              <w:left w:val="nil"/>
              <w:bottom w:val="single" w:sz="4" w:space="0" w:color="auto"/>
              <w:right w:val="single" w:sz="4" w:space="0" w:color="auto"/>
            </w:tcBorders>
            <w:shd w:val="clear" w:color="000000" w:fill="B8CCE4"/>
            <w:vAlign w:val="center"/>
            <w:hideMark/>
          </w:tcPr>
          <w:p w14:paraId="65D7406F"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62.891.386</w:t>
            </w:r>
          </w:p>
        </w:tc>
        <w:tc>
          <w:tcPr>
            <w:tcW w:w="1108" w:type="dxa"/>
            <w:tcBorders>
              <w:top w:val="nil"/>
              <w:left w:val="nil"/>
              <w:bottom w:val="single" w:sz="4" w:space="0" w:color="auto"/>
              <w:right w:val="single" w:sz="4" w:space="0" w:color="auto"/>
            </w:tcBorders>
            <w:shd w:val="clear" w:color="000000" w:fill="B8CCE4"/>
            <w:vAlign w:val="center"/>
            <w:hideMark/>
          </w:tcPr>
          <w:p w14:paraId="0DCFDB30"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65.649.410</w:t>
            </w:r>
          </w:p>
        </w:tc>
        <w:tc>
          <w:tcPr>
            <w:tcW w:w="1108" w:type="dxa"/>
            <w:tcBorders>
              <w:top w:val="nil"/>
              <w:left w:val="nil"/>
              <w:bottom w:val="single" w:sz="4" w:space="0" w:color="auto"/>
              <w:right w:val="single" w:sz="4" w:space="0" w:color="auto"/>
            </w:tcBorders>
            <w:shd w:val="clear" w:color="000000" w:fill="B8CCE4"/>
            <w:vAlign w:val="center"/>
            <w:hideMark/>
          </w:tcPr>
          <w:p w14:paraId="7A187363"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37.601.233</w:t>
            </w:r>
          </w:p>
        </w:tc>
        <w:tc>
          <w:tcPr>
            <w:tcW w:w="1108" w:type="dxa"/>
            <w:tcBorders>
              <w:top w:val="nil"/>
              <w:left w:val="nil"/>
              <w:bottom w:val="single" w:sz="4" w:space="0" w:color="auto"/>
              <w:right w:val="single" w:sz="4" w:space="0" w:color="auto"/>
            </w:tcBorders>
            <w:shd w:val="clear" w:color="000000" w:fill="B8CCE4"/>
            <w:vAlign w:val="center"/>
            <w:hideMark/>
          </w:tcPr>
          <w:p w14:paraId="170F8A96"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16.097.294</w:t>
            </w:r>
          </w:p>
        </w:tc>
        <w:tc>
          <w:tcPr>
            <w:tcW w:w="1258" w:type="dxa"/>
            <w:tcBorders>
              <w:top w:val="nil"/>
              <w:left w:val="nil"/>
              <w:bottom w:val="single" w:sz="4" w:space="0" w:color="auto"/>
              <w:right w:val="single" w:sz="4" w:space="0" w:color="auto"/>
            </w:tcBorders>
            <w:shd w:val="clear" w:color="000000" w:fill="B8CCE4"/>
            <w:vAlign w:val="center"/>
            <w:hideMark/>
          </w:tcPr>
          <w:p w14:paraId="4A446C71"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543.773.993</w:t>
            </w:r>
          </w:p>
        </w:tc>
      </w:tr>
      <w:tr w:rsidR="00AE5D55" w:rsidRPr="009838E2" w14:paraId="1E089DE4" w14:textId="77777777" w:rsidTr="002B7283">
        <w:trPr>
          <w:trHeight w:val="405"/>
        </w:trPr>
        <w:tc>
          <w:tcPr>
            <w:tcW w:w="1426" w:type="dxa"/>
            <w:tcBorders>
              <w:top w:val="nil"/>
              <w:left w:val="single" w:sz="4" w:space="0" w:color="auto"/>
              <w:bottom w:val="single" w:sz="4" w:space="0" w:color="auto"/>
              <w:right w:val="single" w:sz="4" w:space="0" w:color="auto"/>
            </w:tcBorders>
            <w:shd w:val="clear" w:color="000000" w:fill="B8CCE4"/>
            <w:vAlign w:val="center"/>
            <w:hideMark/>
          </w:tcPr>
          <w:p w14:paraId="470E9D0B" w14:textId="77777777" w:rsidR="00AE5D55" w:rsidRPr="009838E2" w:rsidRDefault="00AE5D55" w:rsidP="00AE5D55">
            <w:pPr>
              <w:spacing w:after="0" w:line="240" w:lineRule="auto"/>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DAVČNI DOLG</w:t>
            </w:r>
          </w:p>
        </w:tc>
        <w:tc>
          <w:tcPr>
            <w:tcW w:w="1153" w:type="dxa"/>
            <w:tcBorders>
              <w:top w:val="nil"/>
              <w:left w:val="nil"/>
              <w:bottom w:val="single" w:sz="4" w:space="0" w:color="auto"/>
              <w:right w:val="single" w:sz="4" w:space="0" w:color="auto"/>
            </w:tcBorders>
            <w:shd w:val="clear" w:color="000000" w:fill="B8CCE4"/>
            <w:vAlign w:val="center"/>
            <w:hideMark/>
          </w:tcPr>
          <w:p w14:paraId="16AB987F"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471.826.822</w:t>
            </w:r>
          </w:p>
        </w:tc>
        <w:tc>
          <w:tcPr>
            <w:tcW w:w="1067" w:type="dxa"/>
            <w:tcBorders>
              <w:top w:val="nil"/>
              <w:left w:val="nil"/>
              <w:bottom w:val="single" w:sz="4" w:space="0" w:color="auto"/>
              <w:right w:val="single" w:sz="4" w:space="0" w:color="auto"/>
            </w:tcBorders>
            <w:shd w:val="clear" w:color="000000" w:fill="B8CCE4"/>
            <w:vAlign w:val="center"/>
            <w:hideMark/>
          </w:tcPr>
          <w:p w14:paraId="50061062"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74.710.542</w:t>
            </w:r>
          </w:p>
        </w:tc>
        <w:tc>
          <w:tcPr>
            <w:tcW w:w="1197" w:type="dxa"/>
            <w:tcBorders>
              <w:top w:val="nil"/>
              <w:left w:val="nil"/>
              <w:bottom w:val="single" w:sz="4" w:space="0" w:color="auto"/>
              <w:right w:val="single" w:sz="4" w:space="0" w:color="auto"/>
            </w:tcBorders>
            <w:shd w:val="clear" w:color="000000" w:fill="B8CCE4"/>
            <w:vAlign w:val="center"/>
            <w:hideMark/>
          </w:tcPr>
          <w:p w14:paraId="13AF6E0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105.685.072</w:t>
            </w:r>
          </w:p>
        </w:tc>
        <w:tc>
          <w:tcPr>
            <w:tcW w:w="1108" w:type="dxa"/>
            <w:tcBorders>
              <w:top w:val="nil"/>
              <w:left w:val="nil"/>
              <w:bottom w:val="single" w:sz="4" w:space="0" w:color="auto"/>
              <w:right w:val="single" w:sz="4" w:space="0" w:color="auto"/>
            </w:tcBorders>
            <w:shd w:val="clear" w:color="000000" w:fill="B8CCE4"/>
            <w:vAlign w:val="center"/>
            <w:hideMark/>
          </w:tcPr>
          <w:p w14:paraId="4C1D9228"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132.873.052</w:t>
            </w:r>
          </w:p>
        </w:tc>
        <w:tc>
          <w:tcPr>
            <w:tcW w:w="1108" w:type="dxa"/>
            <w:tcBorders>
              <w:top w:val="nil"/>
              <w:left w:val="nil"/>
              <w:bottom w:val="single" w:sz="4" w:space="0" w:color="auto"/>
              <w:right w:val="single" w:sz="4" w:space="0" w:color="auto"/>
            </w:tcBorders>
            <w:shd w:val="clear" w:color="000000" w:fill="B8CCE4"/>
            <w:vAlign w:val="center"/>
            <w:hideMark/>
          </w:tcPr>
          <w:p w14:paraId="257CF388"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143.270.728</w:t>
            </w:r>
          </w:p>
        </w:tc>
        <w:tc>
          <w:tcPr>
            <w:tcW w:w="1108" w:type="dxa"/>
            <w:tcBorders>
              <w:top w:val="nil"/>
              <w:left w:val="nil"/>
              <w:bottom w:val="single" w:sz="4" w:space="0" w:color="auto"/>
              <w:right w:val="single" w:sz="4" w:space="0" w:color="auto"/>
            </w:tcBorders>
            <w:shd w:val="clear" w:color="000000" w:fill="B8CCE4"/>
            <w:vAlign w:val="center"/>
            <w:hideMark/>
          </w:tcPr>
          <w:p w14:paraId="45976A91"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251.994.517</w:t>
            </w:r>
          </w:p>
        </w:tc>
        <w:tc>
          <w:tcPr>
            <w:tcW w:w="1258" w:type="dxa"/>
            <w:tcBorders>
              <w:top w:val="nil"/>
              <w:left w:val="nil"/>
              <w:bottom w:val="single" w:sz="4" w:space="0" w:color="auto"/>
              <w:right w:val="single" w:sz="4" w:space="0" w:color="auto"/>
            </w:tcBorders>
            <w:shd w:val="clear" w:color="000000" w:fill="B8CCE4"/>
            <w:vAlign w:val="center"/>
            <w:hideMark/>
          </w:tcPr>
          <w:p w14:paraId="5CE0256D" w14:textId="77777777" w:rsidR="00AE5D55" w:rsidRPr="009838E2" w:rsidRDefault="00AE5D55"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1.180.360.733</w:t>
            </w:r>
          </w:p>
        </w:tc>
      </w:tr>
    </w:tbl>
    <w:p w14:paraId="3922B1FA" w14:textId="77777777" w:rsidR="000E4DFD" w:rsidRPr="00151059" w:rsidRDefault="00745166" w:rsidP="000E4DFD">
      <w:pPr>
        <w:spacing w:after="0"/>
        <w:ind w:right="1134"/>
        <w:jc w:val="both"/>
        <w:rPr>
          <w:rFonts w:ascii="Arial" w:hAnsi="Arial" w:cs="Arial"/>
          <w:i/>
          <w:sz w:val="16"/>
          <w:szCs w:val="16"/>
        </w:rPr>
      </w:pPr>
      <w:r w:rsidRPr="00151059">
        <w:rPr>
          <w:rFonts w:ascii="Arial" w:hAnsi="Arial" w:cs="Arial"/>
          <w:i/>
          <w:sz w:val="16"/>
          <w:szCs w:val="16"/>
          <w:u w:val="single"/>
        </w:rPr>
        <w:t>Opomba:</w:t>
      </w:r>
      <w:r w:rsidRPr="00151059">
        <w:rPr>
          <w:rFonts w:ascii="Arial" w:hAnsi="Arial" w:cs="Arial"/>
          <w:i/>
          <w:sz w:val="16"/>
          <w:szCs w:val="16"/>
        </w:rPr>
        <w:t xml:space="preserve"> Absolutno zastaranje davčnega dolga</w:t>
      </w:r>
      <w:r w:rsidR="00BA3CAE" w:rsidRPr="00151059">
        <w:rPr>
          <w:rFonts w:ascii="Arial" w:hAnsi="Arial" w:cs="Arial"/>
          <w:i/>
          <w:sz w:val="16"/>
          <w:szCs w:val="16"/>
        </w:rPr>
        <w:t xml:space="preserve"> nastopi </w:t>
      </w:r>
      <w:r w:rsidRPr="00151059">
        <w:rPr>
          <w:rFonts w:ascii="Arial" w:hAnsi="Arial" w:cs="Arial"/>
          <w:i/>
          <w:sz w:val="16"/>
          <w:szCs w:val="16"/>
        </w:rPr>
        <w:t>po desetih letih, zaradi nekaterih postopkov se v skladu s predpisi rok zastaranja podaljša, zato je del dolga tudi starejši od 10 let (znesek je vključen v stolpec »zapadlost dolga do vključno leta 201</w:t>
      </w:r>
      <w:r w:rsidR="00AE5D55" w:rsidRPr="00151059">
        <w:rPr>
          <w:rFonts w:ascii="Arial" w:hAnsi="Arial" w:cs="Arial"/>
          <w:i/>
          <w:sz w:val="16"/>
          <w:szCs w:val="16"/>
        </w:rPr>
        <w:t>4</w:t>
      </w:r>
      <w:r w:rsidRPr="00151059">
        <w:rPr>
          <w:rFonts w:ascii="Arial" w:hAnsi="Arial" w:cs="Arial"/>
          <w:i/>
          <w:sz w:val="16"/>
          <w:szCs w:val="16"/>
        </w:rPr>
        <w:t>«).</w:t>
      </w:r>
    </w:p>
    <w:p w14:paraId="44B1BFB0" w14:textId="03129545" w:rsidR="000F3EA8" w:rsidRDefault="000F3EA8" w:rsidP="000E4DFD">
      <w:pPr>
        <w:spacing w:after="0"/>
        <w:ind w:right="1134"/>
        <w:jc w:val="both"/>
        <w:rPr>
          <w:rFonts w:ascii="Arial" w:hAnsi="Arial" w:cs="Arial"/>
          <w:i/>
          <w:sz w:val="20"/>
          <w:szCs w:val="20"/>
        </w:rPr>
      </w:pPr>
      <w:r w:rsidRPr="00534703">
        <w:rPr>
          <w:rFonts w:ascii="Arial" w:hAnsi="Arial" w:cs="Arial"/>
          <w:i/>
          <w:sz w:val="20"/>
          <w:szCs w:val="20"/>
        </w:rPr>
        <w:t>Vir: FURS</w:t>
      </w:r>
    </w:p>
    <w:p w14:paraId="1092307F" w14:textId="77777777" w:rsidR="000C1E45" w:rsidRPr="00534703" w:rsidRDefault="000C1E45" w:rsidP="000E4DFD">
      <w:pPr>
        <w:spacing w:after="0"/>
        <w:ind w:right="1134"/>
        <w:jc w:val="both"/>
        <w:rPr>
          <w:rFonts w:ascii="Arial" w:hAnsi="Arial" w:cs="Arial"/>
          <w:i/>
          <w:sz w:val="20"/>
          <w:szCs w:val="20"/>
        </w:rPr>
      </w:pPr>
    </w:p>
    <w:p w14:paraId="0834A50D" w14:textId="764FBFD6" w:rsidR="002E6782" w:rsidRDefault="002B7283" w:rsidP="004E4311">
      <w:pPr>
        <w:ind w:right="1134"/>
        <w:jc w:val="both"/>
        <w:rPr>
          <w:rFonts w:ascii="Arial" w:hAnsi="Arial" w:cs="Arial"/>
          <w:sz w:val="20"/>
          <w:szCs w:val="20"/>
        </w:rPr>
      </w:pPr>
      <w:r w:rsidRPr="002B7283">
        <w:rPr>
          <w:rFonts w:ascii="Arial" w:hAnsi="Arial" w:cs="Arial"/>
          <w:sz w:val="20"/>
          <w:szCs w:val="20"/>
        </w:rPr>
        <w:t>D</w:t>
      </w:r>
      <w:r w:rsidR="00745166" w:rsidRPr="002B7283">
        <w:rPr>
          <w:rFonts w:ascii="Arial" w:hAnsi="Arial" w:cs="Arial"/>
          <w:sz w:val="20"/>
          <w:szCs w:val="20"/>
        </w:rPr>
        <w:t>elež aktivnega dolga z zapadlostjo v letu 201</w:t>
      </w:r>
      <w:r w:rsidR="009838E2" w:rsidRPr="002B7283">
        <w:rPr>
          <w:rFonts w:ascii="Arial" w:hAnsi="Arial" w:cs="Arial"/>
          <w:sz w:val="20"/>
          <w:szCs w:val="20"/>
        </w:rPr>
        <w:t>9</w:t>
      </w:r>
      <w:r w:rsidR="00745166" w:rsidRPr="002B7283">
        <w:rPr>
          <w:rFonts w:ascii="Arial" w:hAnsi="Arial" w:cs="Arial"/>
          <w:sz w:val="20"/>
          <w:szCs w:val="20"/>
        </w:rPr>
        <w:t xml:space="preserve"> znaša </w:t>
      </w:r>
      <w:r w:rsidR="000F1B79" w:rsidRPr="002B7283">
        <w:rPr>
          <w:rFonts w:ascii="Arial" w:hAnsi="Arial" w:cs="Arial"/>
          <w:sz w:val="20"/>
          <w:szCs w:val="20"/>
        </w:rPr>
        <w:t>3</w:t>
      </w:r>
      <w:r w:rsidR="009838E2" w:rsidRPr="002B7283">
        <w:rPr>
          <w:rFonts w:ascii="Arial" w:hAnsi="Arial" w:cs="Arial"/>
          <w:sz w:val="20"/>
          <w:szCs w:val="20"/>
        </w:rPr>
        <w:t>7</w:t>
      </w:r>
      <w:r w:rsidR="000F1B79" w:rsidRPr="002B7283">
        <w:rPr>
          <w:rFonts w:ascii="Arial" w:hAnsi="Arial" w:cs="Arial"/>
          <w:sz w:val="20"/>
          <w:szCs w:val="20"/>
        </w:rPr>
        <w:t>,</w:t>
      </w:r>
      <w:r w:rsidR="009838E2" w:rsidRPr="002B7283">
        <w:rPr>
          <w:rFonts w:ascii="Arial" w:hAnsi="Arial" w:cs="Arial"/>
          <w:sz w:val="20"/>
          <w:szCs w:val="20"/>
        </w:rPr>
        <w:t>1</w:t>
      </w:r>
      <w:r w:rsidR="00745166" w:rsidRPr="002B7283">
        <w:rPr>
          <w:rFonts w:ascii="Arial" w:hAnsi="Arial" w:cs="Arial"/>
          <w:sz w:val="20"/>
          <w:szCs w:val="20"/>
        </w:rPr>
        <w:t xml:space="preserve"> odstotka, pogojno izterljivega pa </w:t>
      </w:r>
      <w:r w:rsidR="000F1B79" w:rsidRPr="002B7283">
        <w:rPr>
          <w:rFonts w:ascii="Arial" w:hAnsi="Arial" w:cs="Arial"/>
          <w:sz w:val="20"/>
          <w:szCs w:val="20"/>
        </w:rPr>
        <w:t>3</w:t>
      </w:r>
      <w:r w:rsidR="00745166" w:rsidRPr="002B7283">
        <w:rPr>
          <w:rFonts w:ascii="Arial" w:hAnsi="Arial" w:cs="Arial"/>
          <w:sz w:val="20"/>
          <w:szCs w:val="20"/>
        </w:rPr>
        <w:t xml:space="preserve"> odstotk</w:t>
      </w:r>
      <w:r w:rsidR="00FD5696">
        <w:rPr>
          <w:rFonts w:ascii="Arial" w:hAnsi="Arial" w:cs="Arial"/>
          <w:sz w:val="20"/>
          <w:szCs w:val="20"/>
        </w:rPr>
        <w:t>e</w:t>
      </w:r>
      <w:r w:rsidR="00745166" w:rsidRPr="002B7283">
        <w:rPr>
          <w:rFonts w:ascii="Arial" w:hAnsi="Arial" w:cs="Arial"/>
          <w:sz w:val="20"/>
          <w:szCs w:val="20"/>
        </w:rPr>
        <w:t>. Dolg iz leta 201</w:t>
      </w:r>
      <w:r w:rsidR="009838E2" w:rsidRPr="002B7283">
        <w:rPr>
          <w:rFonts w:ascii="Arial" w:hAnsi="Arial" w:cs="Arial"/>
          <w:sz w:val="20"/>
          <w:szCs w:val="20"/>
        </w:rPr>
        <w:t>9</w:t>
      </w:r>
      <w:r w:rsidR="00745166" w:rsidRPr="002B7283">
        <w:rPr>
          <w:rFonts w:ascii="Arial" w:hAnsi="Arial" w:cs="Arial"/>
          <w:sz w:val="20"/>
          <w:szCs w:val="20"/>
        </w:rPr>
        <w:t xml:space="preserve"> je predmet izvršb s sistemskimi ukrepi (sklepi na denarne prejemke in sredstva na računih), dolg pred letom 201</w:t>
      </w:r>
      <w:r w:rsidR="001B6A79">
        <w:rPr>
          <w:rFonts w:ascii="Arial" w:hAnsi="Arial" w:cs="Arial"/>
          <w:sz w:val="20"/>
          <w:szCs w:val="20"/>
        </w:rPr>
        <w:t>9</w:t>
      </w:r>
      <w:r w:rsidR="00745166" w:rsidRPr="002B7283">
        <w:rPr>
          <w:rFonts w:ascii="Arial" w:hAnsi="Arial" w:cs="Arial"/>
          <w:sz w:val="20"/>
          <w:szCs w:val="20"/>
        </w:rPr>
        <w:t xml:space="preserve"> pa zahteva individualno obravnavo v postopkih glede na sredstva, ki so </w:t>
      </w:r>
      <w:r w:rsidR="001B1001" w:rsidRPr="002B7283">
        <w:rPr>
          <w:rFonts w:ascii="Arial" w:hAnsi="Arial" w:cs="Arial"/>
          <w:sz w:val="20"/>
          <w:szCs w:val="20"/>
        </w:rPr>
        <w:t xml:space="preserve">lahko </w:t>
      </w:r>
      <w:r w:rsidR="00745166" w:rsidRPr="002B7283">
        <w:rPr>
          <w:rFonts w:ascii="Arial" w:hAnsi="Arial" w:cs="Arial"/>
          <w:sz w:val="20"/>
          <w:szCs w:val="20"/>
        </w:rPr>
        <w:t>predmet izvršbe (terjatve, premičnine, nepremičnine).</w:t>
      </w:r>
    </w:p>
    <w:p w14:paraId="66AC8C68" w14:textId="5A82B81E" w:rsidR="00745166" w:rsidRPr="009838E2" w:rsidRDefault="00745166" w:rsidP="00745166">
      <w:pPr>
        <w:rPr>
          <w:rFonts w:ascii="Arial" w:hAnsi="Arial" w:cs="Arial"/>
          <w:i/>
          <w:sz w:val="20"/>
          <w:szCs w:val="20"/>
        </w:rPr>
      </w:pPr>
      <w:r w:rsidRPr="009838E2">
        <w:rPr>
          <w:rFonts w:ascii="Arial" w:hAnsi="Arial" w:cs="Arial"/>
          <w:i/>
          <w:sz w:val="20"/>
          <w:szCs w:val="20"/>
        </w:rPr>
        <w:lastRenderedPageBreak/>
        <w:t>Preglednica 9: Davčni dolg po javnofinančnih blagajnah glede na zapadlost v EUR</w:t>
      </w:r>
    </w:p>
    <w:tbl>
      <w:tblPr>
        <w:tblW w:w="9445" w:type="dxa"/>
        <w:tblCellMar>
          <w:left w:w="70" w:type="dxa"/>
          <w:right w:w="70" w:type="dxa"/>
        </w:tblCellMar>
        <w:tblLook w:val="04A0" w:firstRow="1" w:lastRow="0" w:firstColumn="1" w:lastColumn="0" w:noHBand="0" w:noVBand="1"/>
      </w:tblPr>
      <w:tblGrid>
        <w:gridCol w:w="1290"/>
        <w:gridCol w:w="1080"/>
        <w:gridCol w:w="1080"/>
        <w:gridCol w:w="1209"/>
        <w:gridCol w:w="1177"/>
        <w:gridCol w:w="1192"/>
        <w:gridCol w:w="1192"/>
        <w:gridCol w:w="1225"/>
      </w:tblGrid>
      <w:tr w:rsidR="009838E2" w:rsidRPr="009838E2" w14:paraId="5C2CCF4D" w14:textId="77777777" w:rsidTr="009838E2">
        <w:trPr>
          <w:trHeight w:val="945"/>
        </w:trPr>
        <w:tc>
          <w:tcPr>
            <w:tcW w:w="1290" w:type="dxa"/>
            <w:tcBorders>
              <w:top w:val="single" w:sz="4" w:space="0" w:color="auto"/>
              <w:left w:val="single" w:sz="4" w:space="0" w:color="auto"/>
              <w:bottom w:val="single" w:sz="4" w:space="0" w:color="auto"/>
              <w:right w:val="double" w:sz="6" w:space="0" w:color="auto"/>
            </w:tcBorders>
            <w:shd w:val="clear" w:color="000000" w:fill="B8CCE4"/>
            <w:vAlign w:val="center"/>
            <w:hideMark/>
          </w:tcPr>
          <w:p w14:paraId="40CA4769"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davčnega dolga v strukturi dolga glede na zapadlost</w:t>
            </w:r>
          </w:p>
        </w:tc>
        <w:tc>
          <w:tcPr>
            <w:tcW w:w="1080" w:type="dxa"/>
            <w:tcBorders>
              <w:top w:val="single" w:sz="4" w:space="0" w:color="auto"/>
              <w:left w:val="nil"/>
              <w:bottom w:val="single" w:sz="4" w:space="0" w:color="auto"/>
              <w:right w:val="single" w:sz="4" w:space="0" w:color="auto"/>
            </w:tcBorders>
            <w:shd w:val="clear" w:color="000000" w:fill="B8CCE4"/>
            <w:vAlign w:val="center"/>
            <w:hideMark/>
          </w:tcPr>
          <w:p w14:paraId="2B224F3A" w14:textId="48D1DE40" w:rsidR="009838E2" w:rsidRPr="009838E2" w:rsidRDefault="009838E2" w:rsidP="007E2D04">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Delež dolga </w:t>
            </w:r>
            <w:r w:rsidR="009F33D6">
              <w:rPr>
                <w:rFonts w:ascii="Arial" w:eastAsia="Times New Roman" w:hAnsi="Arial" w:cs="Arial"/>
                <w:b/>
                <w:bCs/>
                <w:sz w:val="18"/>
                <w:szCs w:val="18"/>
                <w:lang w:eastAsia="sl-SI"/>
              </w:rPr>
              <w:t>–</w:t>
            </w:r>
            <w:r w:rsidRPr="009838E2">
              <w:rPr>
                <w:rFonts w:ascii="Arial" w:eastAsia="Times New Roman" w:hAnsi="Arial" w:cs="Arial"/>
                <w:b/>
                <w:bCs/>
                <w:sz w:val="18"/>
                <w:szCs w:val="18"/>
                <w:lang w:eastAsia="sl-SI"/>
              </w:rPr>
              <w:t xml:space="preserve">zapadlost </w:t>
            </w:r>
            <w:r w:rsidR="007E2D04">
              <w:rPr>
                <w:rFonts w:ascii="Arial" w:eastAsia="Times New Roman" w:hAnsi="Arial" w:cs="Arial"/>
                <w:b/>
                <w:bCs/>
                <w:sz w:val="18"/>
                <w:szCs w:val="18"/>
                <w:lang w:eastAsia="sl-SI"/>
              </w:rPr>
              <w:t xml:space="preserve">do </w:t>
            </w:r>
            <w:r w:rsidR="00CF2D9C">
              <w:rPr>
                <w:rFonts w:ascii="Arial" w:eastAsia="Times New Roman" w:hAnsi="Arial" w:cs="Arial"/>
                <w:b/>
                <w:bCs/>
                <w:sz w:val="18"/>
                <w:szCs w:val="18"/>
                <w:lang w:eastAsia="sl-SI"/>
              </w:rPr>
              <w:t>leta</w:t>
            </w:r>
            <w:r w:rsidRPr="009838E2">
              <w:rPr>
                <w:rFonts w:ascii="Arial" w:eastAsia="Times New Roman" w:hAnsi="Arial" w:cs="Arial"/>
                <w:b/>
                <w:bCs/>
                <w:sz w:val="18"/>
                <w:szCs w:val="18"/>
                <w:lang w:eastAsia="sl-SI"/>
              </w:rPr>
              <w:t xml:space="preserve"> 2014</w:t>
            </w:r>
          </w:p>
        </w:tc>
        <w:tc>
          <w:tcPr>
            <w:tcW w:w="1080" w:type="dxa"/>
            <w:tcBorders>
              <w:top w:val="single" w:sz="4" w:space="0" w:color="auto"/>
              <w:left w:val="nil"/>
              <w:bottom w:val="single" w:sz="4" w:space="0" w:color="auto"/>
              <w:right w:val="single" w:sz="4" w:space="0" w:color="auto"/>
            </w:tcBorders>
            <w:shd w:val="clear" w:color="000000" w:fill="B8CCE4"/>
            <w:vAlign w:val="center"/>
            <w:hideMark/>
          </w:tcPr>
          <w:p w14:paraId="5E4633DE" w14:textId="3648088E"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Delež dolga </w:t>
            </w:r>
            <w:r w:rsidR="009F33D6">
              <w:rPr>
                <w:rFonts w:ascii="Arial" w:eastAsia="Times New Roman" w:hAnsi="Arial" w:cs="Arial"/>
                <w:b/>
                <w:bCs/>
                <w:sz w:val="18"/>
                <w:szCs w:val="18"/>
                <w:lang w:eastAsia="sl-SI"/>
              </w:rPr>
              <w:t>–</w:t>
            </w:r>
            <w:r w:rsidRPr="009838E2">
              <w:rPr>
                <w:rFonts w:ascii="Arial" w:eastAsia="Times New Roman" w:hAnsi="Arial" w:cs="Arial"/>
                <w:b/>
                <w:bCs/>
                <w:sz w:val="18"/>
                <w:szCs w:val="18"/>
                <w:lang w:eastAsia="sl-SI"/>
              </w:rPr>
              <w:t>zapadlost v letu 2015</w:t>
            </w:r>
          </w:p>
        </w:tc>
        <w:tc>
          <w:tcPr>
            <w:tcW w:w="1209" w:type="dxa"/>
            <w:tcBorders>
              <w:top w:val="single" w:sz="4" w:space="0" w:color="auto"/>
              <w:left w:val="nil"/>
              <w:bottom w:val="single" w:sz="4" w:space="0" w:color="auto"/>
              <w:right w:val="single" w:sz="4" w:space="0" w:color="auto"/>
            </w:tcBorders>
            <w:shd w:val="clear" w:color="000000" w:fill="B8CCE4"/>
            <w:vAlign w:val="center"/>
            <w:hideMark/>
          </w:tcPr>
          <w:p w14:paraId="4640B6A5" w14:textId="49476A25"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w:t>
            </w:r>
            <w:r w:rsidR="009F33D6">
              <w:rPr>
                <w:rFonts w:ascii="Arial" w:eastAsia="Times New Roman" w:hAnsi="Arial" w:cs="Arial"/>
                <w:b/>
                <w:bCs/>
                <w:sz w:val="18"/>
                <w:szCs w:val="18"/>
                <w:lang w:eastAsia="sl-SI"/>
              </w:rPr>
              <w:t xml:space="preserve"> –</w:t>
            </w:r>
            <w:r w:rsidRPr="009838E2">
              <w:rPr>
                <w:rFonts w:ascii="Arial" w:eastAsia="Times New Roman" w:hAnsi="Arial" w:cs="Arial"/>
                <w:b/>
                <w:bCs/>
                <w:sz w:val="18"/>
                <w:szCs w:val="18"/>
                <w:lang w:eastAsia="sl-SI"/>
              </w:rPr>
              <w:t xml:space="preserve"> zapadlost v letu 2016</w:t>
            </w:r>
          </w:p>
        </w:tc>
        <w:tc>
          <w:tcPr>
            <w:tcW w:w="1177" w:type="dxa"/>
            <w:tcBorders>
              <w:top w:val="single" w:sz="4" w:space="0" w:color="auto"/>
              <w:left w:val="nil"/>
              <w:bottom w:val="single" w:sz="4" w:space="0" w:color="auto"/>
              <w:right w:val="single" w:sz="4" w:space="0" w:color="auto"/>
            </w:tcBorders>
            <w:shd w:val="clear" w:color="000000" w:fill="B8CCE4"/>
            <w:vAlign w:val="center"/>
            <w:hideMark/>
          </w:tcPr>
          <w:p w14:paraId="3BABC078" w14:textId="02F633E5"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 xml:space="preserve">Delež dolga </w:t>
            </w:r>
            <w:r w:rsidR="009F33D6">
              <w:rPr>
                <w:rFonts w:ascii="Arial" w:eastAsia="Times New Roman" w:hAnsi="Arial" w:cs="Arial"/>
                <w:b/>
                <w:bCs/>
                <w:sz w:val="18"/>
                <w:szCs w:val="18"/>
                <w:lang w:eastAsia="sl-SI"/>
              </w:rPr>
              <w:t xml:space="preserve">– </w:t>
            </w:r>
            <w:r w:rsidRPr="009838E2">
              <w:rPr>
                <w:rFonts w:ascii="Arial" w:eastAsia="Times New Roman" w:hAnsi="Arial" w:cs="Arial"/>
                <w:b/>
                <w:bCs/>
                <w:sz w:val="18"/>
                <w:szCs w:val="18"/>
                <w:lang w:eastAsia="sl-SI"/>
              </w:rPr>
              <w:t>zapadlost v letu 2017</w:t>
            </w:r>
          </w:p>
        </w:tc>
        <w:tc>
          <w:tcPr>
            <w:tcW w:w="1192" w:type="dxa"/>
            <w:tcBorders>
              <w:top w:val="single" w:sz="4" w:space="0" w:color="auto"/>
              <w:left w:val="nil"/>
              <w:bottom w:val="single" w:sz="4" w:space="0" w:color="auto"/>
              <w:right w:val="nil"/>
            </w:tcBorders>
            <w:shd w:val="clear" w:color="000000" w:fill="B8CCE4"/>
            <w:vAlign w:val="center"/>
            <w:hideMark/>
          </w:tcPr>
          <w:p w14:paraId="47037DFB" w14:textId="18D95B88"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w:t>
            </w:r>
            <w:r w:rsidR="009F33D6">
              <w:rPr>
                <w:rFonts w:ascii="Arial" w:eastAsia="Times New Roman" w:hAnsi="Arial" w:cs="Arial"/>
                <w:b/>
                <w:bCs/>
                <w:sz w:val="18"/>
                <w:szCs w:val="18"/>
                <w:lang w:eastAsia="sl-SI"/>
              </w:rPr>
              <w:t xml:space="preserve"> –</w:t>
            </w:r>
            <w:r w:rsidRPr="009838E2">
              <w:rPr>
                <w:rFonts w:ascii="Arial" w:eastAsia="Times New Roman" w:hAnsi="Arial" w:cs="Arial"/>
                <w:b/>
                <w:bCs/>
                <w:sz w:val="18"/>
                <w:szCs w:val="18"/>
                <w:lang w:eastAsia="sl-SI"/>
              </w:rPr>
              <w:t xml:space="preserve"> zapadlost v letu 2018</w:t>
            </w:r>
          </w:p>
        </w:tc>
        <w:tc>
          <w:tcPr>
            <w:tcW w:w="119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C04DD79" w14:textId="41E80568"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Delež dolga</w:t>
            </w:r>
            <w:r w:rsidR="009F33D6">
              <w:rPr>
                <w:rFonts w:ascii="Arial" w:eastAsia="Times New Roman" w:hAnsi="Arial" w:cs="Arial"/>
                <w:b/>
                <w:bCs/>
                <w:sz w:val="18"/>
                <w:szCs w:val="18"/>
                <w:lang w:eastAsia="sl-SI"/>
              </w:rPr>
              <w:t xml:space="preserve"> –</w:t>
            </w:r>
            <w:r w:rsidRPr="009838E2">
              <w:rPr>
                <w:rFonts w:ascii="Arial" w:eastAsia="Times New Roman" w:hAnsi="Arial" w:cs="Arial"/>
                <w:b/>
                <w:bCs/>
                <w:sz w:val="18"/>
                <w:szCs w:val="18"/>
                <w:lang w:eastAsia="sl-SI"/>
              </w:rPr>
              <w:t xml:space="preserve"> zapadlost v letu 2019</w:t>
            </w:r>
          </w:p>
        </w:tc>
        <w:tc>
          <w:tcPr>
            <w:tcW w:w="1225" w:type="dxa"/>
            <w:tcBorders>
              <w:top w:val="single" w:sz="4" w:space="0" w:color="auto"/>
              <w:left w:val="nil"/>
              <w:bottom w:val="single" w:sz="4" w:space="0" w:color="auto"/>
              <w:right w:val="single" w:sz="4" w:space="0" w:color="auto"/>
            </w:tcBorders>
            <w:shd w:val="clear" w:color="000000" w:fill="B8CCE4"/>
            <w:vAlign w:val="center"/>
            <w:hideMark/>
          </w:tcPr>
          <w:p w14:paraId="11B15C40" w14:textId="77777777" w:rsidR="009838E2" w:rsidRPr="009838E2" w:rsidRDefault="009838E2" w:rsidP="009838E2">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delež dolga</w:t>
            </w:r>
          </w:p>
        </w:tc>
      </w:tr>
      <w:tr w:rsidR="009838E2" w:rsidRPr="009838E2" w14:paraId="65A342B3" w14:textId="77777777" w:rsidTr="009838E2">
        <w:trPr>
          <w:trHeight w:val="379"/>
        </w:trPr>
        <w:tc>
          <w:tcPr>
            <w:tcW w:w="1290" w:type="dxa"/>
            <w:tcBorders>
              <w:top w:val="nil"/>
              <w:left w:val="single" w:sz="4" w:space="0" w:color="auto"/>
              <w:bottom w:val="single" w:sz="4" w:space="0" w:color="auto"/>
              <w:right w:val="double" w:sz="6" w:space="0" w:color="auto"/>
            </w:tcBorders>
            <w:shd w:val="clear" w:color="auto" w:fill="auto"/>
            <w:vAlign w:val="center"/>
            <w:hideMark/>
          </w:tcPr>
          <w:p w14:paraId="3E19A4D3"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AKTIVNI DOLG</w:t>
            </w:r>
          </w:p>
        </w:tc>
        <w:tc>
          <w:tcPr>
            <w:tcW w:w="1080" w:type="dxa"/>
            <w:tcBorders>
              <w:top w:val="nil"/>
              <w:left w:val="single" w:sz="4" w:space="0" w:color="auto"/>
              <w:bottom w:val="single" w:sz="4" w:space="0" w:color="auto"/>
              <w:right w:val="nil"/>
            </w:tcBorders>
            <w:shd w:val="clear" w:color="auto" w:fill="auto"/>
            <w:vAlign w:val="center"/>
            <w:hideMark/>
          </w:tcPr>
          <w:p w14:paraId="78D5030C"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24,2</w:t>
            </w:r>
          </w:p>
        </w:tc>
        <w:tc>
          <w:tcPr>
            <w:tcW w:w="1080" w:type="dxa"/>
            <w:tcBorders>
              <w:top w:val="nil"/>
              <w:left w:val="single" w:sz="4" w:space="0" w:color="auto"/>
              <w:bottom w:val="single" w:sz="4" w:space="0" w:color="auto"/>
              <w:right w:val="nil"/>
            </w:tcBorders>
            <w:shd w:val="clear" w:color="auto" w:fill="auto"/>
            <w:vAlign w:val="center"/>
            <w:hideMark/>
          </w:tcPr>
          <w:p w14:paraId="1EE2DFBE"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4,9</w:t>
            </w:r>
          </w:p>
        </w:tc>
        <w:tc>
          <w:tcPr>
            <w:tcW w:w="1209" w:type="dxa"/>
            <w:tcBorders>
              <w:top w:val="nil"/>
              <w:left w:val="single" w:sz="4" w:space="0" w:color="auto"/>
              <w:bottom w:val="single" w:sz="4" w:space="0" w:color="auto"/>
              <w:right w:val="nil"/>
            </w:tcBorders>
            <w:shd w:val="clear" w:color="auto" w:fill="auto"/>
            <w:vAlign w:val="center"/>
            <w:hideMark/>
          </w:tcPr>
          <w:p w14:paraId="00AE4396"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6,7</w:t>
            </w:r>
          </w:p>
        </w:tc>
        <w:tc>
          <w:tcPr>
            <w:tcW w:w="1177" w:type="dxa"/>
            <w:tcBorders>
              <w:top w:val="nil"/>
              <w:left w:val="single" w:sz="4" w:space="0" w:color="auto"/>
              <w:bottom w:val="single" w:sz="4" w:space="0" w:color="auto"/>
              <w:right w:val="nil"/>
            </w:tcBorders>
            <w:shd w:val="clear" w:color="auto" w:fill="auto"/>
            <w:vAlign w:val="center"/>
            <w:hideMark/>
          </w:tcPr>
          <w:p w14:paraId="38637083"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10,6</w:t>
            </w:r>
          </w:p>
        </w:tc>
        <w:tc>
          <w:tcPr>
            <w:tcW w:w="1192" w:type="dxa"/>
            <w:tcBorders>
              <w:top w:val="nil"/>
              <w:left w:val="single" w:sz="4" w:space="0" w:color="auto"/>
              <w:bottom w:val="single" w:sz="4" w:space="0" w:color="auto"/>
              <w:right w:val="nil"/>
            </w:tcBorders>
            <w:shd w:val="clear" w:color="auto" w:fill="auto"/>
            <w:vAlign w:val="center"/>
            <w:hideMark/>
          </w:tcPr>
          <w:p w14:paraId="59E03312"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16,5</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09142AE9"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37,1</w:t>
            </w:r>
          </w:p>
        </w:tc>
        <w:tc>
          <w:tcPr>
            <w:tcW w:w="1225" w:type="dxa"/>
            <w:tcBorders>
              <w:top w:val="nil"/>
              <w:left w:val="nil"/>
              <w:bottom w:val="single" w:sz="4" w:space="0" w:color="auto"/>
              <w:right w:val="single" w:sz="4" w:space="0" w:color="auto"/>
            </w:tcBorders>
            <w:shd w:val="clear" w:color="auto" w:fill="auto"/>
            <w:vAlign w:val="center"/>
            <w:hideMark/>
          </w:tcPr>
          <w:p w14:paraId="65BED94D"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r w:rsidR="009838E2" w:rsidRPr="009838E2" w14:paraId="12D20112" w14:textId="77777777" w:rsidTr="009838E2">
        <w:trPr>
          <w:trHeight w:val="629"/>
        </w:trPr>
        <w:tc>
          <w:tcPr>
            <w:tcW w:w="1290" w:type="dxa"/>
            <w:tcBorders>
              <w:top w:val="nil"/>
              <w:left w:val="single" w:sz="4" w:space="0" w:color="auto"/>
              <w:bottom w:val="single" w:sz="4" w:space="0" w:color="auto"/>
              <w:right w:val="double" w:sz="6" w:space="0" w:color="auto"/>
            </w:tcBorders>
            <w:shd w:val="clear" w:color="auto" w:fill="auto"/>
            <w:vAlign w:val="center"/>
            <w:hideMark/>
          </w:tcPr>
          <w:p w14:paraId="4342C42A"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POGOJNO IZTERLJIVI DOLG</w:t>
            </w:r>
          </w:p>
        </w:tc>
        <w:tc>
          <w:tcPr>
            <w:tcW w:w="1080" w:type="dxa"/>
            <w:tcBorders>
              <w:top w:val="nil"/>
              <w:left w:val="single" w:sz="4" w:space="0" w:color="auto"/>
              <w:bottom w:val="single" w:sz="4" w:space="0" w:color="auto"/>
              <w:right w:val="nil"/>
            </w:tcBorders>
            <w:shd w:val="clear" w:color="auto" w:fill="auto"/>
            <w:vAlign w:val="center"/>
            <w:hideMark/>
          </w:tcPr>
          <w:p w14:paraId="736C51C0"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58,4</w:t>
            </w:r>
          </w:p>
        </w:tc>
        <w:tc>
          <w:tcPr>
            <w:tcW w:w="1080" w:type="dxa"/>
            <w:tcBorders>
              <w:top w:val="nil"/>
              <w:left w:val="single" w:sz="4" w:space="0" w:color="auto"/>
              <w:bottom w:val="single" w:sz="4" w:space="0" w:color="auto"/>
              <w:right w:val="nil"/>
            </w:tcBorders>
            <w:shd w:val="clear" w:color="auto" w:fill="auto"/>
            <w:vAlign w:val="center"/>
            <w:hideMark/>
          </w:tcPr>
          <w:p w14:paraId="1D89326E"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8,1</w:t>
            </w:r>
          </w:p>
        </w:tc>
        <w:tc>
          <w:tcPr>
            <w:tcW w:w="1209" w:type="dxa"/>
            <w:tcBorders>
              <w:top w:val="nil"/>
              <w:left w:val="single" w:sz="4" w:space="0" w:color="auto"/>
              <w:bottom w:val="single" w:sz="4" w:space="0" w:color="auto"/>
              <w:right w:val="nil"/>
            </w:tcBorders>
            <w:shd w:val="clear" w:color="auto" w:fill="auto"/>
            <w:vAlign w:val="center"/>
            <w:hideMark/>
          </w:tcPr>
          <w:p w14:paraId="33606D38"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11,6</w:t>
            </w:r>
          </w:p>
        </w:tc>
        <w:tc>
          <w:tcPr>
            <w:tcW w:w="1177" w:type="dxa"/>
            <w:tcBorders>
              <w:top w:val="nil"/>
              <w:left w:val="single" w:sz="4" w:space="0" w:color="auto"/>
              <w:bottom w:val="single" w:sz="4" w:space="0" w:color="auto"/>
              <w:right w:val="nil"/>
            </w:tcBorders>
            <w:shd w:val="clear" w:color="auto" w:fill="auto"/>
            <w:vAlign w:val="center"/>
            <w:hideMark/>
          </w:tcPr>
          <w:p w14:paraId="154ACD38"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12,1</w:t>
            </w:r>
          </w:p>
        </w:tc>
        <w:tc>
          <w:tcPr>
            <w:tcW w:w="1192" w:type="dxa"/>
            <w:tcBorders>
              <w:top w:val="nil"/>
              <w:left w:val="single" w:sz="4" w:space="0" w:color="auto"/>
              <w:bottom w:val="single" w:sz="4" w:space="0" w:color="auto"/>
              <w:right w:val="nil"/>
            </w:tcBorders>
            <w:shd w:val="clear" w:color="auto" w:fill="auto"/>
            <w:vAlign w:val="center"/>
            <w:hideMark/>
          </w:tcPr>
          <w:p w14:paraId="71AFA8F2"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6,8</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14:paraId="7AF13051"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3,0</w:t>
            </w:r>
          </w:p>
        </w:tc>
        <w:tc>
          <w:tcPr>
            <w:tcW w:w="1225" w:type="dxa"/>
            <w:tcBorders>
              <w:top w:val="nil"/>
              <w:left w:val="nil"/>
              <w:bottom w:val="single" w:sz="4" w:space="0" w:color="auto"/>
              <w:right w:val="single" w:sz="4" w:space="0" w:color="auto"/>
            </w:tcBorders>
            <w:shd w:val="clear" w:color="auto" w:fill="auto"/>
            <w:vAlign w:val="center"/>
            <w:hideMark/>
          </w:tcPr>
          <w:p w14:paraId="11D77C8E"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r w:rsidR="009838E2" w:rsidRPr="009838E2" w14:paraId="07DD6176" w14:textId="77777777" w:rsidTr="009838E2">
        <w:trPr>
          <w:trHeight w:val="389"/>
        </w:trPr>
        <w:tc>
          <w:tcPr>
            <w:tcW w:w="1290" w:type="dxa"/>
            <w:tcBorders>
              <w:top w:val="nil"/>
              <w:left w:val="single" w:sz="4" w:space="0" w:color="auto"/>
              <w:bottom w:val="single" w:sz="4" w:space="0" w:color="auto"/>
              <w:right w:val="double" w:sz="6" w:space="0" w:color="auto"/>
            </w:tcBorders>
            <w:shd w:val="clear" w:color="000000" w:fill="B8CCE4"/>
            <w:vAlign w:val="center"/>
            <w:hideMark/>
          </w:tcPr>
          <w:p w14:paraId="1D7FCCD5"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SKUPAJ DAVČNI DOLG</w:t>
            </w:r>
          </w:p>
        </w:tc>
        <w:tc>
          <w:tcPr>
            <w:tcW w:w="1080" w:type="dxa"/>
            <w:tcBorders>
              <w:top w:val="nil"/>
              <w:left w:val="single" w:sz="4" w:space="0" w:color="auto"/>
              <w:bottom w:val="single" w:sz="4" w:space="0" w:color="auto"/>
              <w:right w:val="nil"/>
            </w:tcBorders>
            <w:shd w:val="clear" w:color="000000" w:fill="B8CCE4"/>
            <w:vAlign w:val="center"/>
            <w:hideMark/>
          </w:tcPr>
          <w:p w14:paraId="4AE1D12F"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40,0</w:t>
            </w:r>
          </w:p>
        </w:tc>
        <w:tc>
          <w:tcPr>
            <w:tcW w:w="1080" w:type="dxa"/>
            <w:tcBorders>
              <w:top w:val="nil"/>
              <w:left w:val="single" w:sz="4" w:space="0" w:color="auto"/>
              <w:bottom w:val="single" w:sz="4" w:space="0" w:color="auto"/>
              <w:right w:val="nil"/>
            </w:tcBorders>
            <w:shd w:val="clear" w:color="000000" w:fill="B8CCE4"/>
            <w:vAlign w:val="center"/>
            <w:hideMark/>
          </w:tcPr>
          <w:p w14:paraId="5422CEB1"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6,3</w:t>
            </w:r>
          </w:p>
        </w:tc>
        <w:tc>
          <w:tcPr>
            <w:tcW w:w="1209" w:type="dxa"/>
            <w:tcBorders>
              <w:top w:val="nil"/>
              <w:left w:val="single" w:sz="4" w:space="0" w:color="auto"/>
              <w:bottom w:val="single" w:sz="4" w:space="0" w:color="auto"/>
              <w:right w:val="nil"/>
            </w:tcBorders>
            <w:shd w:val="clear" w:color="000000" w:fill="B8CCE4"/>
            <w:vAlign w:val="center"/>
            <w:hideMark/>
          </w:tcPr>
          <w:p w14:paraId="5660353D"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9,0</w:t>
            </w:r>
          </w:p>
        </w:tc>
        <w:tc>
          <w:tcPr>
            <w:tcW w:w="1177" w:type="dxa"/>
            <w:tcBorders>
              <w:top w:val="nil"/>
              <w:left w:val="single" w:sz="4" w:space="0" w:color="auto"/>
              <w:bottom w:val="single" w:sz="4" w:space="0" w:color="auto"/>
              <w:right w:val="nil"/>
            </w:tcBorders>
            <w:shd w:val="clear" w:color="000000" w:fill="B8CCE4"/>
            <w:vAlign w:val="center"/>
            <w:hideMark/>
          </w:tcPr>
          <w:p w14:paraId="43E7564D"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11,3</w:t>
            </w:r>
          </w:p>
        </w:tc>
        <w:tc>
          <w:tcPr>
            <w:tcW w:w="1192" w:type="dxa"/>
            <w:tcBorders>
              <w:top w:val="nil"/>
              <w:left w:val="single" w:sz="4" w:space="0" w:color="auto"/>
              <w:bottom w:val="single" w:sz="4" w:space="0" w:color="auto"/>
              <w:right w:val="nil"/>
            </w:tcBorders>
            <w:shd w:val="clear" w:color="000000" w:fill="B8CCE4"/>
            <w:vAlign w:val="center"/>
            <w:hideMark/>
          </w:tcPr>
          <w:p w14:paraId="1CE6AC74"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12,1</w:t>
            </w:r>
          </w:p>
        </w:tc>
        <w:tc>
          <w:tcPr>
            <w:tcW w:w="1192" w:type="dxa"/>
            <w:tcBorders>
              <w:top w:val="nil"/>
              <w:left w:val="single" w:sz="4" w:space="0" w:color="auto"/>
              <w:bottom w:val="single" w:sz="4" w:space="0" w:color="auto"/>
              <w:right w:val="single" w:sz="4" w:space="0" w:color="auto"/>
            </w:tcBorders>
            <w:shd w:val="clear" w:color="000000" w:fill="B8CCE4"/>
            <w:vAlign w:val="center"/>
            <w:hideMark/>
          </w:tcPr>
          <w:p w14:paraId="5872A7DE"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21,3</w:t>
            </w:r>
          </w:p>
        </w:tc>
        <w:tc>
          <w:tcPr>
            <w:tcW w:w="1225" w:type="dxa"/>
            <w:tcBorders>
              <w:top w:val="nil"/>
              <w:left w:val="nil"/>
              <w:bottom w:val="single" w:sz="4" w:space="0" w:color="auto"/>
              <w:right w:val="single" w:sz="4" w:space="0" w:color="auto"/>
            </w:tcBorders>
            <w:shd w:val="clear" w:color="000000" w:fill="B8CCE4"/>
            <w:vAlign w:val="center"/>
            <w:hideMark/>
          </w:tcPr>
          <w:p w14:paraId="419EE5A9" w14:textId="77777777" w:rsidR="009838E2" w:rsidRPr="009838E2" w:rsidRDefault="009838E2" w:rsidP="008D1531">
            <w:pPr>
              <w:spacing w:after="0" w:line="240" w:lineRule="auto"/>
              <w:jc w:val="center"/>
              <w:rPr>
                <w:rFonts w:ascii="Arial" w:eastAsia="Times New Roman" w:hAnsi="Arial" w:cs="Arial"/>
                <w:b/>
                <w:bCs/>
                <w:sz w:val="18"/>
                <w:szCs w:val="18"/>
                <w:lang w:eastAsia="sl-SI"/>
              </w:rPr>
            </w:pPr>
            <w:r w:rsidRPr="009838E2">
              <w:rPr>
                <w:rFonts w:ascii="Arial" w:eastAsia="Times New Roman" w:hAnsi="Arial" w:cs="Arial"/>
                <w:b/>
                <w:bCs/>
                <w:sz w:val="18"/>
                <w:szCs w:val="18"/>
                <w:lang w:eastAsia="sl-SI"/>
              </w:rPr>
              <w:t>100,0</w:t>
            </w:r>
          </w:p>
        </w:tc>
      </w:tr>
    </w:tbl>
    <w:p w14:paraId="77103D57" w14:textId="77777777" w:rsidR="000F3EA8" w:rsidRPr="00534703" w:rsidRDefault="000F3EA8" w:rsidP="000F3EA8">
      <w:pPr>
        <w:rPr>
          <w:rFonts w:ascii="Arial" w:hAnsi="Arial" w:cs="Arial"/>
          <w:i/>
          <w:sz w:val="20"/>
          <w:szCs w:val="20"/>
        </w:rPr>
      </w:pPr>
      <w:r w:rsidRPr="00534703">
        <w:rPr>
          <w:rFonts w:ascii="Arial" w:hAnsi="Arial" w:cs="Arial"/>
          <w:i/>
          <w:sz w:val="20"/>
          <w:szCs w:val="20"/>
        </w:rPr>
        <w:t>Vir: FURS</w:t>
      </w:r>
    </w:p>
    <w:p w14:paraId="119A98D9" w14:textId="77777777" w:rsidR="00745166" w:rsidRPr="00616BD2" w:rsidRDefault="00745166" w:rsidP="000C1E45">
      <w:pPr>
        <w:pStyle w:val="Heading3"/>
        <w:spacing w:before="0" w:after="0"/>
        <w:jc w:val="both"/>
        <w:rPr>
          <w:rFonts w:ascii="Arial" w:hAnsi="Arial" w:cs="Arial"/>
          <w:sz w:val="20"/>
          <w:szCs w:val="20"/>
        </w:rPr>
      </w:pPr>
      <w:r w:rsidRPr="00616BD2">
        <w:rPr>
          <w:rFonts w:ascii="Arial" w:hAnsi="Arial" w:cs="Arial"/>
          <w:sz w:val="20"/>
          <w:szCs w:val="20"/>
        </w:rPr>
        <w:t>4.7 Odpis davčnih obveznosti</w:t>
      </w:r>
    </w:p>
    <w:p w14:paraId="535B2073" w14:textId="77777777" w:rsidR="000C1E45" w:rsidRDefault="000C1E45" w:rsidP="000C1E45">
      <w:pPr>
        <w:spacing w:after="0"/>
        <w:ind w:right="1134"/>
        <w:jc w:val="both"/>
        <w:rPr>
          <w:rFonts w:ascii="Arial" w:hAnsi="Arial" w:cs="Arial"/>
          <w:sz w:val="20"/>
          <w:szCs w:val="20"/>
        </w:rPr>
      </w:pPr>
    </w:p>
    <w:p w14:paraId="0CF0DE11" w14:textId="77777777" w:rsidR="00D32CBE" w:rsidRPr="00D32CBE" w:rsidRDefault="00D32CBE" w:rsidP="004E4311">
      <w:pPr>
        <w:ind w:right="1134"/>
        <w:jc w:val="both"/>
        <w:rPr>
          <w:rFonts w:ascii="Arial" w:hAnsi="Arial" w:cs="Arial"/>
          <w:sz w:val="20"/>
          <w:szCs w:val="20"/>
        </w:rPr>
      </w:pPr>
      <w:r w:rsidRPr="00081276">
        <w:rPr>
          <w:rFonts w:ascii="Arial" w:hAnsi="Arial" w:cs="Arial"/>
          <w:sz w:val="20"/>
          <w:szCs w:val="20"/>
        </w:rPr>
        <w:t>Davčni organ v skladu z določbami 101., 105., 106. in 107. člen</w:t>
      </w:r>
      <w:r>
        <w:rPr>
          <w:rFonts w:ascii="Arial" w:hAnsi="Arial" w:cs="Arial"/>
          <w:sz w:val="20"/>
          <w:szCs w:val="20"/>
        </w:rPr>
        <w:t>a</w:t>
      </w:r>
      <w:r w:rsidRPr="00081276">
        <w:rPr>
          <w:rFonts w:ascii="Arial" w:hAnsi="Arial" w:cs="Arial"/>
          <w:sz w:val="20"/>
          <w:szCs w:val="20"/>
        </w:rPr>
        <w:t xml:space="preserve"> ZDavP-2 odpiše davek oziroma del davka</w:t>
      </w:r>
      <w:r w:rsidRPr="00D32CBE">
        <w:rPr>
          <w:rFonts w:ascii="Arial" w:hAnsi="Arial" w:cs="Arial"/>
          <w:sz w:val="20"/>
          <w:szCs w:val="20"/>
        </w:rPr>
        <w:t xml:space="preserve"> zaradi naslednjih razlogov: </w:t>
      </w:r>
    </w:p>
    <w:p w14:paraId="0F83DADD" w14:textId="77777777" w:rsidR="00D32CBE" w:rsidRPr="00E374C3" w:rsidRDefault="00D32CBE" w:rsidP="004E4311">
      <w:pPr>
        <w:pStyle w:val="NoSpacing"/>
        <w:numPr>
          <w:ilvl w:val="0"/>
          <w:numId w:val="38"/>
        </w:numPr>
        <w:ind w:right="1134"/>
        <w:jc w:val="both"/>
        <w:rPr>
          <w:rFonts w:ascii="Arial" w:hAnsi="Arial" w:cs="Arial"/>
          <w:sz w:val="20"/>
          <w:szCs w:val="20"/>
        </w:rPr>
      </w:pPr>
      <w:r w:rsidRPr="00E374C3">
        <w:rPr>
          <w:rFonts w:ascii="Arial" w:hAnsi="Arial" w:cs="Arial"/>
          <w:sz w:val="20"/>
          <w:szCs w:val="20"/>
        </w:rPr>
        <w:t xml:space="preserve">odpisi davka pri stečajih in prisilnih poravnavah – zaključek stečaja, prisilne poravnave, poenostavljene prisilne poravnave in stečaja zapuščine (prvi stolpec v preglednici 10),  </w:t>
      </w:r>
    </w:p>
    <w:p w14:paraId="50701BF6" w14:textId="441F04E7" w:rsidR="00D32CBE" w:rsidRPr="00E374C3" w:rsidRDefault="00D32CBE" w:rsidP="004E4311">
      <w:pPr>
        <w:pStyle w:val="NoSpacing"/>
        <w:numPr>
          <w:ilvl w:val="0"/>
          <w:numId w:val="38"/>
        </w:numPr>
        <w:ind w:right="1134"/>
        <w:jc w:val="both"/>
        <w:rPr>
          <w:rFonts w:ascii="Arial" w:hAnsi="Arial" w:cs="Arial"/>
          <w:sz w:val="20"/>
          <w:szCs w:val="20"/>
        </w:rPr>
      </w:pPr>
      <w:r w:rsidRPr="00E374C3">
        <w:rPr>
          <w:rFonts w:ascii="Arial" w:hAnsi="Arial" w:cs="Arial"/>
          <w:sz w:val="20"/>
          <w:szCs w:val="20"/>
        </w:rPr>
        <w:t>če je pravica do izterjave</w:t>
      </w:r>
      <w:r w:rsidR="00CF2D9C">
        <w:rPr>
          <w:rFonts w:ascii="Arial" w:hAnsi="Arial" w:cs="Arial"/>
          <w:sz w:val="20"/>
          <w:szCs w:val="20"/>
        </w:rPr>
        <w:t xml:space="preserve"> </w:t>
      </w:r>
      <w:r w:rsidRPr="00E374C3">
        <w:rPr>
          <w:rFonts w:ascii="Arial" w:hAnsi="Arial" w:cs="Arial"/>
          <w:sz w:val="20"/>
          <w:szCs w:val="20"/>
        </w:rPr>
        <w:t xml:space="preserve">zastarala, razen v primerih, ko je davčni dolg zavarovan s hipoteko in je pred potekom roka za zastaranje vložen predlog za izvršbo na nepremičnine (drugi stolpec v preglednici 10),  </w:t>
      </w:r>
    </w:p>
    <w:p w14:paraId="77ED97BD" w14:textId="77777777" w:rsidR="00D32CBE" w:rsidRPr="00E374C3" w:rsidRDefault="00D32CBE" w:rsidP="004E4311">
      <w:pPr>
        <w:pStyle w:val="NoSpacing"/>
        <w:numPr>
          <w:ilvl w:val="0"/>
          <w:numId w:val="38"/>
        </w:numPr>
        <w:ind w:right="1134"/>
        <w:jc w:val="both"/>
        <w:rPr>
          <w:rFonts w:ascii="Arial" w:hAnsi="Arial" w:cs="Arial"/>
          <w:sz w:val="20"/>
          <w:szCs w:val="20"/>
        </w:rPr>
      </w:pPr>
      <w:r w:rsidRPr="00E374C3">
        <w:rPr>
          <w:rFonts w:ascii="Arial" w:hAnsi="Arial" w:cs="Arial"/>
          <w:sz w:val="20"/>
          <w:szCs w:val="20"/>
        </w:rPr>
        <w:t xml:space="preserve">odpisi zaradi ogrožanja preživljanja davčnega zavezanca in njegovih družinskih članov (tretji stolpec v preglednici 10), </w:t>
      </w:r>
    </w:p>
    <w:p w14:paraId="70E312A9" w14:textId="77777777" w:rsidR="00D32CBE" w:rsidRPr="00E374C3" w:rsidRDefault="00D32CBE" w:rsidP="004E4311">
      <w:pPr>
        <w:pStyle w:val="NoSpacing"/>
        <w:numPr>
          <w:ilvl w:val="0"/>
          <w:numId w:val="38"/>
        </w:numPr>
        <w:ind w:right="1134"/>
        <w:jc w:val="both"/>
        <w:rPr>
          <w:rFonts w:ascii="Arial" w:hAnsi="Arial" w:cs="Arial"/>
          <w:sz w:val="20"/>
          <w:szCs w:val="20"/>
        </w:rPr>
      </w:pPr>
      <w:r w:rsidRPr="00E374C3">
        <w:rPr>
          <w:rFonts w:ascii="Arial" w:hAnsi="Arial" w:cs="Arial"/>
          <w:sz w:val="20"/>
          <w:szCs w:val="20"/>
        </w:rPr>
        <w:t xml:space="preserve">odpisi po višini neplačanega davka do 1 evro (tretji stolpec v preglednici 10),  </w:t>
      </w:r>
    </w:p>
    <w:p w14:paraId="524FD7E7" w14:textId="77777777" w:rsidR="00D32CBE" w:rsidRPr="00E374C3" w:rsidRDefault="00D32CBE" w:rsidP="004E4311">
      <w:pPr>
        <w:pStyle w:val="NoSpacing"/>
        <w:numPr>
          <w:ilvl w:val="0"/>
          <w:numId w:val="38"/>
        </w:numPr>
        <w:ind w:right="1134"/>
        <w:jc w:val="both"/>
        <w:rPr>
          <w:rFonts w:ascii="Arial" w:hAnsi="Arial" w:cs="Arial"/>
          <w:sz w:val="20"/>
          <w:szCs w:val="20"/>
        </w:rPr>
      </w:pPr>
      <w:r w:rsidRPr="00E374C3">
        <w:rPr>
          <w:rFonts w:ascii="Arial" w:hAnsi="Arial" w:cs="Arial"/>
          <w:sz w:val="20"/>
          <w:szCs w:val="20"/>
        </w:rPr>
        <w:t xml:space="preserve">odpisi, če je davčni zavezanec umrl in ni zapustil premoženja, če ga ni mogoče izterjati od pravne osebe, zavezanca za davek, niti iz morebitnega predloženega instrumenta zavarovanja niti od njenega pravnega naslednika (tretji stolpec v preglednici </w:t>
      </w:r>
      <w:r w:rsidR="001E020B" w:rsidRPr="00E374C3">
        <w:rPr>
          <w:rFonts w:ascii="Arial" w:hAnsi="Arial" w:cs="Arial"/>
          <w:sz w:val="20"/>
          <w:szCs w:val="20"/>
        </w:rPr>
        <w:t>10</w:t>
      </w:r>
      <w:r w:rsidRPr="00E374C3">
        <w:rPr>
          <w:rFonts w:ascii="Arial" w:hAnsi="Arial" w:cs="Arial"/>
          <w:sz w:val="20"/>
          <w:szCs w:val="20"/>
        </w:rPr>
        <w:t xml:space="preserve">),  </w:t>
      </w:r>
    </w:p>
    <w:p w14:paraId="5C1A9228" w14:textId="750BDBB8" w:rsidR="00D32CBE" w:rsidRPr="00E374C3" w:rsidRDefault="00D32CBE" w:rsidP="000C1E45">
      <w:pPr>
        <w:pStyle w:val="NoSpacing"/>
        <w:numPr>
          <w:ilvl w:val="0"/>
          <w:numId w:val="38"/>
        </w:numPr>
        <w:spacing w:line="276" w:lineRule="auto"/>
        <w:ind w:left="714" w:right="1134" w:hanging="357"/>
        <w:jc w:val="both"/>
        <w:rPr>
          <w:rFonts w:ascii="Arial" w:hAnsi="Arial" w:cs="Arial"/>
          <w:sz w:val="20"/>
          <w:szCs w:val="20"/>
        </w:rPr>
      </w:pPr>
      <w:r w:rsidRPr="00E374C3">
        <w:rPr>
          <w:rFonts w:ascii="Arial" w:hAnsi="Arial" w:cs="Arial"/>
          <w:sz w:val="20"/>
          <w:szCs w:val="20"/>
        </w:rPr>
        <w:t>in v drugih primerih</w:t>
      </w:r>
      <w:r w:rsidR="008E618D" w:rsidRPr="00E374C3">
        <w:rPr>
          <w:rFonts w:ascii="Arial" w:hAnsi="Arial" w:cs="Arial"/>
          <w:sz w:val="20"/>
          <w:szCs w:val="20"/>
        </w:rPr>
        <w:t>,</w:t>
      </w:r>
      <w:r w:rsidRPr="00E374C3">
        <w:rPr>
          <w:rFonts w:ascii="Arial" w:hAnsi="Arial" w:cs="Arial"/>
          <w:sz w:val="20"/>
          <w:szCs w:val="20"/>
        </w:rPr>
        <w:t xml:space="preserve"> določenih z</w:t>
      </w:r>
      <w:r w:rsidR="00CF2D9C">
        <w:rPr>
          <w:rFonts w:ascii="Arial" w:hAnsi="Arial" w:cs="Arial"/>
          <w:sz w:val="20"/>
          <w:szCs w:val="20"/>
        </w:rPr>
        <w:t xml:space="preserve"> </w:t>
      </w:r>
      <w:r w:rsidRPr="00E374C3">
        <w:rPr>
          <w:rFonts w:ascii="Arial" w:hAnsi="Arial" w:cs="Arial"/>
          <w:sz w:val="20"/>
          <w:szCs w:val="20"/>
        </w:rPr>
        <w:t xml:space="preserve">zakonom (tretji stolpec v preglednici </w:t>
      </w:r>
      <w:r w:rsidR="001E020B" w:rsidRPr="00E374C3">
        <w:rPr>
          <w:rFonts w:ascii="Arial" w:hAnsi="Arial" w:cs="Arial"/>
          <w:sz w:val="20"/>
          <w:szCs w:val="20"/>
        </w:rPr>
        <w:t>10</w:t>
      </w:r>
      <w:r w:rsidRPr="00E374C3">
        <w:rPr>
          <w:rFonts w:ascii="Arial" w:hAnsi="Arial" w:cs="Arial"/>
          <w:sz w:val="20"/>
          <w:szCs w:val="20"/>
        </w:rPr>
        <w:t>).</w:t>
      </w:r>
    </w:p>
    <w:p w14:paraId="5AFBB04B" w14:textId="77777777" w:rsidR="000C1E45" w:rsidRDefault="000C1E45" w:rsidP="004E4311">
      <w:pPr>
        <w:ind w:right="1134"/>
        <w:jc w:val="both"/>
        <w:rPr>
          <w:rFonts w:ascii="Arial" w:hAnsi="Arial" w:cs="Arial"/>
          <w:sz w:val="20"/>
          <w:szCs w:val="20"/>
        </w:rPr>
      </w:pPr>
    </w:p>
    <w:p w14:paraId="1B95B212" w14:textId="77777777" w:rsidR="00745166" w:rsidRPr="00770F58" w:rsidRDefault="00745166" w:rsidP="004E4311">
      <w:pPr>
        <w:ind w:right="1134"/>
        <w:jc w:val="both"/>
        <w:rPr>
          <w:rFonts w:ascii="Arial" w:hAnsi="Arial" w:cs="Arial"/>
          <w:sz w:val="20"/>
          <w:szCs w:val="20"/>
        </w:rPr>
      </w:pPr>
      <w:r w:rsidRPr="00770F58">
        <w:rPr>
          <w:rFonts w:ascii="Arial" w:hAnsi="Arial" w:cs="Arial"/>
          <w:sz w:val="20"/>
          <w:szCs w:val="20"/>
        </w:rPr>
        <w:t>Z odpisom davčna obveznost preneha. Davčni organ odpisani davek izbriše iz evidenc, ki izkazujejo terjatve do posameznega zavezanca za davek.</w:t>
      </w:r>
    </w:p>
    <w:p w14:paraId="58DD27C5" w14:textId="65AEEF7C" w:rsidR="00745166" w:rsidRDefault="00745166" w:rsidP="004E4311">
      <w:pPr>
        <w:ind w:right="1134"/>
        <w:jc w:val="both"/>
        <w:rPr>
          <w:rFonts w:ascii="Arial" w:hAnsi="Arial" w:cs="Arial"/>
          <w:sz w:val="20"/>
          <w:szCs w:val="20"/>
        </w:rPr>
      </w:pPr>
      <w:r w:rsidRPr="0011326F">
        <w:rPr>
          <w:rFonts w:ascii="Arial" w:hAnsi="Arial" w:cs="Arial"/>
          <w:sz w:val="20"/>
          <w:szCs w:val="20"/>
        </w:rPr>
        <w:t>V letu 201</w:t>
      </w:r>
      <w:r w:rsidR="00A9796A">
        <w:rPr>
          <w:rFonts w:ascii="Arial" w:hAnsi="Arial" w:cs="Arial"/>
          <w:sz w:val="20"/>
          <w:szCs w:val="20"/>
        </w:rPr>
        <w:t>9</w:t>
      </w:r>
      <w:r w:rsidRPr="0011326F">
        <w:rPr>
          <w:rFonts w:ascii="Arial" w:hAnsi="Arial" w:cs="Arial"/>
          <w:sz w:val="20"/>
          <w:szCs w:val="20"/>
        </w:rPr>
        <w:t xml:space="preserve"> je bilo odpisanih za </w:t>
      </w:r>
      <w:r w:rsidR="00A9796A" w:rsidRPr="00A9796A">
        <w:rPr>
          <w:rFonts w:ascii="Arial" w:hAnsi="Arial" w:cs="Arial"/>
          <w:sz w:val="20"/>
          <w:szCs w:val="20"/>
        </w:rPr>
        <w:t>188.915.274</w:t>
      </w:r>
      <w:r w:rsidR="005263B6" w:rsidRPr="0011326F">
        <w:rPr>
          <w:rFonts w:ascii="Arial" w:hAnsi="Arial" w:cs="Arial"/>
          <w:sz w:val="20"/>
          <w:szCs w:val="20"/>
        </w:rPr>
        <w:t xml:space="preserve"> </w:t>
      </w:r>
      <w:r w:rsidRPr="0011326F">
        <w:rPr>
          <w:rFonts w:ascii="Arial" w:hAnsi="Arial" w:cs="Arial"/>
          <w:sz w:val="20"/>
          <w:szCs w:val="20"/>
        </w:rPr>
        <w:t xml:space="preserve">EUR davčnih obveznosti. Največ obveznosti, </w:t>
      </w:r>
      <w:r w:rsidR="00A9796A" w:rsidRPr="00A9796A">
        <w:rPr>
          <w:rFonts w:ascii="Arial" w:hAnsi="Arial" w:cs="Arial"/>
          <w:sz w:val="20"/>
          <w:szCs w:val="20"/>
        </w:rPr>
        <w:t>137.919.176</w:t>
      </w:r>
      <w:r w:rsidRPr="0011326F">
        <w:rPr>
          <w:rFonts w:ascii="Arial" w:hAnsi="Arial" w:cs="Arial"/>
          <w:sz w:val="20"/>
          <w:szCs w:val="20"/>
        </w:rPr>
        <w:t xml:space="preserve"> EUR oziroma </w:t>
      </w:r>
      <w:r w:rsidR="005E1D6C" w:rsidRPr="0011326F">
        <w:rPr>
          <w:rFonts w:ascii="Arial" w:hAnsi="Arial" w:cs="Arial"/>
          <w:sz w:val="20"/>
          <w:szCs w:val="20"/>
        </w:rPr>
        <w:t>7</w:t>
      </w:r>
      <w:r w:rsidR="0011326F" w:rsidRPr="0011326F">
        <w:rPr>
          <w:rFonts w:ascii="Arial" w:hAnsi="Arial" w:cs="Arial"/>
          <w:sz w:val="20"/>
          <w:szCs w:val="20"/>
        </w:rPr>
        <w:t>3</w:t>
      </w:r>
      <w:r w:rsidRPr="0011326F">
        <w:rPr>
          <w:rFonts w:ascii="Arial" w:hAnsi="Arial" w:cs="Arial"/>
          <w:sz w:val="20"/>
          <w:szCs w:val="20"/>
        </w:rPr>
        <w:t xml:space="preserve"> odstotka, je bilo odpisanih zaradi končanih insolventnih postopkov, saj obveznosti ni bilo mogoče izterjati v postopku stečaja oziroma prisilne poravnave. </w:t>
      </w:r>
    </w:p>
    <w:p w14:paraId="7A01D867" w14:textId="30249A12" w:rsidR="00745166" w:rsidRDefault="00745166" w:rsidP="00745166">
      <w:pPr>
        <w:rPr>
          <w:rFonts w:ascii="Arial" w:hAnsi="Arial" w:cs="Arial"/>
          <w:i/>
          <w:sz w:val="20"/>
          <w:szCs w:val="20"/>
        </w:rPr>
      </w:pPr>
      <w:r w:rsidRPr="00843477">
        <w:rPr>
          <w:rFonts w:ascii="Arial" w:hAnsi="Arial" w:cs="Arial"/>
          <w:i/>
          <w:sz w:val="20"/>
          <w:szCs w:val="20"/>
        </w:rPr>
        <w:t xml:space="preserve">Preglednica </w:t>
      </w:r>
      <w:r>
        <w:rPr>
          <w:rFonts w:ascii="Arial" w:hAnsi="Arial" w:cs="Arial"/>
          <w:i/>
          <w:sz w:val="20"/>
          <w:szCs w:val="20"/>
        </w:rPr>
        <w:t xml:space="preserve">10: </w:t>
      </w:r>
      <w:r w:rsidRPr="00843477">
        <w:rPr>
          <w:rFonts w:ascii="Arial" w:hAnsi="Arial" w:cs="Arial"/>
          <w:i/>
          <w:sz w:val="20"/>
          <w:szCs w:val="20"/>
        </w:rPr>
        <w:t>Odpisi davčnih obveznosti po razlogih v EUR</w:t>
      </w:r>
    </w:p>
    <w:tbl>
      <w:tblPr>
        <w:tblW w:w="8430" w:type="dxa"/>
        <w:tblCellMar>
          <w:left w:w="70" w:type="dxa"/>
          <w:right w:w="70" w:type="dxa"/>
        </w:tblCellMar>
        <w:tblLook w:val="04A0" w:firstRow="1" w:lastRow="0" w:firstColumn="1" w:lastColumn="0" w:noHBand="0" w:noVBand="1"/>
      </w:tblPr>
      <w:tblGrid>
        <w:gridCol w:w="1740"/>
        <w:gridCol w:w="1873"/>
        <w:gridCol w:w="1829"/>
        <w:gridCol w:w="1449"/>
        <w:gridCol w:w="1539"/>
      </w:tblGrid>
      <w:tr w:rsidR="00A9796A" w:rsidRPr="00A9796A" w14:paraId="3DDF9561" w14:textId="77777777" w:rsidTr="0026700A">
        <w:trPr>
          <w:trHeight w:val="902"/>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9B455" w14:textId="77777777"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LETO</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14:paraId="72B80F18" w14:textId="0DD1F3B8" w:rsidR="00A9796A" w:rsidRPr="00BD0902" w:rsidRDefault="00A9796A" w:rsidP="002037CB">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Odpisan</w:t>
            </w:r>
            <w:r w:rsidR="00326903">
              <w:rPr>
                <w:rFonts w:ascii="Arial" w:eastAsia="Times New Roman" w:hAnsi="Arial" w:cs="Arial"/>
                <w:b/>
                <w:bCs/>
                <w:i/>
                <w:iCs/>
                <w:color w:val="000000"/>
                <w:sz w:val="18"/>
                <w:szCs w:val="18"/>
                <w:lang w:eastAsia="sl-SI"/>
              </w:rPr>
              <w:t>i</w:t>
            </w:r>
            <w:r w:rsidRPr="00BD0902">
              <w:rPr>
                <w:rFonts w:ascii="Arial" w:eastAsia="Times New Roman" w:hAnsi="Arial" w:cs="Arial"/>
                <w:b/>
                <w:bCs/>
                <w:i/>
                <w:iCs/>
                <w:color w:val="000000"/>
                <w:sz w:val="18"/>
                <w:szCs w:val="18"/>
                <w:lang w:eastAsia="sl-SI"/>
              </w:rPr>
              <w:t xml:space="preserve"> znesek</w:t>
            </w:r>
            <w:r w:rsidR="00326903">
              <w:rPr>
                <w:rFonts w:ascii="Arial" w:eastAsia="Times New Roman" w:hAnsi="Arial" w:cs="Arial"/>
                <w:b/>
                <w:bCs/>
                <w:i/>
                <w:iCs/>
                <w:color w:val="000000"/>
                <w:sz w:val="18"/>
                <w:szCs w:val="18"/>
                <w:lang w:eastAsia="sl-SI"/>
              </w:rPr>
              <w:t> </w:t>
            </w:r>
            <w:r w:rsidR="00FD5696">
              <w:rPr>
                <w:rFonts w:ascii="Arial" w:eastAsia="Times New Roman" w:hAnsi="Arial" w:cs="Arial"/>
                <w:b/>
                <w:bCs/>
                <w:i/>
                <w:iCs/>
                <w:sz w:val="20"/>
                <w:szCs w:val="20"/>
                <w:lang w:eastAsia="sl-SI"/>
              </w:rPr>
              <w:t>–</w:t>
            </w:r>
            <w:r w:rsidRPr="00BD0902">
              <w:rPr>
                <w:rFonts w:ascii="Arial" w:eastAsia="Times New Roman" w:hAnsi="Arial" w:cs="Arial"/>
                <w:b/>
                <w:bCs/>
                <w:i/>
                <w:iCs/>
                <w:color w:val="000000"/>
                <w:sz w:val="18"/>
                <w:szCs w:val="18"/>
                <w:lang w:eastAsia="sl-SI"/>
              </w:rPr>
              <w:t xml:space="preserve">insolventnost </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1A28136B" w14:textId="4A7F8AEC" w:rsidR="00A9796A" w:rsidRPr="00BD0902" w:rsidRDefault="00A9796A" w:rsidP="002037CB">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Odpisan</w:t>
            </w:r>
            <w:r w:rsidR="00326903">
              <w:rPr>
                <w:rFonts w:ascii="Arial" w:eastAsia="Times New Roman" w:hAnsi="Arial" w:cs="Arial"/>
                <w:b/>
                <w:bCs/>
                <w:i/>
                <w:iCs/>
                <w:color w:val="000000"/>
                <w:sz w:val="18"/>
                <w:szCs w:val="18"/>
                <w:lang w:eastAsia="sl-SI"/>
              </w:rPr>
              <w:t>i</w:t>
            </w:r>
            <w:r w:rsidRPr="00BD0902">
              <w:rPr>
                <w:rFonts w:ascii="Arial" w:eastAsia="Times New Roman" w:hAnsi="Arial" w:cs="Arial"/>
                <w:b/>
                <w:bCs/>
                <w:i/>
                <w:iCs/>
                <w:color w:val="000000"/>
                <w:sz w:val="18"/>
                <w:szCs w:val="18"/>
                <w:lang w:eastAsia="sl-SI"/>
              </w:rPr>
              <w:t xml:space="preserve"> znesek </w:t>
            </w:r>
            <w:r w:rsidR="002037CB">
              <w:rPr>
                <w:rFonts w:ascii="Arial" w:eastAsia="Times New Roman" w:hAnsi="Arial" w:cs="Arial"/>
                <w:b/>
                <w:bCs/>
                <w:i/>
                <w:iCs/>
                <w:sz w:val="20"/>
                <w:szCs w:val="20"/>
                <w:lang w:eastAsia="sl-SI"/>
              </w:rPr>
              <w:t>–</w:t>
            </w:r>
            <w:r w:rsidRPr="00BD0902">
              <w:rPr>
                <w:rFonts w:ascii="Arial" w:eastAsia="Times New Roman" w:hAnsi="Arial" w:cs="Arial"/>
                <w:b/>
                <w:bCs/>
                <w:i/>
                <w:iCs/>
                <w:color w:val="000000"/>
                <w:sz w:val="18"/>
                <w:szCs w:val="18"/>
                <w:lang w:eastAsia="sl-SI"/>
              </w:rPr>
              <w:t xml:space="preserve">zastaranje </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14:paraId="0E7DA18D" w14:textId="62F91ED3" w:rsidR="00A9796A" w:rsidRPr="00BD0902" w:rsidRDefault="00A9796A" w:rsidP="00326903">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Odpisan</w:t>
            </w:r>
            <w:r w:rsidR="00326903">
              <w:rPr>
                <w:rFonts w:ascii="Arial" w:eastAsia="Times New Roman" w:hAnsi="Arial" w:cs="Arial"/>
                <w:b/>
                <w:bCs/>
                <w:i/>
                <w:iCs/>
                <w:color w:val="000000"/>
                <w:sz w:val="18"/>
                <w:szCs w:val="18"/>
                <w:lang w:eastAsia="sl-SI"/>
              </w:rPr>
              <w:t>i</w:t>
            </w:r>
            <w:r w:rsidRPr="00BD0902">
              <w:rPr>
                <w:rFonts w:ascii="Arial" w:eastAsia="Times New Roman" w:hAnsi="Arial" w:cs="Arial"/>
                <w:b/>
                <w:bCs/>
                <w:i/>
                <w:iCs/>
                <w:color w:val="000000"/>
                <w:sz w:val="18"/>
                <w:szCs w:val="18"/>
                <w:lang w:eastAsia="sl-SI"/>
              </w:rPr>
              <w:t xml:space="preserve"> znesek </w:t>
            </w:r>
            <w:r w:rsidR="002037CB">
              <w:rPr>
                <w:rFonts w:ascii="Arial" w:eastAsia="Times New Roman" w:hAnsi="Arial" w:cs="Arial"/>
                <w:b/>
                <w:bCs/>
                <w:i/>
                <w:iCs/>
                <w:sz w:val="20"/>
                <w:szCs w:val="20"/>
                <w:lang w:eastAsia="sl-SI"/>
              </w:rPr>
              <w:t>–</w:t>
            </w:r>
            <w:r w:rsidRPr="00BD0902">
              <w:rPr>
                <w:rFonts w:ascii="Arial" w:eastAsia="Times New Roman" w:hAnsi="Arial" w:cs="Arial"/>
                <w:b/>
                <w:bCs/>
                <w:i/>
                <w:iCs/>
                <w:color w:val="000000"/>
                <w:sz w:val="18"/>
                <w:szCs w:val="18"/>
                <w:lang w:eastAsia="sl-SI"/>
              </w:rPr>
              <w:t xml:space="preserve"> </w:t>
            </w:r>
            <w:r w:rsidR="00326903">
              <w:rPr>
                <w:rFonts w:ascii="Arial" w:eastAsia="Times New Roman" w:hAnsi="Arial" w:cs="Arial"/>
                <w:b/>
                <w:bCs/>
                <w:i/>
                <w:iCs/>
                <w:color w:val="000000"/>
                <w:sz w:val="18"/>
                <w:szCs w:val="18"/>
                <w:lang w:eastAsia="sl-SI"/>
              </w:rPr>
              <w:t>drugo</w:t>
            </w:r>
            <w:r w:rsidR="00326903" w:rsidRPr="00BD0902">
              <w:rPr>
                <w:rFonts w:ascii="Arial" w:eastAsia="Times New Roman" w:hAnsi="Arial" w:cs="Arial"/>
                <w:b/>
                <w:bCs/>
                <w:i/>
                <w:iCs/>
                <w:color w:val="000000"/>
                <w:sz w:val="18"/>
                <w:szCs w:val="18"/>
                <w:lang w:eastAsia="sl-SI"/>
              </w:rPr>
              <w:t xml:space="preserve">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04AB621D" w14:textId="2D493245" w:rsidR="00A9796A" w:rsidRPr="00BD0902" w:rsidRDefault="00A9796A" w:rsidP="00A9796A">
            <w:pPr>
              <w:spacing w:after="0" w:line="240" w:lineRule="auto"/>
              <w:jc w:val="center"/>
              <w:rPr>
                <w:rFonts w:ascii="Arial" w:eastAsia="Times New Roman" w:hAnsi="Arial" w:cs="Arial"/>
                <w:b/>
                <w:bCs/>
                <w:i/>
                <w:iCs/>
                <w:color w:val="000000"/>
                <w:sz w:val="18"/>
                <w:szCs w:val="18"/>
                <w:lang w:eastAsia="sl-SI"/>
              </w:rPr>
            </w:pPr>
            <w:r w:rsidRPr="00BD0902">
              <w:rPr>
                <w:rFonts w:ascii="Arial" w:eastAsia="Times New Roman" w:hAnsi="Arial" w:cs="Arial"/>
                <w:b/>
                <w:bCs/>
                <w:i/>
                <w:iCs/>
                <w:color w:val="000000"/>
                <w:sz w:val="18"/>
                <w:szCs w:val="18"/>
                <w:lang w:eastAsia="sl-SI"/>
              </w:rPr>
              <w:t>Odpisan</w:t>
            </w:r>
            <w:r w:rsidR="00326903">
              <w:rPr>
                <w:rFonts w:ascii="Arial" w:eastAsia="Times New Roman" w:hAnsi="Arial" w:cs="Arial"/>
                <w:b/>
                <w:bCs/>
                <w:i/>
                <w:iCs/>
                <w:color w:val="000000"/>
                <w:sz w:val="18"/>
                <w:szCs w:val="18"/>
                <w:lang w:eastAsia="sl-SI"/>
              </w:rPr>
              <w:t>i</w:t>
            </w:r>
            <w:r w:rsidRPr="00BD0902">
              <w:rPr>
                <w:rFonts w:ascii="Arial" w:eastAsia="Times New Roman" w:hAnsi="Arial" w:cs="Arial"/>
                <w:b/>
                <w:bCs/>
                <w:i/>
                <w:iCs/>
                <w:color w:val="000000"/>
                <w:sz w:val="18"/>
                <w:szCs w:val="18"/>
                <w:lang w:eastAsia="sl-SI"/>
              </w:rPr>
              <w:t xml:space="preserve"> znesek dajatev </w:t>
            </w:r>
            <w:r w:rsidR="002037CB">
              <w:rPr>
                <w:rFonts w:ascii="Arial" w:eastAsia="Times New Roman" w:hAnsi="Arial" w:cs="Arial"/>
                <w:b/>
                <w:bCs/>
                <w:i/>
                <w:iCs/>
                <w:sz w:val="20"/>
                <w:szCs w:val="20"/>
                <w:lang w:eastAsia="sl-SI"/>
              </w:rPr>
              <w:t>–</w:t>
            </w:r>
            <w:r w:rsidRPr="00BD0902">
              <w:rPr>
                <w:rFonts w:ascii="Arial" w:eastAsia="Times New Roman" w:hAnsi="Arial" w:cs="Arial"/>
                <w:b/>
                <w:bCs/>
                <w:i/>
                <w:iCs/>
                <w:color w:val="000000"/>
                <w:sz w:val="18"/>
                <w:szCs w:val="18"/>
                <w:lang w:eastAsia="sl-SI"/>
              </w:rPr>
              <w:t xml:space="preserve"> SKUPAJ </w:t>
            </w:r>
          </w:p>
        </w:tc>
      </w:tr>
      <w:tr w:rsidR="00A9796A" w:rsidRPr="00A9796A" w14:paraId="551D0C40" w14:textId="77777777" w:rsidTr="0026700A">
        <w:trPr>
          <w:trHeight w:val="28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26F79"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2014</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14:paraId="522B4880"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61.211.238</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618944A5"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67.349.198</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14:paraId="6A1B483A"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27.332.179</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33AED48E" w14:textId="77777777" w:rsidR="00A9796A" w:rsidRPr="00BD0902" w:rsidRDefault="00A9796A"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155.892.615</w:t>
            </w:r>
          </w:p>
        </w:tc>
      </w:tr>
      <w:tr w:rsidR="00A9796A" w:rsidRPr="00A9796A" w14:paraId="6C790BFD" w14:textId="77777777" w:rsidTr="0026700A">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566BC3B9"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2015</w:t>
            </w:r>
          </w:p>
        </w:tc>
        <w:tc>
          <w:tcPr>
            <w:tcW w:w="1873" w:type="dxa"/>
            <w:tcBorders>
              <w:top w:val="nil"/>
              <w:left w:val="nil"/>
              <w:bottom w:val="single" w:sz="4" w:space="0" w:color="auto"/>
              <w:right w:val="single" w:sz="4" w:space="0" w:color="auto"/>
            </w:tcBorders>
            <w:shd w:val="clear" w:color="auto" w:fill="auto"/>
            <w:vAlign w:val="center"/>
            <w:hideMark/>
          </w:tcPr>
          <w:p w14:paraId="7F406D31"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82.307.377</w:t>
            </w:r>
          </w:p>
        </w:tc>
        <w:tc>
          <w:tcPr>
            <w:tcW w:w="1829" w:type="dxa"/>
            <w:tcBorders>
              <w:top w:val="nil"/>
              <w:left w:val="nil"/>
              <w:bottom w:val="single" w:sz="4" w:space="0" w:color="auto"/>
              <w:right w:val="single" w:sz="4" w:space="0" w:color="auto"/>
            </w:tcBorders>
            <w:shd w:val="clear" w:color="auto" w:fill="auto"/>
            <w:vAlign w:val="center"/>
            <w:hideMark/>
          </w:tcPr>
          <w:p w14:paraId="65A9DA99"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25.466.092</w:t>
            </w:r>
          </w:p>
        </w:tc>
        <w:tc>
          <w:tcPr>
            <w:tcW w:w="1449" w:type="dxa"/>
            <w:tcBorders>
              <w:top w:val="nil"/>
              <w:left w:val="nil"/>
              <w:bottom w:val="single" w:sz="4" w:space="0" w:color="auto"/>
              <w:right w:val="single" w:sz="4" w:space="0" w:color="auto"/>
            </w:tcBorders>
            <w:shd w:val="clear" w:color="auto" w:fill="auto"/>
            <w:vAlign w:val="center"/>
            <w:hideMark/>
          </w:tcPr>
          <w:p w14:paraId="40340BB4"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27.473.787</w:t>
            </w:r>
          </w:p>
        </w:tc>
        <w:tc>
          <w:tcPr>
            <w:tcW w:w="1539" w:type="dxa"/>
            <w:tcBorders>
              <w:top w:val="nil"/>
              <w:left w:val="nil"/>
              <w:bottom w:val="single" w:sz="4" w:space="0" w:color="auto"/>
              <w:right w:val="single" w:sz="4" w:space="0" w:color="auto"/>
            </w:tcBorders>
            <w:shd w:val="clear" w:color="auto" w:fill="auto"/>
            <w:vAlign w:val="center"/>
            <w:hideMark/>
          </w:tcPr>
          <w:p w14:paraId="27B1D65A" w14:textId="77777777" w:rsidR="00A9796A" w:rsidRPr="00BD0902" w:rsidRDefault="00A9796A"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135.247.256</w:t>
            </w:r>
          </w:p>
        </w:tc>
      </w:tr>
      <w:tr w:rsidR="00A9796A" w:rsidRPr="00A9796A" w14:paraId="2F96D7F6" w14:textId="77777777" w:rsidTr="0026700A">
        <w:trPr>
          <w:trHeight w:val="292"/>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ACDEC2E" w14:textId="77777777" w:rsidR="00A9796A" w:rsidRPr="00BD0902" w:rsidRDefault="00A9796A" w:rsidP="00A9796A">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2016</w:t>
            </w:r>
          </w:p>
        </w:tc>
        <w:tc>
          <w:tcPr>
            <w:tcW w:w="1873" w:type="dxa"/>
            <w:tcBorders>
              <w:top w:val="nil"/>
              <w:left w:val="nil"/>
              <w:bottom w:val="single" w:sz="4" w:space="0" w:color="auto"/>
              <w:right w:val="single" w:sz="4" w:space="0" w:color="auto"/>
            </w:tcBorders>
            <w:shd w:val="clear" w:color="auto" w:fill="auto"/>
            <w:vAlign w:val="center"/>
            <w:hideMark/>
          </w:tcPr>
          <w:p w14:paraId="48EAA9E8"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123.491.113</w:t>
            </w:r>
          </w:p>
        </w:tc>
        <w:tc>
          <w:tcPr>
            <w:tcW w:w="1829" w:type="dxa"/>
            <w:tcBorders>
              <w:top w:val="nil"/>
              <w:left w:val="nil"/>
              <w:bottom w:val="single" w:sz="4" w:space="0" w:color="auto"/>
              <w:right w:val="single" w:sz="4" w:space="0" w:color="auto"/>
            </w:tcBorders>
            <w:shd w:val="clear" w:color="auto" w:fill="auto"/>
            <w:vAlign w:val="center"/>
            <w:hideMark/>
          </w:tcPr>
          <w:p w14:paraId="6D84F33C"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25.214.466</w:t>
            </w:r>
          </w:p>
        </w:tc>
        <w:tc>
          <w:tcPr>
            <w:tcW w:w="1449" w:type="dxa"/>
            <w:tcBorders>
              <w:top w:val="nil"/>
              <w:left w:val="nil"/>
              <w:bottom w:val="single" w:sz="4" w:space="0" w:color="auto"/>
              <w:right w:val="single" w:sz="4" w:space="0" w:color="auto"/>
            </w:tcBorders>
            <w:shd w:val="clear" w:color="auto" w:fill="auto"/>
            <w:vAlign w:val="center"/>
            <w:hideMark/>
          </w:tcPr>
          <w:p w14:paraId="2074295A"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33.325.711</w:t>
            </w:r>
          </w:p>
        </w:tc>
        <w:tc>
          <w:tcPr>
            <w:tcW w:w="1539" w:type="dxa"/>
            <w:tcBorders>
              <w:top w:val="nil"/>
              <w:left w:val="nil"/>
              <w:bottom w:val="single" w:sz="4" w:space="0" w:color="auto"/>
              <w:right w:val="single" w:sz="4" w:space="0" w:color="auto"/>
            </w:tcBorders>
            <w:shd w:val="clear" w:color="auto" w:fill="auto"/>
            <w:vAlign w:val="center"/>
            <w:hideMark/>
          </w:tcPr>
          <w:p w14:paraId="2363328C" w14:textId="77777777" w:rsidR="00A9796A" w:rsidRPr="00BD0902" w:rsidRDefault="00A9796A"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182.031.290</w:t>
            </w:r>
          </w:p>
        </w:tc>
      </w:tr>
      <w:tr w:rsidR="00A9796A" w:rsidRPr="00A9796A" w14:paraId="54E0B1C3"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8E7CD8F"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2017</w:t>
            </w:r>
          </w:p>
        </w:tc>
        <w:tc>
          <w:tcPr>
            <w:tcW w:w="1873" w:type="dxa"/>
            <w:tcBorders>
              <w:top w:val="nil"/>
              <w:left w:val="nil"/>
              <w:bottom w:val="single" w:sz="4" w:space="0" w:color="auto"/>
              <w:right w:val="single" w:sz="4" w:space="0" w:color="auto"/>
            </w:tcBorders>
            <w:shd w:val="clear" w:color="000000" w:fill="FFFFFF"/>
            <w:vAlign w:val="center"/>
            <w:hideMark/>
          </w:tcPr>
          <w:p w14:paraId="7FC5D4F1"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129.466.573</w:t>
            </w:r>
          </w:p>
        </w:tc>
        <w:tc>
          <w:tcPr>
            <w:tcW w:w="1829" w:type="dxa"/>
            <w:tcBorders>
              <w:top w:val="nil"/>
              <w:left w:val="nil"/>
              <w:bottom w:val="single" w:sz="4" w:space="0" w:color="auto"/>
              <w:right w:val="single" w:sz="4" w:space="0" w:color="auto"/>
            </w:tcBorders>
            <w:shd w:val="clear" w:color="000000" w:fill="FFFFFF"/>
            <w:vAlign w:val="center"/>
            <w:hideMark/>
          </w:tcPr>
          <w:p w14:paraId="63871444"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20.080.108</w:t>
            </w:r>
          </w:p>
        </w:tc>
        <w:tc>
          <w:tcPr>
            <w:tcW w:w="1449" w:type="dxa"/>
            <w:tcBorders>
              <w:top w:val="nil"/>
              <w:left w:val="nil"/>
              <w:bottom w:val="single" w:sz="4" w:space="0" w:color="auto"/>
              <w:right w:val="single" w:sz="4" w:space="0" w:color="auto"/>
            </w:tcBorders>
            <w:shd w:val="clear" w:color="000000" w:fill="FFFFFF"/>
            <w:vAlign w:val="center"/>
            <w:hideMark/>
          </w:tcPr>
          <w:p w14:paraId="50215223"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25.218.437</w:t>
            </w:r>
          </w:p>
        </w:tc>
        <w:tc>
          <w:tcPr>
            <w:tcW w:w="1539" w:type="dxa"/>
            <w:tcBorders>
              <w:top w:val="nil"/>
              <w:left w:val="nil"/>
              <w:bottom w:val="single" w:sz="4" w:space="0" w:color="auto"/>
              <w:right w:val="single" w:sz="4" w:space="0" w:color="auto"/>
            </w:tcBorders>
            <w:shd w:val="clear" w:color="auto" w:fill="auto"/>
            <w:vAlign w:val="center"/>
            <w:hideMark/>
          </w:tcPr>
          <w:p w14:paraId="2958F5F6" w14:textId="77777777" w:rsidR="00A9796A" w:rsidRPr="00BD0902" w:rsidRDefault="00A9796A"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174.765.118</w:t>
            </w:r>
          </w:p>
        </w:tc>
      </w:tr>
      <w:tr w:rsidR="00A9796A" w:rsidRPr="00A9796A" w14:paraId="22008824"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B10660C"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2018</w:t>
            </w:r>
          </w:p>
        </w:tc>
        <w:tc>
          <w:tcPr>
            <w:tcW w:w="1873" w:type="dxa"/>
            <w:tcBorders>
              <w:top w:val="nil"/>
              <w:left w:val="nil"/>
              <w:bottom w:val="single" w:sz="4" w:space="0" w:color="auto"/>
              <w:right w:val="single" w:sz="4" w:space="0" w:color="auto"/>
            </w:tcBorders>
            <w:shd w:val="clear" w:color="000000" w:fill="FFFFFF"/>
            <w:vAlign w:val="center"/>
            <w:hideMark/>
          </w:tcPr>
          <w:p w14:paraId="4F27BCE4"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125.448.259</w:t>
            </w:r>
          </w:p>
        </w:tc>
        <w:tc>
          <w:tcPr>
            <w:tcW w:w="1829" w:type="dxa"/>
            <w:tcBorders>
              <w:top w:val="nil"/>
              <w:left w:val="nil"/>
              <w:bottom w:val="single" w:sz="4" w:space="0" w:color="auto"/>
              <w:right w:val="single" w:sz="4" w:space="0" w:color="auto"/>
            </w:tcBorders>
            <w:shd w:val="clear" w:color="000000" w:fill="FFFFFF"/>
            <w:vAlign w:val="center"/>
            <w:hideMark/>
          </w:tcPr>
          <w:p w14:paraId="42864B33"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21.275.352</w:t>
            </w:r>
          </w:p>
        </w:tc>
        <w:tc>
          <w:tcPr>
            <w:tcW w:w="1449" w:type="dxa"/>
            <w:tcBorders>
              <w:top w:val="nil"/>
              <w:left w:val="nil"/>
              <w:bottom w:val="single" w:sz="4" w:space="0" w:color="auto"/>
              <w:right w:val="single" w:sz="4" w:space="0" w:color="auto"/>
            </w:tcBorders>
            <w:shd w:val="clear" w:color="000000" w:fill="FFFFFF"/>
            <w:vAlign w:val="center"/>
            <w:hideMark/>
          </w:tcPr>
          <w:p w14:paraId="34FFAB3C"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24.652.827</w:t>
            </w:r>
          </w:p>
        </w:tc>
        <w:tc>
          <w:tcPr>
            <w:tcW w:w="1539" w:type="dxa"/>
            <w:tcBorders>
              <w:top w:val="nil"/>
              <w:left w:val="nil"/>
              <w:bottom w:val="single" w:sz="4" w:space="0" w:color="auto"/>
              <w:right w:val="single" w:sz="4" w:space="0" w:color="auto"/>
            </w:tcBorders>
            <w:shd w:val="clear" w:color="auto" w:fill="auto"/>
            <w:vAlign w:val="center"/>
            <w:hideMark/>
          </w:tcPr>
          <w:p w14:paraId="4F58F01E" w14:textId="77777777" w:rsidR="00A9796A" w:rsidRPr="00BD0902" w:rsidRDefault="00A9796A"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171.376.438</w:t>
            </w:r>
          </w:p>
        </w:tc>
      </w:tr>
      <w:tr w:rsidR="00A9796A" w:rsidRPr="00A9796A" w14:paraId="3A84F178" w14:textId="77777777" w:rsidTr="0026700A">
        <w:trPr>
          <w:trHeight w:val="233"/>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9738D5F" w14:textId="77777777" w:rsidR="00A9796A" w:rsidRPr="00BD0902" w:rsidRDefault="00A9796A" w:rsidP="00A9796A">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2019</w:t>
            </w:r>
          </w:p>
        </w:tc>
        <w:tc>
          <w:tcPr>
            <w:tcW w:w="1873" w:type="dxa"/>
            <w:tcBorders>
              <w:top w:val="nil"/>
              <w:left w:val="nil"/>
              <w:bottom w:val="single" w:sz="4" w:space="0" w:color="auto"/>
              <w:right w:val="single" w:sz="4" w:space="0" w:color="auto"/>
            </w:tcBorders>
            <w:shd w:val="clear" w:color="000000" w:fill="FFFFFF"/>
            <w:vAlign w:val="center"/>
            <w:hideMark/>
          </w:tcPr>
          <w:p w14:paraId="31032325"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137.919.176</w:t>
            </w:r>
          </w:p>
        </w:tc>
        <w:tc>
          <w:tcPr>
            <w:tcW w:w="1829" w:type="dxa"/>
            <w:tcBorders>
              <w:top w:val="nil"/>
              <w:left w:val="nil"/>
              <w:bottom w:val="single" w:sz="4" w:space="0" w:color="auto"/>
              <w:right w:val="single" w:sz="4" w:space="0" w:color="auto"/>
            </w:tcBorders>
            <w:shd w:val="clear" w:color="000000" w:fill="FFFFFF"/>
            <w:vAlign w:val="center"/>
            <w:hideMark/>
          </w:tcPr>
          <w:p w14:paraId="60680DAB"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36.195.219</w:t>
            </w:r>
          </w:p>
        </w:tc>
        <w:tc>
          <w:tcPr>
            <w:tcW w:w="1449" w:type="dxa"/>
            <w:tcBorders>
              <w:top w:val="nil"/>
              <w:left w:val="nil"/>
              <w:bottom w:val="single" w:sz="4" w:space="0" w:color="auto"/>
              <w:right w:val="single" w:sz="4" w:space="0" w:color="auto"/>
            </w:tcBorders>
            <w:shd w:val="clear" w:color="000000" w:fill="FFFFFF"/>
            <w:vAlign w:val="center"/>
            <w:hideMark/>
          </w:tcPr>
          <w:p w14:paraId="12E1410D" w14:textId="77777777" w:rsidR="00A9796A" w:rsidRPr="00BD0902" w:rsidRDefault="00A9796A"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14.800.879</w:t>
            </w:r>
          </w:p>
        </w:tc>
        <w:tc>
          <w:tcPr>
            <w:tcW w:w="1539" w:type="dxa"/>
            <w:tcBorders>
              <w:top w:val="nil"/>
              <w:left w:val="nil"/>
              <w:bottom w:val="single" w:sz="4" w:space="0" w:color="auto"/>
              <w:right w:val="single" w:sz="4" w:space="0" w:color="auto"/>
            </w:tcBorders>
            <w:shd w:val="clear" w:color="auto" w:fill="auto"/>
            <w:vAlign w:val="center"/>
            <w:hideMark/>
          </w:tcPr>
          <w:p w14:paraId="668940B9" w14:textId="77777777" w:rsidR="00A9796A" w:rsidRPr="00BD0902" w:rsidRDefault="00A9796A"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188.915.274</w:t>
            </w:r>
          </w:p>
        </w:tc>
      </w:tr>
    </w:tbl>
    <w:p w14:paraId="7365C786" w14:textId="77777777" w:rsidR="009C4378" w:rsidRPr="00534703" w:rsidRDefault="009C4378" w:rsidP="009C4378">
      <w:pPr>
        <w:rPr>
          <w:rFonts w:ascii="Arial" w:hAnsi="Arial" w:cs="Arial"/>
          <w:i/>
          <w:sz w:val="20"/>
          <w:szCs w:val="20"/>
        </w:rPr>
      </w:pPr>
      <w:r w:rsidRPr="00534703">
        <w:rPr>
          <w:rFonts w:ascii="Arial" w:hAnsi="Arial" w:cs="Arial"/>
          <w:i/>
          <w:sz w:val="20"/>
          <w:szCs w:val="20"/>
        </w:rPr>
        <w:t>Vir: FURS</w:t>
      </w:r>
    </w:p>
    <w:p w14:paraId="492BD9AF" w14:textId="6C1A4C84" w:rsidR="00745166" w:rsidRPr="005263B6" w:rsidRDefault="00C12975" w:rsidP="000E4DFD">
      <w:pPr>
        <w:ind w:right="1134"/>
        <w:jc w:val="both"/>
        <w:rPr>
          <w:rFonts w:ascii="Arial" w:hAnsi="Arial" w:cs="Arial"/>
          <w:sz w:val="20"/>
          <w:szCs w:val="20"/>
        </w:rPr>
      </w:pPr>
      <w:r>
        <w:rPr>
          <w:rFonts w:ascii="Arial" w:hAnsi="Arial" w:cs="Arial"/>
          <w:sz w:val="20"/>
          <w:szCs w:val="20"/>
        </w:rPr>
        <w:lastRenderedPageBreak/>
        <w:t>P</w:t>
      </w:r>
      <w:r w:rsidR="00745166" w:rsidRPr="005263B6">
        <w:rPr>
          <w:rFonts w:ascii="Arial" w:hAnsi="Arial" w:cs="Arial"/>
          <w:sz w:val="20"/>
          <w:szCs w:val="20"/>
        </w:rPr>
        <w:t>odatki o odpisanih davčnih obveznostih ločeno po javnofinančnih blaga</w:t>
      </w:r>
      <w:r w:rsidR="009C4378">
        <w:rPr>
          <w:rFonts w:ascii="Arial" w:hAnsi="Arial" w:cs="Arial"/>
          <w:sz w:val="20"/>
          <w:szCs w:val="20"/>
        </w:rPr>
        <w:t>j</w:t>
      </w:r>
      <w:r w:rsidR="00366220">
        <w:rPr>
          <w:rFonts w:ascii="Arial" w:hAnsi="Arial" w:cs="Arial"/>
          <w:sz w:val="20"/>
          <w:szCs w:val="20"/>
        </w:rPr>
        <w:t>nah so prikazani v preglednici</w:t>
      </w:r>
      <w:r w:rsidR="00326903">
        <w:rPr>
          <w:rFonts w:ascii="Arial" w:hAnsi="Arial" w:cs="Arial"/>
          <w:sz w:val="20"/>
          <w:szCs w:val="20"/>
        </w:rPr>
        <w:t xml:space="preserve"> 11</w:t>
      </w:r>
      <w:r w:rsidR="00366220">
        <w:rPr>
          <w:rFonts w:ascii="Arial" w:hAnsi="Arial" w:cs="Arial"/>
          <w:sz w:val="20"/>
          <w:szCs w:val="20"/>
        </w:rPr>
        <w:t>.</w:t>
      </w:r>
    </w:p>
    <w:p w14:paraId="324AE63E" w14:textId="63E0CD0C" w:rsidR="00745166" w:rsidRDefault="00745166" w:rsidP="00745166">
      <w:pPr>
        <w:rPr>
          <w:rFonts w:ascii="Arial" w:hAnsi="Arial" w:cs="Arial"/>
          <w:i/>
          <w:sz w:val="20"/>
          <w:szCs w:val="20"/>
        </w:rPr>
      </w:pPr>
      <w:r w:rsidRPr="002C0730">
        <w:rPr>
          <w:rFonts w:ascii="Arial" w:hAnsi="Arial" w:cs="Arial"/>
          <w:i/>
          <w:sz w:val="20"/>
          <w:szCs w:val="20"/>
        </w:rPr>
        <w:t>Preglednica 11: Odpisi davčnih obveznosti po blagajnah javnega financiranja v EUR</w:t>
      </w:r>
    </w:p>
    <w:tbl>
      <w:tblPr>
        <w:tblW w:w="9934" w:type="dxa"/>
        <w:tblCellMar>
          <w:left w:w="70" w:type="dxa"/>
          <w:right w:w="70" w:type="dxa"/>
        </w:tblCellMar>
        <w:tblLook w:val="04A0" w:firstRow="1" w:lastRow="0" w:firstColumn="1" w:lastColumn="0" w:noHBand="0" w:noVBand="1"/>
      </w:tblPr>
      <w:tblGrid>
        <w:gridCol w:w="1732"/>
        <w:gridCol w:w="1580"/>
        <w:gridCol w:w="1536"/>
        <w:gridCol w:w="1289"/>
        <w:gridCol w:w="1255"/>
        <w:gridCol w:w="1147"/>
        <w:gridCol w:w="1395"/>
      </w:tblGrid>
      <w:tr w:rsidR="006A5290" w:rsidRPr="006A5290" w14:paraId="7E8E61FC" w14:textId="77777777" w:rsidTr="0026700A">
        <w:trPr>
          <w:trHeight w:val="698"/>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51DF" w14:textId="18B9894A"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Leto</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7ACE10D" w14:textId="20D4A6F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Državni proračun</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E42B878" w14:textId="3FAFF522" w:rsidR="006A5290" w:rsidRPr="00BD0902" w:rsidRDefault="00E12D6C" w:rsidP="008D1531">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ZPIZ</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0AB9A1A" w14:textId="4BD01007" w:rsidR="006A5290" w:rsidRPr="00BD0902" w:rsidRDefault="00E12D6C" w:rsidP="008D1531">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ZZZS</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7243AE5C" w14:textId="77777777" w:rsidR="006A5290" w:rsidRPr="00BD0902" w:rsidRDefault="006A5290"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Proračun občin</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2984F43D" w14:textId="0A205D99" w:rsidR="006A5290" w:rsidRPr="00BD0902" w:rsidRDefault="00326903" w:rsidP="008D1531">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Drugo</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6C9A8287" w14:textId="77777777" w:rsidR="006A5290" w:rsidRPr="00BD0902" w:rsidRDefault="006A5290"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SKUPAJ</w:t>
            </w:r>
          </w:p>
        </w:tc>
      </w:tr>
      <w:tr w:rsidR="006A5290" w:rsidRPr="006A5290" w14:paraId="38681128" w14:textId="77777777" w:rsidTr="0026700A">
        <w:trPr>
          <w:trHeight w:val="281"/>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375204F2"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2014</w:t>
            </w:r>
          </w:p>
        </w:tc>
        <w:tc>
          <w:tcPr>
            <w:tcW w:w="1580" w:type="dxa"/>
            <w:tcBorders>
              <w:top w:val="nil"/>
              <w:left w:val="nil"/>
              <w:bottom w:val="single" w:sz="4" w:space="0" w:color="auto"/>
              <w:right w:val="single" w:sz="4" w:space="0" w:color="auto"/>
            </w:tcBorders>
            <w:shd w:val="clear" w:color="auto" w:fill="auto"/>
            <w:vAlign w:val="center"/>
            <w:hideMark/>
          </w:tcPr>
          <w:p w14:paraId="60949041"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117.323.334</w:t>
            </w:r>
          </w:p>
        </w:tc>
        <w:tc>
          <w:tcPr>
            <w:tcW w:w="1536" w:type="dxa"/>
            <w:tcBorders>
              <w:top w:val="nil"/>
              <w:left w:val="nil"/>
              <w:bottom w:val="single" w:sz="4" w:space="0" w:color="auto"/>
              <w:right w:val="single" w:sz="4" w:space="0" w:color="auto"/>
            </w:tcBorders>
            <w:shd w:val="clear" w:color="auto" w:fill="auto"/>
            <w:vAlign w:val="center"/>
            <w:hideMark/>
          </w:tcPr>
          <w:p w14:paraId="3E6EED5F"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23.802.731</w:t>
            </w:r>
          </w:p>
        </w:tc>
        <w:tc>
          <w:tcPr>
            <w:tcW w:w="1289" w:type="dxa"/>
            <w:tcBorders>
              <w:top w:val="nil"/>
              <w:left w:val="nil"/>
              <w:bottom w:val="single" w:sz="4" w:space="0" w:color="auto"/>
              <w:right w:val="single" w:sz="4" w:space="0" w:color="auto"/>
            </w:tcBorders>
            <w:shd w:val="clear" w:color="auto" w:fill="auto"/>
            <w:vAlign w:val="center"/>
            <w:hideMark/>
          </w:tcPr>
          <w:p w14:paraId="40953499"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12.059.080</w:t>
            </w:r>
          </w:p>
        </w:tc>
        <w:tc>
          <w:tcPr>
            <w:tcW w:w="1255" w:type="dxa"/>
            <w:tcBorders>
              <w:top w:val="nil"/>
              <w:left w:val="nil"/>
              <w:bottom w:val="single" w:sz="4" w:space="0" w:color="auto"/>
              <w:right w:val="single" w:sz="4" w:space="0" w:color="auto"/>
            </w:tcBorders>
            <w:shd w:val="clear" w:color="auto" w:fill="auto"/>
            <w:vAlign w:val="center"/>
            <w:hideMark/>
          </w:tcPr>
          <w:p w14:paraId="370F9851"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2.707.470</w:t>
            </w:r>
          </w:p>
        </w:tc>
        <w:tc>
          <w:tcPr>
            <w:tcW w:w="1147" w:type="dxa"/>
            <w:tcBorders>
              <w:top w:val="nil"/>
              <w:left w:val="nil"/>
              <w:bottom w:val="single" w:sz="4" w:space="0" w:color="auto"/>
              <w:right w:val="single" w:sz="4" w:space="0" w:color="auto"/>
            </w:tcBorders>
            <w:shd w:val="clear" w:color="auto" w:fill="auto"/>
            <w:vAlign w:val="center"/>
            <w:hideMark/>
          </w:tcPr>
          <w:p w14:paraId="6C5320E2"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nil"/>
              <w:left w:val="nil"/>
              <w:bottom w:val="single" w:sz="4" w:space="0" w:color="auto"/>
              <w:right w:val="single" w:sz="4" w:space="0" w:color="auto"/>
            </w:tcBorders>
            <w:shd w:val="clear" w:color="auto" w:fill="auto"/>
            <w:vAlign w:val="center"/>
            <w:hideMark/>
          </w:tcPr>
          <w:p w14:paraId="4C21668D"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155.892.615</w:t>
            </w:r>
          </w:p>
        </w:tc>
      </w:tr>
      <w:tr w:rsidR="006A5290" w:rsidRPr="006A5290" w14:paraId="696BBD6E" w14:textId="77777777" w:rsidTr="0026700A">
        <w:trPr>
          <w:trHeight w:val="281"/>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0B66EE85"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2015</w:t>
            </w:r>
          </w:p>
        </w:tc>
        <w:tc>
          <w:tcPr>
            <w:tcW w:w="1580" w:type="dxa"/>
            <w:tcBorders>
              <w:top w:val="nil"/>
              <w:left w:val="nil"/>
              <w:bottom w:val="single" w:sz="4" w:space="0" w:color="auto"/>
              <w:right w:val="single" w:sz="4" w:space="0" w:color="auto"/>
            </w:tcBorders>
            <w:shd w:val="clear" w:color="auto" w:fill="auto"/>
            <w:vAlign w:val="center"/>
            <w:hideMark/>
          </w:tcPr>
          <w:p w14:paraId="06D926A2"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93.962.202</w:t>
            </w:r>
          </w:p>
        </w:tc>
        <w:tc>
          <w:tcPr>
            <w:tcW w:w="1536" w:type="dxa"/>
            <w:tcBorders>
              <w:top w:val="nil"/>
              <w:left w:val="nil"/>
              <w:bottom w:val="single" w:sz="4" w:space="0" w:color="auto"/>
              <w:right w:val="single" w:sz="4" w:space="0" w:color="auto"/>
            </w:tcBorders>
            <w:shd w:val="clear" w:color="auto" w:fill="auto"/>
            <w:vAlign w:val="center"/>
            <w:hideMark/>
          </w:tcPr>
          <w:p w14:paraId="53ABBECF"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25.977.328</w:t>
            </w:r>
          </w:p>
        </w:tc>
        <w:tc>
          <w:tcPr>
            <w:tcW w:w="1289" w:type="dxa"/>
            <w:tcBorders>
              <w:top w:val="nil"/>
              <w:left w:val="nil"/>
              <w:bottom w:val="single" w:sz="4" w:space="0" w:color="auto"/>
              <w:right w:val="single" w:sz="4" w:space="0" w:color="auto"/>
            </w:tcBorders>
            <w:shd w:val="clear" w:color="auto" w:fill="auto"/>
            <w:vAlign w:val="center"/>
            <w:hideMark/>
          </w:tcPr>
          <w:p w14:paraId="7EC4009C"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12.866.459</w:t>
            </w:r>
          </w:p>
        </w:tc>
        <w:tc>
          <w:tcPr>
            <w:tcW w:w="1255" w:type="dxa"/>
            <w:tcBorders>
              <w:top w:val="nil"/>
              <w:left w:val="nil"/>
              <w:bottom w:val="single" w:sz="4" w:space="0" w:color="auto"/>
              <w:right w:val="single" w:sz="4" w:space="0" w:color="auto"/>
            </w:tcBorders>
            <w:shd w:val="clear" w:color="auto" w:fill="auto"/>
            <w:vAlign w:val="center"/>
            <w:hideMark/>
          </w:tcPr>
          <w:p w14:paraId="405852B7"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1.860.996</w:t>
            </w:r>
          </w:p>
        </w:tc>
        <w:tc>
          <w:tcPr>
            <w:tcW w:w="1147" w:type="dxa"/>
            <w:tcBorders>
              <w:top w:val="nil"/>
              <w:left w:val="nil"/>
              <w:bottom w:val="single" w:sz="4" w:space="0" w:color="auto"/>
              <w:right w:val="single" w:sz="4" w:space="0" w:color="auto"/>
            </w:tcBorders>
            <w:shd w:val="clear" w:color="auto" w:fill="auto"/>
            <w:vAlign w:val="center"/>
            <w:hideMark/>
          </w:tcPr>
          <w:p w14:paraId="1769FBA4"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580.271</w:t>
            </w:r>
          </w:p>
        </w:tc>
        <w:tc>
          <w:tcPr>
            <w:tcW w:w="1395" w:type="dxa"/>
            <w:tcBorders>
              <w:top w:val="nil"/>
              <w:left w:val="nil"/>
              <w:bottom w:val="single" w:sz="4" w:space="0" w:color="auto"/>
              <w:right w:val="single" w:sz="4" w:space="0" w:color="auto"/>
            </w:tcBorders>
            <w:shd w:val="clear" w:color="auto" w:fill="auto"/>
            <w:vAlign w:val="center"/>
            <w:hideMark/>
          </w:tcPr>
          <w:p w14:paraId="57E78F27"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135.247.256</w:t>
            </w:r>
          </w:p>
        </w:tc>
      </w:tr>
      <w:tr w:rsidR="006A5290" w:rsidRPr="006A5290" w14:paraId="2FF5DCED" w14:textId="77777777" w:rsidTr="0026700A">
        <w:trPr>
          <w:trHeight w:val="292"/>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253C"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46DCD"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134.878.424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526BE"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28.814.402</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C15A0"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14.391.524</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6635B"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3.023.230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E77CA" w14:textId="77777777" w:rsidR="006A5290" w:rsidRPr="00BD0902" w:rsidRDefault="006A5290"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923.710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8981"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182.031.290</w:t>
            </w:r>
          </w:p>
        </w:tc>
      </w:tr>
      <w:tr w:rsidR="006A5290" w:rsidRPr="006A5290" w14:paraId="349C0617"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3962" w14:textId="77777777" w:rsidR="006A5290" w:rsidRPr="00BD0902" w:rsidRDefault="006A5290" w:rsidP="006A5290">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2017</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B0A70"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134.363.291</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C6079"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25.644.156</w:t>
            </w:r>
          </w:p>
        </w:tc>
        <w:tc>
          <w:tcPr>
            <w:tcW w:w="12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DF07B"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12.349.980</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F4F16"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2.407.691</w:t>
            </w:r>
          </w:p>
        </w:tc>
        <w:tc>
          <w:tcPr>
            <w:tcW w:w="1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9E5DF"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45E8C"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174.765.118</w:t>
            </w:r>
          </w:p>
        </w:tc>
      </w:tr>
      <w:tr w:rsidR="006A5290" w:rsidRPr="006A5290" w14:paraId="6C10C824"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630A" w14:textId="77777777" w:rsidR="006A5290" w:rsidRPr="00BD0902" w:rsidRDefault="006A5290" w:rsidP="006A5290">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2018</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E69CC"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124.381.850</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D97EB"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29.447.278</w:t>
            </w:r>
          </w:p>
        </w:tc>
        <w:tc>
          <w:tcPr>
            <w:tcW w:w="12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9DFEC"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14.837.531</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03A7F"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2.709.779</w:t>
            </w:r>
          </w:p>
        </w:tc>
        <w:tc>
          <w:tcPr>
            <w:tcW w:w="1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10B35"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7A779"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171.376.438</w:t>
            </w:r>
          </w:p>
        </w:tc>
      </w:tr>
      <w:tr w:rsidR="006A5290" w:rsidRPr="006A5290" w14:paraId="78E96EA8" w14:textId="77777777" w:rsidTr="0026700A">
        <w:trPr>
          <w:trHeight w:val="234"/>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AEF3C" w14:textId="77777777" w:rsidR="006A5290" w:rsidRPr="00BD0902" w:rsidRDefault="006A5290" w:rsidP="006A5290">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A8D7"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136.113.653</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03FD"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16.421.408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F07B"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32.748.637</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963FF"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3.631.575</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E1C9" w14:textId="77777777" w:rsidR="006A5290" w:rsidRPr="00BD0902" w:rsidRDefault="006A5290" w:rsidP="008D1531">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BC60A" w14:textId="77777777" w:rsidR="006A5290" w:rsidRPr="00BD0902" w:rsidRDefault="006A5290" w:rsidP="008D1531">
            <w:pPr>
              <w:spacing w:after="0"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188.915.274</w:t>
            </w:r>
          </w:p>
        </w:tc>
      </w:tr>
    </w:tbl>
    <w:p w14:paraId="4CA4DB0D"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25411850" w14:textId="4F3B760C" w:rsidR="00C32B90" w:rsidRPr="00C83FBE" w:rsidRDefault="00C32B90" w:rsidP="00C32B90">
      <w:pPr>
        <w:rPr>
          <w:rFonts w:ascii="Arial" w:hAnsi="Arial" w:cs="Arial"/>
          <w:b/>
        </w:rPr>
      </w:pPr>
      <w:r w:rsidRPr="00C83FBE">
        <w:rPr>
          <w:rFonts w:ascii="Arial" w:hAnsi="Arial" w:cs="Arial"/>
          <w:b/>
        </w:rPr>
        <w:t>5</w:t>
      </w:r>
      <w:r w:rsidR="00843CF3" w:rsidRPr="00C83FBE">
        <w:rPr>
          <w:rFonts w:ascii="Arial" w:hAnsi="Arial" w:cs="Arial"/>
          <w:b/>
        </w:rPr>
        <w:tab/>
      </w:r>
      <w:r w:rsidRPr="00C83FBE">
        <w:rPr>
          <w:rFonts w:ascii="Arial" w:hAnsi="Arial" w:cs="Arial"/>
          <w:b/>
        </w:rPr>
        <w:t xml:space="preserve">Plačilne ugodnosti </w:t>
      </w:r>
    </w:p>
    <w:p w14:paraId="4D4E7B58" w14:textId="65DFC8EA" w:rsidR="00B043A0" w:rsidRDefault="005F2847" w:rsidP="00C83FBE">
      <w:pPr>
        <w:pStyle w:val="FURSNavaden"/>
        <w:spacing w:line="276" w:lineRule="auto"/>
        <w:ind w:right="1134"/>
        <w:rPr>
          <w:rFonts w:cs="Arial"/>
          <w:szCs w:val="20"/>
          <w:lang w:eastAsia="en-US"/>
        </w:rPr>
      </w:pPr>
      <w:r w:rsidRPr="006C6CC5">
        <w:rPr>
          <w:rFonts w:cs="Arial"/>
          <w:szCs w:val="20"/>
          <w:lang w:eastAsia="en-US"/>
        </w:rPr>
        <w:t xml:space="preserve">Odobritev plačilnih ugodnosti </w:t>
      </w:r>
      <w:r w:rsidR="00883255" w:rsidRPr="006C6CC5">
        <w:rPr>
          <w:rFonts w:cs="Arial"/>
          <w:szCs w:val="20"/>
          <w:lang w:eastAsia="en-US"/>
        </w:rPr>
        <w:t xml:space="preserve">ima zaradi prestavitve roka zapadlosti </w:t>
      </w:r>
      <w:r w:rsidRPr="006C6CC5">
        <w:rPr>
          <w:rFonts w:cs="Arial"/>
          <w:szCs w:val="20"/>
          <w:lang w:eastAsia="en-US"/>
        </w:rPr>
        <w:t>posredn</w:t>
      </w:r>
      <w:r w:rsidR="00883255" w:rsidRPr="006C6CC5">
        <w:rPr>
          <w:rFonts w:cs="Arial"/>
          <w:szCs w:val="20"/>
          <w:lang w:eastAsia="en-US"/>
        </w:rPr>
        <w:t>o</w:t>
      </w:r>
      <w:r w:rsidRPr="006C6CC5">
        <w:rPr>
          <w:rFonts w:cs="Arial"/>
          <w:szCs w:val="20"/>
          <w:lang w:eastAsia="en-US"/>
        </w:rPr>
        <w:t xml:space="preserve"> vpliv na davčni dolg</w:t>
      </w:r>
      <w:r w:rsidR="00E10138" w:rsidRPr="006C6CC5">
        <w:rPr>
          <w:rFonts w:cs="Arial"/>
          <w:szCs w:val="20"/>
          <w:lang w:eastAsia="en-US"/>
        </w:rPr>
        <w:t>. Z</w:t>
      </w:r>
      <w:r w:rsidR="00B043A0" w:rsidRPr="006C6CC5">
        <w:rPr>
          <w:rFonts w:cs="Arial"/>
          <w:szCs w:val="20"/>
          <w:lang w:eastAsia="en-US"/>
        </w:rPr>
        <w:t xml:space="preserve">avezanci, ki </w:t>
      </w:r>
      <w:r w:rsidR="003F3BBA" w:rsidRPr="006C6CC5">
        <w:rPr>
          <w:rFonts w:cs="Arial"/>
          <w:szCs w:val="20"/>
          <w:lang w:eastAsia="en-US"/>
        </w:rPr>
        <w:t>s</w:t>
      </w:r>
      <w:r w:rsidR="003F3BBA">
        <w:rPr>
          <w:rFonts w:cs="Arial"/>
          <w:szCs w:val="20"/>
          <w:lang w:eastAsia="en-US"/>
        </w:rPr>
        <w:t>o</w:t>
      </w:r>
      <w:r w:rsidR="003F3BBA" w:rsidRPr="006C6CC5">
        <w:rPr>
          <w:rFonts w:cs="Arial"/>
          <w:szCs w:val="20"/>
          <w:lang w:eastAsia="en-US"/>
        </w:rPr>
        <w:t xml:space="preserve"> </w:t>
      </w:r>
      <w:r w:rsidR="00B043A0" w:rsidRPr="006C6CC5">
        <w:rPr>
          <w:rFonts w:cs="Arial"/>
          <w:szCs w:val="20"/>
          <w:lang w:eastAsia="en-US"/>
        </w:rPr>
        <w:t>v finančni stiski</w:t>
      </w:r>
      <w:r w:rsidR="001F03C0" w:rsidRPr="006C6CC5">
        <w:rPr>
          <w:rFonts w:cs="Arial"/>
          <w:szCs w:val="20"/>
          <w:lang w:eastAsia="en-US"/>
        </w:rPr>
        <w:t>,</w:t>
      </w:r>
      <w:r w:rsidR="00B043A0" w:rsidRPr="006C6CC5">
        <w:rPr>
          <w:rFonts w:cs="Arial"/>
          <w:szCs w:val="20"/>
          <w:lang w:eastAsia="en-US"/>
        </w:rPr>
        <w:t xml:space="preserve"> imajo v skladu z zakonodajo pravico do obročnega odplačevanja, odloga ali celo do odpisa davka.</w:t>
      </w:r>
    </w:p>
    <w:p w14:paraId="56DEC758" w14:textId="77777777" w:rsidR="005F2847" w:rsidRPr="00C272D5" w:rsidRDefault="005F2847" w:rsidP="004E4311">
      <w:pPr>
        <w:pStyle w:val="FURSNavaden"/>
        <w:ind w:right="1134"/>
        <w:rPr>
          <w:rFonts w:cs="Arial"/>
          <w:szCs w:val="20"/>
          <w:lang w:eastAsia="en-US"/>
        </w:rPr>
      </w:pPr>
    </w:p>
    <w:p w14:paraId="3B9255C8" w14:textId="552BB59D" w:rsidR="00745166" w:rsidRPr="00843477" w:rsidRDefault="00745166" w:rsidP="004E4311">
      <w:pPr>
        <w:ind w:right="1134"/>
        <w:jc w:val="both"/>
        <w:rPr>
          <w:rFonts w:ascii="Arial" w:hAnsi="Arial" w:cs="Arial"/>
          <w:sz w:val="20"/>
          <w:szCs w:val="20"/>
        </w:rPr>
      </w:pPr>
      <w:r w:rsidRPr="00843477">
        <w:rPr>
          <w:rFonts w:ascii="Arial" w:hAnsi="Arial" w:cs="Arial"/>
          <w:sz w:val="20"/>
          <w:szCs w:val="20"/>
        </w:rPr>
        <w:t>Institut odloga oziroma obročnega plačevanja davka je urejen v 101., 102., 103., 104. in 110. členu ZDavP-2, podrobnejš</w:t>
      </w:r>
      <w:r>
        <w:rPr>
          <w:rFonts w:ascii="Arial" w:hAnsi="Arial" w:cs="Arial"/>
          <w:sz w:val="20"/>
          <w:szCs w:val="20"/>
        </w:rPr>
        <w:t>a merila</w:t>
      </w:r>
      <w:r w:rsidRPr="00843477">
        <w:rPr>
          <w:rFonts w:ascii="Arial" w:hAnsi="Arial" w:cs="Arial"/>
          <w:sz w:val="20"/>
          <w:szCs w:val="20"/>
        </w:rPr>
        <w:t xml:space="preserve"> pa določa Pravilnik o izvajanju Zakona o davčnem postopku</w:t>
      </w:r>
      <w:r w:rsidR="003F3BBA">
        <w:rPr>
          <w:rFonts w:ascii="Arial" w:hAnsi="Arial" w:cs="Arial"/>
          <w:sz w:val="20"/>
          <w:szCs w:val="20"/>
        </w:rPr>
        <w:t>.</w:t>
      </w:r>
      <w:r w:rsidR="006E581B">
        <w:rPr>
          <w:rStyle w:val="FootnoteReference"/>
          <w:rFonts w:ascii="Arial" w:hAnsi="Arial" w:cs="Arial"/>
          <w:sz w:val="20"/>
          <w:szCs w:val="20"/>
        </w:rPr>
        <w:footnoteReference w:id="14"/>
      </w:r>
    </w:p>
    <w:p w14:paraId="17C7AE6F" w14:textId="30323C18" w:rsidR="00745166" w:rsidRDefault="00745166" w:rsidP="00C83FBE">
      <w:pPr>
        <w:pStyle w:val="FURSNavaden"/>
        <w:spacing w:line="276" w:lineRule="auto"/>
        <w:ind w:right="1134"/>
        <w:rPr>
          <w:rFonts w:cs="Arial"/>
          <w:szCs w:val="20"/>
        </w:rPr>
      </w:pPr>
      <w:r w:rsidRPr="00843477">
        <w:rPr>
          <w:rFonts w:cs="Arial"/>
          <w:szCs w:val="20"/>
          <w:lang w:eastAsia="en-US"/>
        </w:rPr>
        <w:t xml:space="preserve">FURS lahko fizičnim osebam na podlagi 101. člena ZDavP-2 dovoli odpis, delni odpis </w:t>
      </w:r>
      <w:r>
        <w:rPr>
          <w:rFonts w:cs="Arial"/>
          <w:szCs w:val="20"/>
          <w:lang w:eastAsia="en-US"/>
        </w:rPr>
        <w:t>ali</w:t>
      </w:r>
      <w:r w:rsidRPr="00843477">
        <w:rPr>
          <w:rFonts w:cs="Arial"/>
          <w:szCs w:val="20"/>
          <w:lang w:eastAsia="en-US"/>
        </w:rPr>
        <w:t xml:space="preserve"> odlog plačila davka za do dve let</w:t>
      </w:r>
      <w:r>
        <w:rPr>
          <w:rFonts w:cs="Arial"/>
          <w:szCs w:val="20"/>
          <w:lang w:eastAsia="en-US"/>
        </w:rPr>
        <w:t>i</w:t>
      </w:r>
      <w:r w:rsidRPr="00843477">
        <w:rPr>
          <w:rFonts w:cs="Arial"/>
          <w:szCs w:val="20"/>
          <w:lang w:eastAsia="en-US"/>
        </w:rPr>
        <w:t xml:space="preserve"> oziroma dovoli plačilo davka v največ 24 mesečnih obrokih v obdobju 24 mesecev, če bi </w:t>
      </w:r>
      <w:r>
        <w:rPr>
          <w:rFonts w:cs="Arial"/>
          <w:szCs w:val="20"/>
          <w:lang w:eastAsia="en-US"/>
        </w:rPr>
        <w:t>bilo</w:t>
      </w:r>
      <w:r w:rsidRPr="00843477">
        <w:rPr>
          <w:rFonts w:cs="Arial"/>
          <w:szCs w:val="20"/>
          <w:lang w:eastAsia="en-US"/>
        </w:rPr>
        <w:t xml:space="preserve"> </w:t>
      </w:r>
      <w:r>
        <w:rPr>
          <w:rFonts w:cs="Arial"/>
          <w:szCs w:val="20"/>
          <w:lang w:eastAsia="en-US"/>
        </w:rPr>
        <w:t>zaradi</w:t>
      </w:r>
      <w:r w:rsidRPr="00843477">
        <w:rPr>
          <w:rFonts w:cs="Arial"/>
          <w:szCs w:val="20"/>
          <w:lang w:eastAsia="en-US"/>
        </w:rPr>
        <w:t xml:space="preserve"> plačil</w:t>
      </w:r>
      <w:r>
        <w:rPr>
          <w:rFonts w:cs="Arial"/>
          <w:szCs w:val="20"/>
          <w:lang w:eastAsia="en-US"/>
        </w:rPr>
        <w:t>a</w:t>
      </w:r>
      <w:r w:rsidRPr="00843477">
        <w:rPr>
          <w:rFonts w:cs="Arial"/>
          <w:szCs w:val="20"/>
          <w:lang w:eastAsia="en-US"/>
        </w:rPr>
        <w:t xml:space="preserve"> davčne obveznosti lahko ogro</w:t>
      </w:r>
      <w:r>
        <w:rPr>
          <w:rFonts w:cs="Arial"/>
          <w:szCs w:val="20"/>
          <w:lang w:eastAsia="en-US"/>
        </w:rPr>
        <w:t>ženo</w:t>
      </w:r>
      <w:r w:rsidRPr="00843477">
        <w:rPr>
          <w:rFonts w:cs="Arial"/>
          <w:szCs w:val="20"/>
          <w:lang w:eastAsia="en-US"/>
        </w:rPr>
        <w:t xml:space="preserve"> preživljanje davčnega zavezanca in njegovih družinskih članov. </w:t>
      </w:r>
      <w:r w:rsidRPr="00843477">
        <w:rPr>
          <w:rFonts w:cs="Arial"/>
          <w:szCs w:val="20"/>
        </w:rPr>
        <w:t>V skladu s 102. členom ZDavP-2 se poslovnim subjektom lahko odobri odlog plačila davka za največ 24 mesecev ali obročno plačilo v največ 24 mesečnih obrokih, če bi jim zaradi trajnejše nelikvidnosti ali izgube sposobnosti pridobivanja prihodkov iz razlogov, na katere</w:t>
      </w:r>
      <w:r>
        <w:rPr>
          <w:rFonts w:cs="Arial"/>
          <w:szCs w:val="20"/>
        </w:rPr>
        <w:t xml:space="preserve"> </w:t>
      </w:r>
      <w:r w:rsidRPr="00C92301">
        <w:rPr>
          <w:rFonts w:cs="Arial"/>
          <w:szCs w:val="20"/>
        </w:rPr>
        <w:t>davčni zavezanec ni mogel vplivati, nastala hujša gospodarska škoda in bi davčnemu zavezancu odlog in obročno plačevanje davka omogočilo preprečitev hujše gospodarske škode.</w:t>
      </w:r>
      <w:r w:rsidR="005F2847">
        <w:rPr>
          <w:rFonts w:cs="Arial"/>
          <w:szCs w:val="20"/>
        </w:rPr>
        <w:t xml:space="preserve"> </w:t>
      </w:r>
      <w:r w:rsidRPr="00C92301">
        <w:rPr>
          <w:rFonts w:cs="Arial"/>
          <w:szCs w:val="20"/>
        </w:rPr>
        <w:t>FURS lahko dovoli plačilo davka v največ 60 mesečnih obrokih po drugem odstavku 102. člena ZDavP-2, če vlagatelj predloži pravnomočni sklep, s katerim je na podlagi zakona, ki ureja finančno poslovanje, postopke zaradi insolventnosti in postopke prisilnega prenehanja, potrjen sporazum o finančnem prestrukturiranju ali sklep o potrjeni poenostavljeni prisilni poravnavi.</w:t>
      </w:r>
    </w:p>
    <w:p w14:paraId="12383126" w14:textId="77777777" w:rsidR="00C83FBE" w:rsidRPr="00C92301" w:rsidRDefault="00C83FBE" w:rsidP="00C83FBE">
      <w:pPr>
        <w:pStyle w:val="FURSNavaden"/>
        <w:ind w:right="1134"/>
        <w:rPr>
          <w:rFonts w:cs="Arial"/>
          <w:szCs w:val="20"/>
        </w:rPr>
      </w:pPr>
    </w:p>
    <w:p w14:paraId="627B843B" w14:textId="77777777" w:rsidR="00745166" w:rsidRPr="007144F7" w:rsidRDefault="00745166" w:rsidP="004E4311">
      <w:pPr>
        <w:ind w:right="1134"/>
        <w:jc w:val="both"/>
        <w:rPr>
          <w:rFonts w:ascii="Arial" w:hAnsi="Arial" w:cs="Arial"/>
          <w:sz w:val="20"/>
          <w:szCs w:val="20"/>
        </w:rPr>
      </w:pPr>
      <w:r w:rsidRPr="00C92301">
        <w:rPr>
          <w:rFonts w:ascii="Arial" w:hAnsi="Arial" w:cs="Arial"/>
          <w:sz w:val="20"/>
          <w:szCs w:val="20"/>
        </w:rPr>
        <w:t xml:space="preserve">Ne glede na izpolnjevanje pogojev iz 101. in 102. člena ZDavP-2 lahko davčni organ v skladu s prvim odstavkom 103. člena ZDavP-2 dovoli plačilo davka v največ 24 mesečnih obrokih ali dovoli odlog za največ 24 mesecev davčnemu zavezancu, ki predloži ustrezen instrument zavarovanja iz 117. člena </w:t>
      </w:r>
      <w:r w:rsidRPr="007144F7">
        <w:rPr>
          <w:rFonts w:ascii="Arial" w:hAnsi="Arial" w:cs="Arial"/>
          <w:sz w:val="20"/>
          <w:szCs w:val="20"/>
        </w:rPr>
        <w:t>ZDavP-2 ali dovoli vknjižbo zastavne pravice v ustrezni register.</w:t>
      </w:r>
    </w:p>
    <w:p w14:paraId="378CB635" w14:textId="77777777" w:rsidR="00745166" w:rsidRPr="00087025" w:rsidRDefault="00745166" w:rsidP="004E4311">
      <w:pPr>
        <w:ind w:right="1134"/>
        <w:jc w:val="both"/>
        <w:rPr>
          <w:rFonts w:ascii="Arial" w:hAnsi="Arial" w:cs="Arial"/>
          <w:sz w:val="20"/>
          <w:szCs w:val="20"/>
        </w:rPr>
      </w:pPr>
      <w:r w:rsidRPr="007144F7">
        <w:rPr>
          <w:rFonts w:ascii="Arial" w:hAnsi="Arial" w:cs="Arial"/>
          <w:sz w:val="20"/>
          <w:szCs w:val="20"/>
        </w:rPr>
        <w:t>Na podlagi drugega odstavka 103. člena ZDavP-2 se lahko fizični osebi odobri obročno plačilo davka v največ treh mesečnih obrokih, če gre za davek, ki se ne nanaša na opravljanje dejavnosti.</w:t>
      </w:r>
      <w:r w:rsidR="00756D77" w:rsidRPr="007144F7">
        <w:rPr>
          <w:rFonts w:ascii="Arial" w:hAnsi="Arial" w:cs="Arial"/>
          <w:sz w:val="20"/>
          <w:szCs w:val="20"/>
        </w:rPr>
        <w:t xml:space="preserve"> </w:t>
      </w:r>
      <w:r w:rsidR="006D3364">
        <w:rPr>
          <w:rFonts w:ascii="Arial" w:hAnsi="Arial" w:cs="Arial"/>
          <w:sz w:val="20"/>
          <w:szCs w:val="20"/>
        </w:rPr>
        <w:t>Večina</w:t>
      </w:r>
      <w:r w:rsidR="00316667" w:rsidRPr="00087025">
        <w:rPr>
          <w:rFonts w:ascii="Arial" w:hAnsi="Arial" w:cs="Arial"/>
          <w:sz w:val="20"/>
          <w:szCs w:val="20"/>
        </w:rPr>
        <w:t xml:space="preserve"> obročnih plačil se odobri po tej pravni podlagi za plačila letnega poračuna dohodnine. </w:t>
      </w:r>
    </w:p>
    <w:p w14:paraId="43A729E2" w14:textId="77777777" w:rsidR="00C83FBE" w:rsidRDefault="00647CC5" w:rsidP="004E4311">
      <w:pPr>
        <w:ind w:right="1134"/>
        <w:jc w:val="both"/>
        <w:rPr>
          <w:rFonts w:ascii="Arial" w:hAnsi="Arial" w:cs="Arial"/>
          <w:sz w:val="20"/>
          <w:szCs w:val="20"/>
        </w:rPr>
      </w:pPr>
      <w:r w:rsidRPr="0014643B">
        <w:rPr>
          <w:rFonts w:ascii="Arial" w:hAnsi="Arial" w:cs="Arial"/>
          <w:sz w:val="20"/>
          <w:szCs w:val="20"/>
        </w:rPr>
        <w:t>Kot je razvidno iz preglednice 12</w:t>
      </w:r>
      <w:r w:rsidR="001F03C0" w:rsidRPr="0014643B">
        <w:rPr>
          <w:rFonts w:ascii="Arial" w:hAnsi="Arial" w:cs="Arial"/>
          <w:sz w:val="20"/>
          <w:szCs w:val="20"/>
        </w:rPr>
        <w:t>,</w:t>
      </w:r>
      <w:r w:rsidRPr="0014643B">
        <w:rPr>
          <w:rFonts w:ascii="Arial" w:hAnsi="Arial" w:cs="Arial"/>
          <w:sz w:val="20"/>
          <w:szCs w:val="20"/>
        </w:rPr>
        <w:t xml:space="preserve"> se je v letu 201</w:t>
      </w:r>
      <w:r w:rsidR="003034F4" w:rsidRPr="0014643B">
        <w:rPr>
          <w:rFonts w:ascii="Arial" w:hAnsi="Arial" w:cs="Arial"/>
          <w:sz w:val="20"/>
          <w:szCs w:val="20"/>
        </w:rPr>
        <w:t>9</w:t>
      </w:r>
      <w:r w:rsidRPr="0014643B">
        <w:rPr>
          <w:rFonts w:ascii="Arial" w:hAnsi="Arial" w:cs="Arial"/>
          <w:sz w:val="20"/>
          <w:szCs w:val="20"/>
        </w:rPr>
        <w:t xml:space="preserve"> število odobrenih zahtevkov za odlog plačila </w:t>
      </w:r>
      <w:r w:rsidR="003034F4" w:rsidRPr="0014643B">
        <w:rPr>
          <w:rFonts w:ascii="Arial" w:hAnsi="Arial" w:cs="Arial"/>
          <w:sz w:val="20"/>
          <w:szCs w:val="20"/>
        </w:rPr>
        <w:t>povečalo za 7</w:t>
      </w:r>
      <w:r w:rsidR="00C945F5" w:rsidRPr="0014643B">
        <w:rPr>
          <w:rFonts w:ascii="Arial" w:hAnsi="Arial" w:cs="Arial"/>
          <w:sz w:val="20"/>
          <w:szCs w:val="20"/>
        </w:rPr>
        <w:t xml:space="preserve"> zahtevkov oziroma 5</w:t>
      </w:r>
      <w:r w:rsidRPr="0014643B">
        <w:rPr>
          <w:rFonts w:ascii="Arial" w:hAnsi="Arial" w:cs="Arial"/>
          <w:sz w:val="20"/>
          <w:szCs w:val="20"/>
        </w:rPr>
        <w:t>,</w:t>
      </w:r>
      <w:r w:rsidR="00C945F5" w:rsidRPr="0014643B">
        <w:rPr>
          <w:rFonts w:ascii="Arial" w:hAnsi="Arial" w:cs="Arial"/>
          <w:sz w:val="20"/>
          <w:szCs w:val="20"/>
        </w:rPr>
        <w:t>2</w:t>
      </w:r>
      <w:r w:rsidRPr="0014643B">
        <w:rPr>
          <w:rFonts w:ascii="Arial" w:hAnsi="Arial" w:cs="Arial"/>
          <w:sz w:val="20"/>
          <w:szCs w:val="20"/>
        </w:rPr>
        <w:t xml:space="preserve"> odstotka, število odobrenih zahtevkov za obročno plačilo </w:t>
      </w:r>
      <w:r w:rsidR="00C945F5" w:rsidRPr="0014643B">
        <w:rPr>
          <w:rFonts w:ascii="Arial" w:hAnsi="Arial" w:cs="Arial"/>
          <w:sz w:val="20"/>
          <w:szCs w:val="20"/>
        </w:rPr>
        <w:t xml:space="preserve">pa </w:t>
      </w:r>
      <w:r w:rsidR="003034F4" w:rsidRPr="0014643B">
        <w:rPr>
          <w:rFonts w:ascii="Arial" w:hAnsi="Arial" w:cs="Arial"/>
          <w:sz w:val="20"/>
          <w:szCs w:val="20"/>
        </w:rPr>
        <w:t xml:space="preserve">se je zmanjšalo </w:t>
      </w:r>
      <w:r w:rsidRPr="0014643B">
        <w:rPr>
          <w:rFonts w:ascii="Arial" w:hAnsi="Arial" w:cs="Arial"/>
          <w:sz w:val="20"/>
          <w:szCs w:val="20"/>
        </w:rPr>
        <w:t>za</w:t>
      </w:r>
      <w:r w:rsidR="003034F4" w:rsidRPr="0014643B">
        <w:rPr>
          <w:rFonts w:ascii="Arial" w:hAnsi="Arial" w:cs="Arial"/>
          <w:sz w:val="20"/>
          <w:szCs w:val="20"/>
        </w:rPr>
        <w:t xml:space="preserve"> 356</w:t>
      </w:r>
      <w:r w:rsidR="00C945F5" w:rsidRPr="0014643B">
        <w:rPr>
          <w:rFonts w:ascii="Arial" w:hAnsi="Arial" w:cs="Arial"/>
          <w:sz w:val="20"/>
          <w:szCs w:val="20"/>
        </w:rPr>
        <w:t xml:space="preserve"> zahtevkov oziroma </w:t>
      </w:r>
      <w:r w:rsidR="003034F4" w:rsidRPr="0014643B">
        <w:rPr>
          <w:rFonts w:ascii="Arial" w:hAnsi="Arial" w:cs="Arial"/>
          <w:sz w:val="20"/>
          <w:szCs w:val="20"/>
        </w:rPr>
        <w:t>2</w:t>
      </w:r>
      <w:r w:rsidR="00C945F5" w:rsidRPr="0014643B">
        <w:rPr>
          <w:rFonts w:ascii="Arial" w:hAnsi="Arial" w:cs="Arial"/>
          <w:sz w:val="20"/>
          <w:szCs w:val="20"/>
        </w:rPr>
        <w:t>,</w:t>
      </w:r>
      <w:r w:rsidR="003034F4" w:rsidRPr="0014643B">
        <w:rPr>
          <w:rFonts w:ascii="Arial" w:hAnsi="Arial" w:cs="Arial"/>
          <w:sz w:val="20"/>
          <w:szCs w:val="20"/>
        </w:rPr>
        <w:t>2</w:t>
      </w:r>
      <w:r w:rsidRPr="0014643B">
        <w:rPr>
          <w:rFonts w:ascii="Arial" w:hAnsi="Arial" w:cs="Arial"/>
          <w:sz w:val="20"/>
          <w:szCs w:val="20"/>
        </w:rPr>
        <w:t xml:space="preserve"> odstotka. </w:t>
      </w:r>
    </w:p>
    <w:p w14:paraId="2C36E2E0" w14:textId="7EFE9F56" w:rsidR="00647CC5" w:rsidRPr="0014643B" w:rsidRDefault="00647CC5" w:rsidP="004E4311">
      <w:pPr>
        <w:ind w:right="1134"/>
        <w:jc w:val="both"/>
        <w:rPr>
          <w:rFonts w:ascii="Arial" w:hAnsi="Arial" w:cs="Arial"/>
          <w:sz w:val="20"/>
          <w:szCs w:val="20"/>
        </w:rPr>
      </w:pPr>
      <w:r w:rsidRPr="0014643B">
        <w:rPr>
          <w:rFonts w:ascii="Arial" w:hAnsi="Arial" w:cs="Arial"/>
          <w:sz w:val="20"/>
          <w:szCs w:val="20"/>
        </w:rPr>
        <w:lastRenderedPageBreak/>
        <w:t>Znesek odloženih davčnih obveznosti se je v primerjavi z letom 201</w:t>
      </w:r>
      <w:r w:rsidR="003034F4" w:rsidRPr="0014643B">
        <w:rPr>
          <w:rFonts w:ascii="Arial" w:hAnsi="Arial" w:cs="Arial"/>
          <w:sz w:val="20"/>
          <w:szCs w:val="20"/>
        </w:rPr>
        <w:t>8</w:t>
      </w:r>
      <w:r w:rsidRPr="0014643B">
        <w:rPr>
          <w:rFonts w:ascii="Arial" w:hAnsi="Arial" w:cs="Arial"/>
          <w:sz w:val="20"/>
          <w:szCs w:val="20"/>
        </w:rPr>
        <w:t xml:space="preserve"> zmanjšal za </w:t>
      </w:r>
      <w:r w:rsidR="003034F4" w:rsidRPr="0014643B">
        <w:rPr>
          <w:rFonts w:ascii="Arial" w:hAnsi="Arial" w:cs="Arial"/>
          <w:sz w:val="20"/>
          <w:szCs w:val="20"/>
        </w:rPr>
        <w:t>191.999</w:t>
      </w:r>
      <w:r w:rsidR="00C945F5" w:rsidRPr="0014643B">
        <w:rPr>
          <w:rFonts w:ascii="Arial" w:hAnsi="Arial" w:cs="Arial"/>
          <w:sz w:val="20"/>
          <w:szCs w:val="20"/>
        </w:rPr>
        <w:t xml:space="preserve"> EUR oziroma </w:t>
      </w:r>
      <w:r w:rsidR="0014643B" w:rsidRPr="0014643B">
        <w:rPr>
          <w:rFonts w:ascii="Arial" w:hAnsi="Arial" w:cs="Arial"/>
          <w:sz w:val="20"/>
          <w:szCs w:val="20"/>
        </w:rPr>
        <w:t>6</w:t>
      </w:r>
      <w:r w:rsidR="003034F4" w:rsidRPr="0014643B">
        <w:rPr>
          <w:rFonts w:ascii="Arial" w:hAnsi="Arial" w:cs="Arial"/>
          <w:sz w:val="20"/>
          <w:szCs w:val="20"/>
        </w:rPr>
        <w:t>,8</w:t>
      </w:r>
      <w:r w:rsidRPr="0014643B">
        <w:rPr>
          <w:rFonts w:ascii="Arial" w:hAnsi="Arial" w:cs="Arial"/>
          <w:sz w:val="20"/>
          <w:szCs w:val="20"/>
        </w:rPr>
        <w:t xml:space="preserve"> odstotka,</w:t>
      </w:r>
      <w:r w:rsidR="00C945F5" w:rsidRPr="0014643B">
        <w:rPr>
          <w:rFonts w:ascii="Arial" w:hAnsi="Arial" w:cs="Arial"/>
          <w:sz w:val="20"/>
          <w:szCs w:val="20"/>
        </w:rPr>
        <w:t xml:space="preserve"> </w:t>
      </w:r>
      <w:r w:rsidRPr="0014643B">
        <w:rPr>
          <w:rFonts w:ascii="Arial" w:hAnsi="Arial" w:cs="Arial"/>
          <w:sz w:val="20"/>
          <w:szCs w:val="20"/>
        </w:rPr>
        <w:t>znesek odobrenih obročnih plačil pa</w:t>
      </w:r>
      <w:r w:rsidR="00C945F5" w:rsidRPr="0014643B">
        <w:rPr>
          <w:rFonts w:ascii="Arial" w:hAnsi="Arial" w:cs="Arial"/>
          <w:sz w:val="20"/>
          <w:szCs w:val="20"/>
        </w:rPr>
        <w:t xml:space="preserve"> </w:t>
      </w:r>
      <w:r w:rsidR="003034F4" w:rsidRPr="0014643B">
        <w:rPr>
          <w:rFonts w:ascii="Arial" w:hAnsi="Arial" w:cs="Arial"/>
          <w:sz w:val="20"/>
          <w:szCs w:val="20"/>
        </w:rPr>
        <w:t>se je</w:t>
      </w:r>
      <w:r w:rsidR="00CF2D9C">
        <w:rPr>
          <w:rFonts w:ascii="Arial" w:hAnsi="Arial" w:cs="Arial"/>
          <w:sz w:val="20"/>
          <w:szCs w:val="20"/>
        </w:rPr>
        <w:t xml:space="preserve"> </w:t>
      </w:r>
      <w:r w:rsidR="003034F4" w:rsidRPr="0014643B">
        <w:rPr>
          <w:rFonts w:ascii="Arial" w:hAnsi="Arial" w:cs="Arial"/>
          <w:sz w:val="20"/>
          <w:szCs w:val="20"/>
        </w:rPr>
        <w:t xml:space="preserve">povečal </w:t>
      </w:r>
      <w:r w:rsidR="00C945F5" w:rsidRPr="0014643B">
        <w:rPr>
          <w:rFonts w:ascii="Arial" w:hAnsi="Arial" w:cs="Arial"/>
          <w:sz w:val="20"/>
          <w:szCs w:val="20"/>
        </w:rPr>
        <w:t xml:space="preserve">za </w:t>
      </w:r>
      <w:r w:rsidR="003034F4" w:rsidRPr="0014643B">
        <w:rPr>
          <w:rFonts w:ascii="Arial" w:hAnsi="Arial" w:cs="Arial"/>
          <w:sz w:val="20"/>
          <w:szCs w:val="20"/>
        </w:rPr>
        <w:t>1.014.910</w:t>
      </w:r>
      <w:r w:rsidR="00C945F5" w:rsidRPr="0014643B">
        <w:rPr>
          <w:rFonts w:ascii="Arial" w:hAnsi="Arial" w:cs="Arial"/>
          <w:sz w:val="20"/>
          <w:szCs w:val="20"/>
        </w:rPr>
        <w:t xml:space="preserve"> EUR oziroma 2</w:t>
      </w:r>
      <w:r w:rsidRPr="0014643B">
        <w:rPr>
          <w:rFonts w:ascii="Arial" w:hAnsi="Arial" w:cs="Arial"/>
          <w:sz w:val="20"/>
          <w:szCs w:val="20"/>
        </w:rPr>
        <w:t xml:space="preserve"> odstotk</w:t>
      </w:r>
      <w:r w:rsidR="00C945F5" w:rsidRPr="0014643B">
        <w:rPr>
          <w:rFonts w:ascii="Arial" w:hAnsi="Arial" w:cs="Arial"/>
          <w:sz w:val="20"/>
          <w:szCs w:val="20"/>
        </w:rPr>
        <w:t>a</w:t>
      </w:r>
      <w:r w:rsidRPr="0014643B">
        <w:rPr>
          <w:rFonts w:ascii="Arial" w:hAnsi="Arial" w:cs="Arial"/>
          <w:sz w:val="20"/>
          <w:szCs w:val="20"/>
        </w:rPr>
        <w:t>.</w:t>
      </w:r>
    </w:p>
    <w:p w14:paraId="50AA7A20" w14:textId="2997B5CD" w:rsidR="00647CC5" w:rsidRPr="00843CF3" w:rsidRDefault="00B043A0" w:rsidP="00B043A0">
      <w:pPr>
        <w:pStyle w:val="FURSNavaden"/>
        <w:tabs>
          <w:tab w:val="left" w:pos="6466"/>
        </w:tabs>
        <w:jc w:val="left"/>
        <w:rPr>
          <w:rFonts w:cs="Arial"/>
          <w:i/>
          <w:szCs w:val="20"/>
          <w:lang w:eastAsia="en-US"/>
        </w:rPr>
      </w:pPr>
      <w:r w:rsidRPr="00843CF3">
        <w:rPr>
          <w:rFonts w:cs="Arial"/>
          <w:i/>
          <w:szCs w:val="20"/>
          <w:lang w:eastAsia="en-US"/>
        </w:rPr>
        <w:t xml:space="preserve">Preglednica </w:t>
      </w:r>
      <w:r w:rsidR="00C47206" w:rsidRPr="00843CF3">
        <w:rPr>
          <w:rFonts w:cs="Arial"/>
          <w:i/>
          <w:szCs w:val="20"/>
          <w:lang w:eastAsia="en-US"/>
        </w:rPr>
        <w:t>12</w:t>
      </w:r>
      <w:r w:rsidRPr="00843CF3">
        <w:rPr>
          <w:rFonts w:cs="Arial"/>
          <w:i/>
          <w:szCs w:val="20"/>
          <w:lang w:eastAsia="en-US"/>
        </w:rPr>
        <w:t xml:space="preserve">: </w:t>
      </w:r>
      <w:r w:rsidR="00582EA9" w:rsidRPr="00843CF3">
        <w:rPr>
          <w:rFonts w:cs="Arial"/>
          <w:i/>
          <w:szCs w:val="20"/>
          <w:lang w:eastAsia="en-US"/>
        </w:rPr>
        <w:t>O</w:t>
      </w:r>
      <w:r w:rsidRPr="00843CF3">
        <w:rPr>
          <w:rFonts w:cs="Arial"/>
          <w:i/>
          <w:szCs w:val="20"/>
          <w:lang w:eastAsia="en-US"/>
        </w:rPr>
        <w:t>dlogi in obročno plačilo davka po ZDavP-2</w:t>
      </w:r>
    </w:p>
    <w:p w14:paraId="1C85A13C" w14:textId="77777777" w:rsidR="000B6905" w:rsidRDefault="000B6905" w:rsidP="00B043A0">
      <w:pPr>
        <w:pStyle w:val="FURSNavaden"/>
        <w:tabs>
          <w:tab w:val="left" w:pos="6466"/>
        </w:tabs>
        <w:jc w:val="left"/>
        <w:rPr>
          <w:rFonts w:cs="Arial"/>
          <w:szCs w:val="20"/>
          <w:lang w:eastAsia="en-US"/>
        </w:rPr>
      </w:pPr>
    </w:p>
    <w:tbl>
      <w:tblPr>
        <w:tblW w:w="9580" w:type="dxa"/>
        <w:tblCellMar>
          <w:left w:w="70" w:type="dxa"/>
          <w:right w:w="70" w:type="dxa"/>
        </w:tblCellMar>
        <w:tblLook w:val="04A0" w:firstRow="1" w:lastRow="0" w:firstColumn="1" w:lastColumn="0" w:noHBand="0" w:noVBand="1"/>
      </w:tblPr>
      <w:tblGrid>
        <w:gridCol w:w="2564"/>
        <w:gridCol w:w="1229"/>
        <w:gridCol w:w="1543"/>
        <w:gridCol w:w="1281"/>
        <w:gridCol w:w="1266"/>
        <w:gridCol w:w="827"/>
        <w:gridCol w:w="870"/>
      </w:tblGrid>
      <w:tr w:rsidR="000B6905" w:rsidRPr="000B6905" w14:paraId="2686E26A" w14:textId="77777777" w:rsidTr="0026700A">
        <w:trPr>
          <w:trHeight w:val="284"/>
        </w:trPr>
        <w:tc>
          <w:tcPr>
            <w:tcW w:w="2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B33F4"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Vrsta zahtevka</w:t>
            </w:r>
          </w:p>
        </w:tc>
        <w:tc>
          <w:tcPr>
            <w:tcW w:w="27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34D6A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2018</w:t>
            </w:r>
          </w:p>
        </w:tc>
        <w:tc>
          <w:tcPr>
            <w:tcW w:w="25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1BBBA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2019</w:t>
            </w:r>
          </w:p>
        </w:tc>
        <w:tc>
          <w:tcPr>
            <w:tcW w:w="1697" w:type="dxa"/>
            <w:gridSpan w:val="2"/>
            <w:tcBorders>
              <w:top w:val="single" w:sz="4" w:space="0" w:color="auto"/>
              <w:left w:val="nil"/>
              <w:bottom w:val="single" w:sz="4" w:space="0" w:color="auto"/>
              <w:right w:val="single" w:sz="4" w:space="0" w:color="auto"/>
            </w:tcBorders>
            <w:shd w:val="clear" w:color="auto" w:fill="auto"/>
            <w:vAlign w:val="center"/>
            <w:hideMark/>
          </w:tcPr>
          <w:p w14:paraId="0FFAE098"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Indeks 2019/2018</w:t>
            </w:r>
          </w:p>
        </w:tc>
      </w:tr>
      <w:tr w:rsidR="00CA6106" w:rsidRPr="000B6905" w14:paraId="54A2F39F" w14:textId="77777777" w:rsidTr="0026700A">
        <w:trPr>
          <w:trHeight w:val="800"/>
        </w:trPr>
        <w:tc>
          <w:tcPr>
            <w:tcW w:w="2564" w:type="dxa"/>
            <w:vMerge/>
            <w:tcBorders>
              <w:top w:val="single" w:sz="4" w:space="0" w:color="auto"/>
              <w:left w:val="single" w:sz="4" w:space="0" w:color="auto"/>
              <w:bottom w:val="single" w:sz="4" w:space="0" w:color="auto"/>
              <w:right w:val="single" w:sz="4" w:space="0" w:color="auto"/>
            </w:tcBorders>
            <w:vAlign w:val="center"/>
            <w:hideMark/>
          </w:tcPr>
          <w:p w14:paraId="1FA8C305" w14:textId="77777777" w:rsidR="000B6905" w:rsidRPr="00BD0902" w:rsidRDefault="000B6905" w:rsidP="000B6905">
            <w:pPr>
              <w:spacing w:after="0" w:line="240" w:lineRule="auto"/>
              <w:rPr>
                <w:rFonts w:ascii="Arial" w:eastAsia="Times New Roman" w:hAnsi="Arial" w:cs="Arial"/>
                <w:b/>
                <w:bCs/>
                <w:sz w:val="18"/>
                <w:szCs w:val="18"/>
                <w:lang w:eastAsia="sl-SI"/>
              </w:rPr>
            </w:pP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284E475F"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Število odobrenih zahtevkov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5E14D5F6" w14:textId="08E32480" w:rsidR="000B6905" w:rsidRPr="00BD0902" w:rsidRDefault="000B6905" w:rsidP="00D03B6E">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Znesek odobrenih zahtevkov (v </w:t>
            </w:r>
            <w:r w:rsidR="00D03B6E">
              <w:rPr>
                <w:rFonts w:ascii="Arial" w:eastAsia="Times New Roman" w:hAnsi="Arial" w:cs="Arial"/>
                <w:b/>
                <w:bCs/>
                <w:sz w:val="18"/>
                <w:szCs w:val="18"/>
                <w:lang w:eastAsia="sl-SI"/>
              </w:rPr>
              <w:t>EUR</w:t>
            </w:r>
            <w:r w:rsidR="00D03B6E" w:rsidRPr="00BD0902">
              <w:rPr>
                <w:rFonts w:ascii="Arial" w:eastAsia="Times New Roman" w:hAnsi="Arial" w:cs="Arial"/>
                <w:b/>
                <w:bCs/>
                <w:sz w:val="18"/>
                <w:szCs w:val="18"/>
                <w:lang w:eastAsia="sl-SI"/>
              </w:rPr>
              <w:t>)</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60611F06"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Število odobrenih zahtevkov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8F00F29" w14:textId="0CFBFB86" w:rsidR="000B6905" w:rsidRPr="00BD0902" w:rsidRDefault="000B6905" w:rsidP="00D03B6E">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 xml:space="preserve">Znesek odobrenih zahtevkov          (v </w:t>
            </w:r>
            <w:r w:rsidR="00D03B6E">
              <w:rPr>
                <w:rFonts w:ascii="Arial" w:eastAsia="Times New Roman" w:hAnsi="Arial" w:cs="Arial"/>
                <w:b/>
                <w:bCs/>
                <w:sz w:val="18"/>
                <w:szCs w:val="18"/>
                <w:lang w:eastAsia="sl-SI"/>
              </w:rPr>
              <w:t>EUR</w:t>
            </w:r>
            <w:r w:rsidR="00D03B6E" w:rsidRPr="00BD0902">
              <w:rPr>
                <w:rFonts w:ascii="Arial" w:eastAsia="Times New Roman" w:hAnsi="Arial" w:cs="Arial"/>
                <w:b/>
                <w:bCs/>
                <w:sz w:val="18"/>
                <w:szCs w:val="18"/>
                <w:lang w:eastAsia="sl-SI"/>
              </w:rPr>
              <w:t>)</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7C825389"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Število</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2ECB9F17" w14:textId="77777777" w:rsidR="000B6905" w:rsidRPr="00BD0902" w:rsidRDefault="000B6905" w:rsidP="000B6905">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Znesek</w:t>
            </w:r>
          </w:p>
        </w:tc>
      </w:tr>
      <w:tr w:rsidR="000B6905" w:rsidRPr="000B6905" w14:paraId="3AF89398" w14:textId="77777777" w:rsidTr="0026700A">
        <w:trPr>
          <w:trHeight w:val="284"/>
        </w:trPr>
        <w:tc>
          <w:tcPr>
            <w:tcW w:w="2564" w:type="dxa"/>
            <w:tcBorders>
              <w:top w:val="nil"/>
              <w:left w:val="single" w:sz="4" w:space="0" w:color="auto"/>
              <w:bottom w:val="single" w:sz="4" w:space="0" w:color="auto"/>
              <w:right w:val="single" w:sz="4" w:space="0" w:color="auto"/>
            </w:tcBorders>
            <w:shd w:val="clear" w:color="000000" w:fill="DCE6F1"/>
            <w:noWrap/>
            <w:vAlign w:val="center"/>
            <w:hideMark/>
          </w:tcPr>
          <w:p w14:paraId="0A68F26E" w14:textId="77777777" w:rsidR="000B6905" w:rsidRPr="00BD0902" w:rsidRDefault="000B6905" w:rsidP="00843CF3">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Odlog plačila</w:t>
            </w:r>
          </w:p>
        </w:tc>
        <w:tc>
          <w:tcPr>
            <w:tcW w:w="1229" w:type="dxa"/>
            <w:tcBorders>
              <w:top w:val="nil"/>
              <w:left w:val="nil"/>
              <w:bottom w:val="single" w:sz="4" w:space="0" w:color="auto"/>
              <w:right w:val="single" w:sz="4" w:space="0" w:color="auto"/>
            </w:tcBorders>
            <w:shd w:val="clear" w:color="000000" w:fill="DCE6F1"/>
            <w:noWrap/>
            <w:vAlign w:val="center"/>
            <w:hideMark/>
          </w:tcPr>
          <w:p w14:paraId="77292D5D"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134</w:t>
            </w:r>
          </w:p>
        </w:tc>
        <w:tc>
          <w:tcPr>
            <w:tcW w:w="1543" w:type="dxa"/>
            <w:tcBorders>
              <w:top w:val="nil"/>
              <w:left w:val="nil"/>
              <w:bottom w:val="single" w:sz="4" w:space="0" w:color="auto"/>
              <w:right w:val="single" w:sz="4" w:space="0" w:color="auto"/>
            </w:tcBorders>
            <w:shd w:val="clear" w:color="000000" w:fill="DCE6F1"/>
            <w:noWrap/>
            <w:vAlign w:val="center"/>
            <w:hideMark/>
          </w:tcPr>
          <w:p w14:paraId="01BE4CF6"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2.832.549</w:t>
            </w:r>
          </w:p>
        </w:tc>
        <w:tc>
          <w:tcPr>
            <w:tcW w:w="1281" w:type="dxa"/>
            <w:tcBorders>
              <w:top w:val="nil"/>
              <w:left w:val="nil"/>
              <w:bottom w:val="single" w:sz="4" w:space="0" w:color="auto"/>
              <w:right w:val="single" w:sz="4" w:space="0" w:color="auto"/>
            </w:tcBorders>
            <w:shd w:val="clear" w:color="000000" w:fill="DCE6F1"/>
            <w:noWrap/>
            <w:vAlign w:val="center"/>
            <w:hideMark/>
          </w:tcPr>
          <w:p w14:paraId="7C9B3CB9"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141</w:t>
            </w:r>
          </w:p>
        </w:tc>
        <w:tc>
          <w:tcPr>
            <w:tcW w:w="1265" w:type="dxa"/>
            <w:tcBorders>
              <w:top w:val="nil"/>
              <w:left w:val="nil"/>
              <w:bottom w:val="single" w:sz="4" w:space="0" w:color="auto"/>
              <w:right w:val="single" w:sz="4" w:space="0" w:color="auto"/>
            </w:tcBorders>
            <w:shd w:val="clear" w:color="000000" w:fill="DCE6F1"/>
            <w:noWrap/>
            <w:vAlign w:val="center"/>
            <w:hideMark/>
          </w:tcPr>
          <w:p w14:paraId="6A7590B9"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2.640.550</w:t>
            </w:r>
          </w:p>
        </w:tc>
        <w:tc>
          <w:tcPr>
            <w:tcW w:w="827" w:type="dxa"/>
            <w:tcBorders>
              <w:top w:val="nil"/>
              <w:left w:val="nil"/>
              <w:bottom w:val="single" w:sz="4" w:space="0" w:color="auto"/>
              <w:right w:val="single" w:sz="4" w:space="0" w:color="auto"/>
            </w:tcBorders>
            <w:shd w:val="clear" w:color="000000" w:fill="DCE6F1"/>
            <w:noWrap/>
            <w:vAlign w:val="center"/>
            <w:hideMark/>
          </w:tcPr>
          <w:p w14:paraId="3B3E025E"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105,2</w:t>
            </w:r>
          </w:p>
        </w:tc>
        <w:tc>
          <w:tcPr>
            <w:tcW w:w="869" w:type="dxa"/>
            <w:tcBorders>
              <w:top w:val="nil"/>
              <w:left w:val="nil"/>
              <w:bottom w:val="single" w:sz="4" w:space="0" w:color="auto"/>
              <w:right w:val="single" w:sz="4" w:space="0" w:color="auto"/>
            </w:tcBorders>
            <w:shd w:val="clear" w:color="000000" w:fill="DCE6F1"/>
            <w:noWrap/>
            <w:vAlign w:val="center"/>
            <w:hideMark/>
          </w:tcPr>
          <w:p w14:paraId="54ED9EF9"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93,2</w:t>
            </w:r>
          </w:p>
        </w:tc>
      </w:tr>
      <w:tr w:rsidR="00CA6106" w:rsidRPr="000B6905" w14:paraId="14E7663C" w14:textId="77777777" w:rsidTr="0026700A">
        <w:trPr>
          <w:trHeight w:val="284"/>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14:paraId="6D42FF97" w14:textId="372C86E6" w:rsidR="000B6905" w:rsidRPr="00BD0902" w:rsidRDefault="000B6905" w:rsidP="00843CF3">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od tega poslovnih subjektov</w:t>
            </w:r>
          </w:p>
        </w:tc>
        <w:tc>
          <w:tcPr>
            <w:tcW w:w="1229" w:type="dxa"/>
            <w:tcBorders>
              <w:top w:val="nil"/>
              <w:left w:val="nil"/>
              <w:bottom w:val="single" w:sz="4" w:space="0" w:color="auto"/>
              <w:right w:val="single" w:sz="4" w:space="0" w:color="auto"/>
            </w:tcBorders>
            <w:shd w:val="clear" w:color="auto" w:fill="auto"/>
            <w:noWrap/>
            <w:vAlign w:val="center"/>
            <w:hideMark/>
          </w:tcPr>
          <w:p w14:paraId="3E5427BC"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49</w:t>
            </w:r>
          </w:p>
        </w:tc>
        <w:tc>
          <w:tcPr>
            <w:tcW w:w="1543" w:type="dxa"/>
            <w:tcBorders>
              <w:top w:val="nil"/>
              <w:left w:val="nil"/>
              <w:bottom w:val="single" w:sz="4" w:space="0" w:color="auto"/>
              <w:right w:val="single" w:sz="4" w:space="0" w:color="auto"/>
            </w:tcBorders>
            <w:shd w:val="clear" w:color="auto" w:fill="auto"/>
            <w:noWrap/>
            <w:vAlign w:val="center"/>
            <w:hideMark/>
          </w:tcPr>
          <w:p w14:paraId="3D853615"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1.955.981</w:t>
            </w:r>
          </w:p>
        </w:tc>
        <w:tc>
          <w:tcPr>
            <w:tcW w:w="1281" w:type="dxa"/>
            <w:tcBorders>
              <w:top w:val="nil"/>
              <w:left w:val="nil"/>
              <w:bottom w:val="single" w:sz="4" w:space="0" w:color="auto"/>
              <w:right w:val="single" w:sz="4" w:space="0" w:color="auto"/>
            </w:tcBorders>
            <w:shd w:val="clear" w:color="auto" w:fill="auto"/>
            <w:noWrap/>
            <w:vAlign w:val="center"/>
            <w:hideMark/>
          </w:tcPr>
          <w:p w14:paraId="3A7894DA"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42</w:t>
            </w:r>
          </w:p>
        </w:tc>
        <w:tc>
          <w:tcPr>
            <w:tcW w:w="1265" w:type="dxa"/>
            <w:tcBorders>
              <w:top w:val="nil"/>
              <w:left w:val="nil"/>
              <w:bottom w:val="single" w:sz="4" w:space="0" w:color="auto"/>
              <w:right w:val="single" w:sz="4" w:space="0" w:color="auto"/>
            </w:tcBorders>
            <w:shd w:val="clear" w:color="auto" w:fill="auto"/>
            <w:noWrap/>
            <w:vAlign w:val="center"/>
            <w:hideMark/>
          </w:tcPr>
          <w:p w14:paraId="3EF34523"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1.738.475</w:t>
            </w:r>
          </w:p>
        </w:tc>
        <w:tc>
          <w:tcPr>
            <w:tcW w:w="827" w:type="dxa"/>
            <w:tcBorders>
              <w:top w:val="nil"/>
              <w:left w:val="nil"/>
              <w:bottom w:val="single" w:sz="4" w:space="0" w:color="auto"/>
              <w:right w:val="single" w:sz="4" w:space="0" w:color="auto"/>
            </w:tcBorders>
            <w:shd w:val="clear" w:color="auto" w:fill="auto"/>
            <w:noWrap/>
            <w:vAlign w:val="center"/>
            <w:hideMark/>
          </w:tcPr>
          <w:p w14:paraId="15B036AB"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85,7</w:t>
            </w:r>
          </w:p>
        </w:tc>
        <w:tc>
          <w:tcPr>
            <w:tcW w:w="869" w:type="dxa"/>
            <w:tcBorders>
              <w:top w:val="nil"/>
              <w:left w:val="nil"/>
              <w:bottom w:val="single" w:sz="4" w:space="0" w:color="auto"/>
              <w:right w:val="single" w:sz="4" w:space="0" w:color="auto"/>
            </w:tcBorders>
            <w:shd w:val="clear" w:color="auto" w:fill="auto"/>
            <w:noWrap/>
            <w:vAlign w:val="center"/>
            <w:hideMark/>
          </w:tcPr>
          <w:p w14:paraId="242E07A1"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88,9</w:t>
            </w:r>
          </w:p>
        </w:tc>
      </w:tr>
      <w:tr w:rsidR="000B6905" w:rsidRPr="000B6905" w14:paraId="73BFF827" w14:textId="77777777" w:rsidTr="0026700A">
        <w:trPr>
          <w:trHeight w:val="284"/>
        </w:trPr>
        <w:tc>
          <w:tcPr>
            <w:tcW w:w="2564" w:type="dxa"/>
            <w:tcBorders>
              <w:top w:val="nil"/>
              <w:left w:val="single" w:sz="4" w:space="0" w:color="auto"/>
              <w:bottom w:val="single" w:sz="4" w:space="0" w:color="auto"/>
              <w:right w:val="single" w:sz="4" w:space="0" w:color="auto"/>
            </w:tcBorders>
            <w:shd w:val="clear" w:color="000000" w:fill="DCE6F1"/>
            <w:noWrap/>
            <w:vAlign w:val="center"/>
            <w:hideMark/>
          </w:tcPr>
          <w:p w14:paraId="0C49CEDC" w14:textId="77777777" w:rsidR="000B6905" w:rsidRPr="00BD0902" w:rsidRDefault="000B6905" w:rsidP="00843CF3">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Obročno plačilo</w:t>
            </w:r>
          </w:p>
        </w:tc>
        <w:tc>
          <w:tcPr>
            <w:tcW w:w="1229" w:type="dxa"/>
            <w:tcBorders>
              <w:top w:val="nil"/>
              <w:left w:val="nil"/>
              <w:bottom w:val="single" w:sz="4" w:space="0" w:color="auto"/>
              <w:right w:val="single" w:sz="4" w:space="0" w:color="auto"/>
            </w:tcBorders>
            <w:shd w:val="clear" w:color="000000" w:fill="DCE6F1"/>
            <w:noWrap/>
            <w:vAlign w:val="center"/>
            <w:hideMark/>
          </w:tcPr>
          <w:p w14:paraId="06919735"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16.388</w:t>
            </w:r>
          </w:p>
        </w:tc>
        <w:tc>
          <w:tcPr>
            <w:tcW w:w="1543" w:type="dxa"/>
            <w:tcBorders>
              <w:top w:val="nil"/>
              <w:left w:val="nil"/>
              <w:bottom w:val="single" w:sz="4" w:space="0" w:color="auto"/>
              <w:right w:val="single" w:sz="4" w:space="0" w:color="auto"/>
            </w:tcBorders>
            <w:shd w:val="clear" w:color="000000" w:fill="DCE6F1"/>
            <w:noWrap/>
            <w:vAlign w:val="center"/>
            <w:hideMark/>
          </w:tcPr>
          <w:p w14:paraId="1A627218"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49.851.819</w:t>
            </w:r>
          </w:p>
        </w:tc>
        <w:tc>
          <w:tcPr>
            <w:tcW w:w="1281" w:type="dxa"/>
            <w:tcBorders>
              <w:top w:val="nil"/>
              <w:left w:val="nil"/>
              <w:bottom w:val="single" w:sz="4" w:space="0" w:color="auto"/>
              <w:right w:val="single" w:sz="4" w:space="0" w:color="auto"/>
            </w:tcBorders>
            <w:shd w:val="clear" w:color="000000" w:fill="DCE6F1"/>
            <w:noWrap/>
            <w:vAlign w:val="center"/>
            <w:hideMark/>
          </w:tcPr>
          <w:p w14:paraId="4DBFD224"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16.032</w:t>
            </w:r>
          </w:p>
        </w:tc>
        <w:tc>
          <w:tcPr>
            <w:tcW w:w="1265" w:type="dxa"/>
            <w:tcBorders>
              <w:top w:val="nil"/>
              <w:left w:val="nil"/>
              <w:bottom w:val="single" w:sz="4" w:space="0" w:color="auto"/>
              <w:right w:val="single" w:sz="4" w:space="0" w:color="auto"/>
            </w:tcBorders>
            <w:shd w:val="clear" w:color="000000" w:fill="DCE6F1"/>
            <w:noWrap/>
            <w:vAlign w:val="center"/>
            <w:hideMark/>
          </w:tcPr>
          <w:p w14:paraId="52ED9D99"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50.866.729</w:t>
            </w:r>
          </w:p>
        </w:tc>
        <w:tc>
          <w:tcPr>
            <w:tcW w:w="827" w:type="dxa"/>
            <w:tcBorders>
              <w:top w:val="nil"/>
              <w:left w:val="nil"/>
              <w:bottom w:val="single" w:sz="4" w:space="0" w:color="auto"/>
              <w:right w:val="single" w:sz="4" w:space="0" w:color="auto"/>
            </w:tcBorders>
            <w:shd w:val="clear" w:color="000000" w:fill="DCE6F1"/>
            <w:noWrap/>
            <w:vAlign w:val="center"/>
            <w:hideMark/>
          </w:tcPr>
          <w:p w14:paraId="00C3CD5A"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97,8</w:t>
            </w:r>
          </w:p>
        </w:tc>
        <w:tc>
          <w:tcPr>
            <w:tcW w:w="869" w:type="dxa"/>
            <w:tcBorders>
              <w:top w:val="nil"/>
              <w:left w:val="nil"/>
              <w:bottom w:val="single" w:sz="4" w:space="0" w:color="auto"/>
              <w:right w:val="single" w:sz="4" w:space="0" w:color="auto"/>
            </w:tcBorders>
            <w:shd w:val="clear" w:color="000000" w:fill="DCE6F1"/>
            <w:noWrap/>
            <w:vAlign w:val="center"/>
            <w:hideMark/>
          </w:tcPr>
          <w:p w14:paraId="72A9B635"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102,0</w:t>
            </w:r>
          </w:p>
        </w:tc>
      </w:tr>
      <w:tr w:rsidR="00CA6106" w:rsidRPr="000B6905" w14:paraId="5B33D031" w14:textId="77777777" w:rsidTr="0026700A">
        <w:trPr>
          <w:trHeight w:val="284"/>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14:paraId="269FE0F0" w14:textId="77777777" w:rsidR="000B6905" w:rsidRPr="00BD0902" w:rsidRDefault="000B6905" w:rsidP="00843CF3">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od tega poslovnih subjektov</w:t>
            </w:r>
          </w:p>
        </w:tc>
        <w:tc>
          <w:tcPr>
            <w:tcW w:w="1229" w:type="dxa"/>
            <w:tcBorders>
              <w:top w:val="nil"/>
              <w:left w:val="nil"/>
              <w:bottom w:val="single" w:sz="4" w:space="0" w:color="auto"/>
              <w:right w:val="single" w:sz="4" w:space="0" w:color="auto"/>
            </w:tcBorders>
            <w:shd w:val="clear" w:color="auto" w:fill="auto"/>
            <w:noWrap/>
            <w:vAlign w:val="center"/>
            <w:hideMark/>
          </w:tcPr>
          <w:p w14:paraId="5E8518E6"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354</w:t>
            </w:r>
          </w:p>
        </w:tc>
        <w:tc>
          <w:tcPr>
            <w:tcW w:w="1543" w:type="dxa"/>
            <w:tcBorders>
              <w:top w:val="nil"/>
              <w:left w:val="nil"/>
              <w:bottom w:val="single" w:sz="4" w:space="0" w:color="auto"/>
              <w:right w:val="single" w:sz="4" w:space="0" w:color="auto"/>
            </w:tcBorders>
            <w:shd w:val="clear" w:color="auto" w:fill="auto"/>
            <w:noWrap/>
            <w:vAlign w:val="center"/>
            <w:hideMark/>
          </w:tcPr>
          <w:p w14:paraId="331914DC"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32.509.451</w:t>
            </w:r>
          </w:p>
        </w:tc>
        <w:tc>
          <w:tcPr>
            <w:tcW w:w="1281" w:type="dxa"/>
            <w:tcBorders>
              <w:top w:val="nil"/>
              <w:left w:val="nil"/>
              <w:bottom w:val="single" w:sz="4" w:space="0" w:color="auto"/>
              <w:right w:val="single" w:sz="4" w:space="0" w:color="auto"/>
            </w:tcBorders>
            <w:shd w:val="clear" w:color="auto" w:fill="auto"/>
            <w:noWrap/>
            <w:vAlign w:val="center"/>
            <w:hideMark/>
          </w:tcPr>
          <w:p w14:paraId="64420593" w14:textId="77777777" w:rsidR="000B6905" w:rsidRPr="00BD0902" w:rsidRDefault="000B6905"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336</w:t>
            </w:r>
          </w:p>
        </w:tc>
        <w:tc>
          <w:tcPr>
            <w:tcW w:w="1265" w:type="dxa"/>
            <w:tcBorders>
              <w:top w:val="nil"/>
              <w:left w:val="nil"/>
              <w:bottom w:val="single" w:sz="4" w:space="0" w:color="auto"/>
              <w:right w:val="single" w:sz="4" w:space="0" w:color="auto"/>
            </w:tcBorders>
            <w:shd w:val="clear" w:color="auto" w:fill="auto"/>
            <w:noWrap/>
            <w:vAlign w:val="center"/>
            <w:hideMark/>
          </w:tcPr>
          <w:p w14:paraId="53DCC772"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35.759.678</w:t>
            </w:r>
          </w:p>
        </w:tc>
        <w:tc>
          <w:tcPr>
            <w:tcW w:w="827" w:type="dxa"/>
            <w:tcBorders>
              <w:top w:val="nil"/>
              <w:left w:val="nil"/>
              <w:bottom w:val="single" w:sz="4" w:space="0" w:color="auto"/>
              <w:right w:val="single" w:sz="4" w:space="0" w:color="auto"/>
            </w:tcBorders>
            <w:shd w:val="clear" w:color="auto" w:fill="auto"/>
            <w:noWrap/>
            <w:vAlign w:val="center"/>
            <w:hideMark/>
          </w:tcPr>
          <w:p w14:paraId="57DC4198"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94,9</w:t>
            </w:r>
          </w:p>
        </w:tc>
        <w:tc>
          <w:tcPr>
            <w:tcW w:w="869" w:type="dxa"/>
            <w:tcBorders>
              <w:top w:val="nil"/>
              <w:left w:val="nil"/>
              <w:bottom w:val="single" w:sz="4" w:space="0" w:color="auto"/>
              <w:right w:val="single" w:sz="4" w:space="0" w:color="auto"/>
            </w:tcBorders>
            <w:shd w:val="clear" w:color="auto" w:fill="auto"/>
            <w:noWrap/>
            <w:vAlign w:val="center"/>
            <w:hideMark/>
          </w:tcPr>
          <w:p w14:paraId="37CD549D" w14:textId="77777777" w:rsidR="000B6905" w:rsidRPr="00BD0902" w:rsidRDefault="000B6905"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110,0</w:t>
            </w:r>
          </w:p>
        </w:tc>
      </w:tr>
    </w:tbl>
    <w:p w14:paraId="1D2F9B4A" w14:textId="77777777" w:rsidR="00D622E7" w:rsidRDefault="00D622E7" w:rsidP="00D622E7">
      <w:pPr>
        <w:spacing w:after="0"/>
        <w:jc w:val="both"/>
        <w:rPr>
          <w:rFonts w:ascii="Arial" w:hAnsi="Arial" w:cs="Arial"/>
          <w:i/>
          <w:iCs/>
          <w:sz w:val="20"/>
          <w:szCs w:val="20"/>
        </w:rPr>
      </w:pPr>
      <w:r w:rsidRPr="00C92301">
        <w:rPr>
          <w:rFonts w:ascii="Arial" w:hAnsi="Arial" w:cs="Arial"/>
          <w:i/>
          <w:iCs/>
          <w:sz w:val="20"/>
          <w:szCs w:val="20"/>
        </w:rPr>
        <w:t>Vir: FURS</w:t>
      </w:r>
    </w:p>
    <w:p w14:paraId="5EE8EE30" w14:textId="77777777" w:rsidR="003B6C63" w:rsidRDefault="003B6C63" w:rsidP="00D622E7">
      <w:pPr>
        <w:spacing w:after="0"/>
        <w:jc w:val="both"/>
        <w:rPr>
          <w:rFonts w:ascii="Arial" w:hAnsi="Arial" w:cs="Arial"/>
          <w:i/>
          <w:iCs/>
          <w:sz w:val="20"/>
          <w:szCs w:val="20"/>
        </w:rPr>
      </w:pPr>
    </w:p>
    <w:p w14:paraId="30A1838D" w14:textId="5BB658BE" w:rsidR="009C2EB8" w:rsidRDefault="00745166" w:rsidP="004E4311">
      <w:pPr>
        <w:ind w:right="1134"/>
        <w:jc w:val="both"/>
        <w:rPr>
          <w:rFonts w:ascii="Arial" w:hAnsi="Arial" w:cs="Arial"/>
          <w:sz w:val="20"/>
          <w:szCs w:val="20"/>
        </w:rPr>
      </w:pPr>
      <w:r w:rsidRPr="00075D84">
        <w:rPr>
          <w:rFonts w:ascii="Arial" w:hAnsi="Arial" w:cs="Arial"/>
          <w:sz w:val="20"/>
          <w:szCs w:val="20"/>
        </w:rPr>
        <w:t>V zvezi s postopki odloga in obročnega plačevanja davka ni dovoljeno odložiti oziroma dovoliti obročnega plačila za akontacije davka, davčni odtegljaj, prispevke za pokojninsko in invalidsko zavarovanje, prispevke za zdravstveno zavarovanje, globe in stroške postopka o prekršku, obveznosti, za katere davčni organ vodi samo izvršbo in ne vodi knjigovodskih evidenc</w:t>
      </w:r>
      <w:r>
        <w:rPr>
          <w:rFonts w:ascii="Arial" w:hAnsi="Arial" w:cs="Arial"/>
          <w:sz w:val="20"/>
          <w:szCs w:val="20"/>
        </w:rPr>
        <w:t>,</w:t>
      </w:r>
      <w:r w:rsidRPr="00075D84">
        <w:rPr>
          <w:rFonts w:ascii="Arial" w:hAnsi="Arial" w:cs="Arial"/>
          <w:sz w:val="20"/>
          <w:szCs w:val="20"/>
        </w:rPr>
        <w:t xml:space="preserve"> ter za obveznosti, na katere učinkuje postopek zaradi insolventnosti. </w:t>
      </w:r>
    </w:p>
    <w:p w14:paraId="28B4FE11" w14:textId="77777777" w:rsidR="00745166" w:rsidRDefault="009C2EB8" w:rsidP="004E4311">
      <w:pPr>
        <w:ind w:right="1134"/>
        <w:jc w:val="both"/>
        <w:rPr>
          <w:rFonts w:ascii="Arial" w:hAnsi="Arial" w:cs="Arial"/>
          <w:sz w:val="20"/>
          <w:szCs w:val="20"/>
        </w:rPr>
      </w:pPr>
      <w:r w:rsidRPr="00075D84">
        <w:rPr>
          <w:rFonts w:ascii="Arial" w:hAnsi="Arial" w:cs="Arial"/>
          <w:sz w:val="20"/>
          <w:szCs w:val="20"/>
        </w:rPr>
        <w:t>V prim</w:t>
      </w:r>
      <w:r>
        <w:rPr>
          <w:rFonts w:ascii="Arial" w:hAnsi="Arial" w:cs="Arial"/>
          <w:sz w:val="20"/>
          <w:szCs w:val="20"/>
        </w:rPr>
        <w:t xml:space="preserve">eru glob in stroškov postopka o </w:t>
      </w:r>
      <w:r w:rsidRPr="00075D84">
        <w:rPr>
          <w:rFonts w:ascii="Arial" w:hAnsi="Arial" w:cs="Arial"/>
          <w:sz w:val="20"/>
          <w:szCs w:val="20"/>
        </w:rPr>
        <w:t>prekršku se lahko odobri le obročno odplačilo v skladu z določbami zakona, ki ureja prekrške.</w:t>
      </w:r>
      <w:r w:rsidRPr="009C2EB8">
        <w:rPr>
          <w:rFonts w:ascii="Arial" w:hAnsi="Arial" w:cs="Arial"/>
          <w:sz w:val="20"/>
          <w:szCs w:val="20"/>
        </w:rPr>
        <w:t xml:space="preserve"> </w:t>
      </w:r>
    </w:p>
    <w:p w14:paraId="4EDB591A" w14:textId="360634F5" w:rsidR="00745166" w:rsidRPr="00E2109B" w:rsidRDefault="00745166" w:rsidP="004E4311">
      <w:pPr>
        <w:pStyle w:val="NoSpacing"/>
        <w:ind w:right="1134"/>
        <w:rPr>
          <w:rFonts w:ascii="Arial" w:hAnsi="Arial" w:cs="Arial"/>
          <w:b/>
          <w:lang w:eastAsia="sl-SI"/>
        </w:rPr>
      </w:pPr>
      <w:r w:rsidRPr="00E2109B">
        <w:rPr>
          <w:rFonts w:ascii="Arial" w:hAnsi="Arial" w:cs="Arial"/>
          <w:b/>
          <w:lang w:eastAsia="sl-SI"/>
        </w:rPr>
        <w:t>6</w:t>
      </w:r>
      <w:r w:rsidR="00220BA9">
        <w:rPr>
          <w:rFonts w:ascii="Arial" w:hAnsi="Arial" w:cs="Arial"/>
          <w:b/>
          <w:lang w:eastAsia="sl-SI"/>
        </w:rPr>
        <w:tab/>
      </w:r>
      <w:r w:rsidRPr="00E2109B">
        <w:rPr>
          <w:rFonts w:ascii="Arial" w:hAnsi="Arial" w:cs="Arial"/>
          <w:b/>
          <w:lang w:eastAsia="sl-SI"/>
        </w:rPr>
        <w:t xml:space="preserve">Rezultati ukrepov izterjave </w:t>
      </w:r>
    </w:p>
    <w:p w14:paraId="4FF61136" w14:textId="77777777" w:rsidR="00745166" w:rsidRPr="00E26F75" w:rsidRDefault="00745166" w:rsidP="004E4311">
      <w:pPr>
        <w:pStyle w:val="NoSpacing"/>
        <w:ind w:right="1134"/>
        <w:rPr>
          <w:lang w:eastAsia="sl-SI"/>
        </w:rPr>
      </w:pPr>
    </w:p>
    <w:p w14:paraId="2DFF2B7F" w14:textId="79FC0D22" w:rsidR="00670876" w:rsidRPr="003E2A34" w:rsidRDefault="00670876" w:rsidP="004E4311">
      <w:pPr>
        <w:spacing w:line="260" w:lineRule="exact"/>
        <w:ind w:right="1134"/>
        <w:jc w:val="both"/>
        <w:rPr>
          <w:rFonts w:ascii="Arial" w:hAnsi="Arial" w:cs="Arial"/>
          <w:bCs/>
          <w:sz w:val="20"/>
          <w:szCs w:val="20"/>
        </w:rPr>
      </w:pPr>
      <w:r w:rsidRPr="003E2A34">
        <w:rPr>
          <w:rFonts w:ascii="Arial" w:hAnsi="Arial" w:cs="Arial"/>
          <w:bCs/>
          <w:sz w:val="20"/>
          <w:szCs w:val="20"/>
        </w:rPr>
        <w:t>F</w:t>
      </w:r>
      <w:r w:rsidR="006D26E1">
        <w:rPr>
          <w:rFonts w:ascii="Arial" w:hAnsi="Arial" w:cs="Arial"/>
          <w:bCs/>
          <w:sz w:val="20"/>
          <w:szCs w:val="20"/>
        </w:rPr>
        <w:t xml:space="preserve">URS </w:t>
      </w:r>
      <w:r w:rsidRPr="003E2A34">
        <w:rPr>
          <w:rFonts w:ascii="Arial" w:hAnsi="Arial" w:cs="Arial"/>
          <w:bCs/>
          <w:sz w:val="20"/>
          <w:szCs w:val="20"/>
        </w:rPr>
        <w:t xml:space="preserve">je </w:t>
      </w:r>
      <w:r w:rsidR="00326903">
        <w:rPr>
          <w:rFonts w:ascii="Arial" w:hAnsi="Arial" w:cs="Arial"/>
          <w:bCs/>
          <w:sz w:val="20"/>
          <w:szCs w:val="20"/>
        </w:rPr>
        <w:t>predvsem</w:t>
      </w:r>
      <w:r w:rsidRPr="003E2A34">
        <w:rPr>
          <w:rFonts w:ascii="Arial" w:hAnsi="Arial" w:cs="Arial"/>
          <w:bCs/>
          <w:sz w:val="20"/>
          <w:szCs w:val="20"/>
        </w:rPr>
        <w:t xml:space="preserve"> pristoj</w:t>
      </w:r>
      <w:r w:rsidR="006D26E1">
        <w:rPr>
          <w:rFonts w:ascii="Arial" w:hAnsi="Arial" w:cs="Arial"/>
          <w:bCs/>
          <w:sz w:val="20"/>
          <w:szCs w:val="20"/>
        </w:rPr>
        <w:t>e</w:t>
      </w:r>
      <w:r w:rsidRPr="003E2A34">
        <w:rPr>
          <w:rFonts w:ascii="Arial" w:hAnsi="Arial" w:cs="Arial"/>
          <w:bCs/>
          <w:sz w:val="20"/>
          <w:szCs w:val="20"/>
        </w:rPr>
        <w:t xml:space="preserve">n za izterjavo davkov, prispevkov in drugih </w:t>
      </w:r>
      <w:r w:rsidRPr="00775039">
        <w:rPr>
          <w:rFonts w:ascii="Arial" w:hAnsi="Arial" w:cs="Arial"/>
          <w:bCs/>
          <w:sz w:val="20"/>
          <w:szCs w:val="20"/>
        </w:rPr>
        <w:t>obveznih dajatev, ki</w:t>
      </w:r>
      <w:r w:rsidRPr="003E2A34">
        <w:rPr>
          <w:rFonts w:ascii="Arial" w:hAnsi="Arial" w:cs="Arial"/>
          <w:bCs/>
          <w:sz w:val="20"/>
          <w:szCs w:val="20"/>
        </w:rPr>
        <w:t xml:space="preserve"> jih sam odmerja, izterjuje pa tudi nedavčne obveznosti drugih predlagateljev, če za to obstaja pravna podlaga v zakonu. </w:t>
      </w:r>
    </w:p>
    <w:p w14:paraId="42C6D0B6" w14:textId="04F1BD61" w:rsidR="00745166" w:rsidRPr="00C92301" w:rsidRDefault="00D03B6E" w:rsidP="000E4DFD">
      <w:pPr>
        <w:spacing w:line="260" w:lineRule="exact"/>
        <w:ind w:right="1134"/>
        <w:jc w:val="both"/>
        <w:rPr>
          <w:rFonts w:ascii="Arial" w:hAnsi="Arial" w:cs="Arial"/>
          <w:bCs/>
          <w:sz w:val="20"/>
          <w:szCs w:val="20"/>
        </w:rPr>
      </w:pPr>
      <w:r>
        <w:rPr>
          <w:rFonts w:ascii="Arial" w:hAnsi="Arial" w:cs="Arial"/>
          <w:bCs/>
          <w:sz w:val="20"/>
          <w:szCs w:val="20"/>
        </w:rPr>
        <w:t>Čeprav</w:t>
      </w:r>
      <w:r w:rsidR="00670876" w:rsidRPr="003E2A34">
        <w:rPr>
          <w:rFonts w:ascii="Arial" w:hAnsi="Arial" w:cs="Arial"/>
          <w:bCs/>
          <w:sz w:val="20"/>
          <w:szCs w:val="20"/>
        </w:rPr>
        <w:t xml:space="preserve"> zakonodaja ne predpisuje obveznega opominjanja, </w:t>
      </w:r>
      <w:r>
        <w:rPr>
          <w:rFonts w:ascii="Arial" w:hAnsi="Arial" w:cs="Arial"/>
          <w:bCs/>
          <w:sz w:val="20"/>
          <w:szCs w:val="20"/>
        </w:rPr>
        <w:t>je</w:t>
      </w:r>
      <w:r w:rsidRPr="003E2A34">
        <w:rPr>
          <w:rFonts w:ascii="Arial" w:hAnsi="Arial" w:cs="Arial"/>
          <w:bCs/>
          <w:sz w:val="20"/>
          <w:szCs w:val="20"/>
        </w:rPr>
        <w:t xml:space="preserve"> </w:t>
      </w:r>
      <w:r w:rsidR="00670876" w:rsidRPr="003E2A34">
        <w:rPr>
          <w:rFonts w:ascii="Arial" w:hAnsi="Arial" w:cs="Arial"/>
          <w:bCs/>
          <w:sz w:val="20"/>
          <w:szCs w:val="20"/>
        </w:rPr>
        <w:t xml:space="preserve">pred začetkom davčne izvršbe dolžnik, ki še ni v postopku izvršbe, </w:t>
      </w:r>
      <w:r w:rsidRPr="003E2A34">
        <w:rPr>
          <w:rFonts w:ascii="Arial" w:hAnsi="Arial" w:cs="Arial"/>
          <w:bCs/>
          <w:sz w:val="20"/>
          <w:szCs w:val="20"/>
        </w:rPr>
        <w:t>poz</w:t>
      </w:r>
      <w:r>
        <w:rPr>
          <w:rFonts w:ascii="Arial" w:hAnsi="Arial" w:cs="Arial"/>
          <w:bCs/>
          <w:sz w:val="20"/>
          <w:szCs w:val="20"/>
        </w:rPr>
        <w:t>van</w:t>
      </w:r>
      <w:r w:rsidRPr="003E2A34">
        <w:rPr>
          <w:rFonts w:ascii="Arial" w:hAnsi="Arial" w:cs="Arial"/>
          <w:bCs/>
          <w:sz w:val="20"/>
          <w:szCs w:val="20"/>
        </w:rPr>
        <w:t xml:space="preserve"> </w:t>
      </w:r>
      <w:r w:rsidR="00670876" w:rsidRPr="003E2A34">
        <w:rPr>
          <w:rFonts w:ascii="Arial" w:hAnsi="Arial" w:cs="Arial"/>
          <w:bCs/>
          <w:sz w:val="20"/>
          <w:szCs w:val="20"/>
        </w:rPr>
        <w:t xml:space="preserve">k prostovoljni poravnavi zapadle obveznosti. Poleg poziva k plačilu </w:t>
      </w:r>
      <w:r>
        <w:rPr>
          <w:rFonts w:ascii="Arial" w:hAnsi="Arial" w:cs="Arial"/>
          <w:bCs/>
          <w:sz w:val="20"/>
          <w:szCs w:val="20"/>
        </w:rPr>
        <w:t>j</w:t>
      </w:r>
      <w:r w:rsidRPr="003E2A34">
        <w:rPr>
          <w:rFonts w:ascii="Arial" w:hAnsi="Arial" w:cs="Arial"/>
          <w:bCs/>
          <w:sz w:val="20"/>
          <w:szCs w:val="20"/>
        </w:rPr>
        <w:t xml:space="preserve">e </w:t>
      </w:r>
      <w:r w:rsidR="00670876" w:rsidRPr="003E2A34">
        <w:rPr>
          <w:rFonts w:ascii="Arial" w:hAnsi="Arial" w:cs="Arial"/>
          <w:bCs/>
          <w:sz w:val="20"/>
          <w:szCs w:val="20"/>
        </w:rPr>
        <w:t>dolžnik z opominom opozor</w:t>
      </w:r>
      <w:r>
        <w:rPr>
          <w:rFonts w:ascii="Arial" w:hAnsi="Arial" w:cs="Arial"/>
          <w:bCs/>
          <w:sz w:val="20"/>
          <w:szCs w:val="20"/>
        </w:rPr>
        <w:t>jen</w:t>
      </w:r>
      <w:r w:rsidR="00670876" w:rsidRPr="003E2A34">
        <w:rPr>
          <w:rFonts w:ascii="Arial" w:hAnsi="Arial" w:cs="Arial"/>
          <w:bCs/>
          <w:sz w:val="20"/>
          <w:szCs w:val="20"/>
        </w:rPr>
        <w:t xml:space="preserve"> na posledice neplačila dolga in stroške, ki bi ga bremenili v primeru začetka izvršbe. </w:t>
      </w:r>
      <w:r w:rsidR="00745166" w:rsidRPr="00C92301">
        <w:rPr>
          <w:rFonts w:ascii="Arial" w:hAnsi="Arial" w:cs="Arial"/>
          <w:bCs/>
          <w:sz w:val="20"/>
          <w:szCs w:val="20"/>
        </w:rPr>
        <w:t xml:space="preserve">Kljub ukrepom za </w:t>
      </w:r>
      <w:r w:rsidR="00326903">
        <w:rPr>
          <w:rFonts w:ascii="Arial" w:hAnsi="Arial" w:cs="Arial"/>
          <w:bCs/>
          <w:sz w:val="20"/>
          <w:szCs w:val="20"/>
        </w:rPr>
        <w:t>s</w:t>
      </w:r>
      <w:r w:rsidR="00745166" w:rsidRPr="00C92301">
        <w:rPr>
          <w:rFonts w:ascii="Arial" w:hAnsi="Arial" w:cs="Arial"/>
          <w:bCs/>
          <w:sz w:val="20"/>
          <w:szCs w:val="20"/>
        </w:rPr>
        <w:t>podbujanje prostovoljnega plačevanja davkov (</w:t>
      </w:r>
      <w:r w:rsidR="00745166" w:rsidRPr="00C92301">
        <w:rPr>
          <w:rFonts w:ascii="Arial" w:hAnsi="Arial" w:cs="Arial"/>
          <w:sz w:val="20"/>
          <w:szCs w:val="20"/>
        </w:rPr>
        <w:t xml:space="preserve">npr. ozaveščanje posameznih ciljnih skupin, medijske objave, pošiljanje opominov itd.) </w:t>
      </w:r>
      <w:r w:rsidR="00745166" w:rsidRPr="00C92301">
        <w:rPr>
          <w:rFonts w:ascii="Arial" w:hAnsi="Arial" w:cs="Arial"/>
          <w:bCs/>
          <w:sz w:val="20"/>
          <w:szCs w:val="20"/>
        </w:rPr>
        <w:t>del davčnih obveznosti ostane neplačan, zato mora FURS dosledno, učinkovito in nepristransko uporabljati vsa zakonita sredstva prisile za izterjavo dolga</w:t>
      </w:r>
      <w:r w:rsidR="00E374C3">
        <w:rPr>
          <w:rFonts w:ascii="Arial" w:hAnsi="Arial" w:cs="Arial"/>
          <w:bCs/>
          <w:sz w:val="20"/>
          <w:szCs w:val="20"/>
        </w:rPr>
        <w:t>.</w:t>
      </w:r>
    </w:p>
    <w:p w14:paraId="6041BF2A" w14:textId="77777777" w:rsidR="00745166" w:rsidRDefault="00670876" w:rsidP="004E4311">
      <w:pPr>
        <w:spacing w:line="260" w:lineRule="exact"/>
        <w:ind w:right="1134"/>
        <w:jc w:val="both"/>
        <w:rPr>
          <w:rFonts w:ascii="Arial" w:hAnsi="Arial" w:cs="Arial"/>
          <w:bCs/>
          <w:sz w:val="20"/>
          <w:szCs w:val="20"/>
        </w:rPr>
      </w:pPr>
      <w:r w:rsidRPr="00DC377A">
        <w:rPr>
          <w:rFonts w:ascii="Arial" w:hAnsi="Arial" w:cs="Arial"/>
          <w:bCs/>
          <w:sz w:val="20"/>
          <w:szCs w:val="20"/>
        </w:rPr>
        <w:t>Postopek davčne izvršbe se začne z izdajo sklepa o davčni izvršbi. Z izvršbo po upravni poti se lahko poseže na dolžnikove denarne prejemke, denarna sredstva, ki jih ima dolžnik pri bankah ali hranilnicah, denarne terjatve do tretjih, vrednostne papirje in premičnine.</w:t>
      </w:r>
      <w:r>
        <w:rPr>
          <w:rFonts w:ascii="Arial" w:hAnsi="Arial" w:cs="Arial"/>
          <w:bCs/>
          <w:sz w:val="20"/>
          <w:szCs w:val="20"/>
        </w:rPr>
        <w:t xml:space="preserve"> </w:t>
      </w:r>
      <w:r w:rsidR="00745166" w:rsidRPr="00C92301">
        <w:rPr>
          <w:rFonts w:ascii="Arial" w:hAnsi="Arial" w:cs="Arial"/>
          <w:bCs/>
          <w:sz w:val="20"/>
          <w:szCs w:val="20"/>
        </w:rPr>
        <w:t>Posebne oblike izvršbe so izvršba iz nepremičnega premoženja in deleža družbenika v družbi. Ukrepi davčne izvršbe so načrtovani glede na sredstva</w:t>
      </w:r>
      <w:r w:rsidR="00745166">
        <w:rPr>
          <w:rFonts w:ascii="Arial" w:hAnsi="Arial" w:cs="Arial"/>
          <w:bCs/>
          <w:sz w:val="20"/>
          <w:szCs w:val="20"/>
        </w:rPr>
        <w:t xml:space="preserve"> </w:t>
      </w:r>
      <w:r w:rsidR="00745166" w:rsidRPr="00C92301">
        <w:rPr>
          <w:rFonts w:ascii="Arial" w:hAnsi="Arial" w:cs="Arial"/>
          <w:bCs/>
          <w:sz w:val="20"/>
          <w:szCs w:val="20"/>
        </w:rPr>
        <w:t>dolžnik</w:t>
      </w:r>
      <w:r w:rsidR="00745166">
        <w:rPr>
          <w:rFonts w:ascii="Arial" w:hAnsi="Arial" w:cs="Arial"/>
          <w:bCs/>
          <w:sz w:val="20"/>
          <w:szCs w:val="20"/>
        </w:rPr>
        <w:t>a</w:t>
      </w:r>
      <w:r w:rsidR="00745166" w:rsidRPr="00C92301">
        <w:rPr>
          <w:rFonts w:ascii="Arial" w:hAnsi="Arial" w:cs="Arial"/>
          <w:bCs/>
          <w:sz w:val="20"/>
          <w:szCs w:val="20"/>
        </w:rPr>
        <w:t xml:space="preserve"> s ciljem čim lažjega poplačila dolga in glede na višino stroškov, ki nastanejo v postopku izvršbe za davčni organ in zavezanca. </w:t>
      </w:r>
    </w:p>
    <w:p w14:paraId="554FA16C" w14:textId="77777777" w:rsidR="00745166" w:rsidRDefault="00745166"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C92301">
        <w:rPr>
          <w:rFonts w:ascii="Arial" w:hAnsi="Arial" w:cs="Arial"/>
          <w:bCs/>
          <w:sz w:val="20"/>
          <w:szCs w:val="20"/>
        </w:rPr>
        <w:t xml:space="preserve">Skrajni ukrep za poplačilo oziroma obvladovanje dolga je predlog davčnega organa za uvedbo stečajnega postopka zoper dolžnika in izbris dolžnika iz Poslovnega registra Slovenije. </w:t>
      </w:r>
    </w:p>
    <w:p w14:paraId="23FCF66B" w14:textId="2F90DA12" w:rsidR="004745C3" w:rsidRPr="004745C3" w:rsidRDefault="00326903" w:rsidP="004E4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Pr>
          <w:rFonts w:ascii="Arial" w:hAnsi="Arial" w:cs="Arial"/>
          <w:bCs/>
          <w:sz w:val="20"/>
          <w:szCs w:val="20"/>
        </w:rPr>
        <w:t>Kadar</w:t>
      </w:r>
      <w:r w:rsidR="00BC13F8" w:rsidRPr="00BC13F8">
        <w:rPr>
          <w:rFonts w:ascii="Arial" w:hAnsi="Arial" w:cs="Arial"/>
          <w:bCs/>
          <w:sz w:val="20"/>
          <w:szCs w:val="20"/>
        </w:rPr>
        <w:t xml:space="preserve"> zoper dolžnika </w:t>
      </w:r>
      <w:r>
        <w:rPr>
          <w:rFonts w:ascii="Arial" w:hAnsi="Arial" w:cs="Arial"/>
          <w:bCs/>
          <w:sz w:val="20"/>
          <w:szCs w:val="20"/>
        </w:rPr>
        <w:t>teče</w:t>
      </w:r>
      <w:r w:rsidR="00BC13F8" w:rsidRPr="00BC13F8">
        <w:rPr>
          <w:rFonts w:ascii="Arial" w:hAnsi="Arial" w:cs="Arial"/>
          <w:bCs/>
          <w:sz w:val="20"/>
          <w:szCs w:val="20"/>
        </w:rPr>
        <w:t xml:space="preserve"> kateri izmed postopkov zaradi insolventnosti, je pri uveljavljanju terjatev </w:t>
      </w:r>
      <w:r w:rsidR="00D03B6E">
        <w:rPr>
          <w:rFonts w:ascii="Arial" w:hAnsi="Arial" w:cs="Arial"/>
          <w:bCs/>
          <w:sz w:val="20"/>
          <w:szCs w:val="20"/>
        </w:rPr>
        <w:t xml:space="preserve">treba </w:t>
      </w:r>
      <w:r w:rsidR="00BC13F8" w:rsidRPr="00BC13F8">
        <w:rPr>
          <w:rFonts w:ascii="Arial" w:hAnsi="Arial" w:cs="Arial"/>
          <w:bCs/>
          <w:sz w:val="20"/>
          <w:szCs w:val="20"/>
        </w:rPr>
        <w:t xml:space="preserve">upoštevati pravila insolvenčne zakonodaje. V času trajanja insolvenčnega postopka za dolg, na katerega učinkuje ta postopek, ni dovoljeno voditi postopka izvršbe niti zavarovanja. Terjatve zoper insolventnega dolžnika se lahko poplačajo le v skladu z insolvenčno zakonodajo, ki položaj davčnega </w:t>
      </w:r>
      <w:r w:rsidR="00BC13F8" w:rsidRPr="00BC13F8">
        <w:rPr>
          <w:rFonts w:ascii="Arial" w:hAnsi="Arial" w:cs="Arial"/>
          <w:bCs/>
          <w:sz w:val="20"/>
          <w:szCs w:val="20"/>
        </w:rPr>
        <w:lastRenderedPageBreak/>
        <w:t xml:space="preserve">organa izenačuje z drugimi (civilnimi) upniki. </w:t>
      </w:r>
      <w:r w:rsidR="00BC13F8" w:rsidRPr="004745C3">
        <w:rPr>
          <w:rFonts w:ascii="Arial" w:hAnsi="Arial" w:cs="Arial"/>
          <w:bCs/>
          <w:sz w:val="20"/>
          <w:szCs w:val="20"/>
        </w:rPr>
        <w:t xml:space="preserve">Po stanju </w:t>
      </w:r>
      <w:r>
        <w:rPr>
          <w:rFonts w:ascii="Arial" w:hAnsi="Arial" w:cs="Arial"/>
          <w:bCs/>
          <w:sz w:val="20"/>
          <w:szCs w:val="20"/>
        </w:rPr>
        <w:t xml:space="preserve">na dan </w:t>
      </w:r>
      <w:r w:rsidR="00BC13F8" w:rsidRPr="004745C3">
        <w:rPr>
          <w:rFonts w:ascii="Arial" w:hAnsi="Arial" w:cs="Arial"/>
          <w:bCs/>
          <w:sz w:val="20"/>
          <w:szCs w:val="20"/>
        </w:rPr>
        <w:t>31.</w:t>
      </w:r>
      <w:r w:rsidR="005B3365">
        <w:rPr>
          <w:rFonts w:ascii="Arial" w:hAnsi="Arial" w:cs="Arial"/>
          <w:bCs/>
          <w:sz w:val="20"/>
          <w:szCs w:val="20"/>
        </w:rPr>
        <w:t xml:space="preserve"> </w:t>
      </w:r>
      <w:r w:rsidR="00BC13F8" w:rsidRPr="004745C3">
        <w:rPr>
          <w:rFonts w:ascii="Arial" w:hAnsi="Arial" w:cs="Arial"/>
          <w:bCs/>
          <w:sz w:val="20"/>
          <w:szCs w:val="20"/>
        </w:rPr>
        <w:t>12.</w:t>
      </w:r>
      <w:r w:rsidR="005B3365">
        <w:rPr>
          <w:rFonts w:ascii="Arial" w:hAnsi="Arial" w:cs="Arial"/>
          <w:bCs/>
          <w:sz w:val="20"/>
          <w:szCs w:val="20"/>
        </w:rPr>
        <w:t xml:space="preserve"> </w:t>
      </w:r>
      <w:r w:rsidR="00BC13F8" w:rsidRPr="004745C3">
        <w:rPr>
          <w:rFonts w:ascii="Arial" w:hAnsi="Arial" w:cs="Arial"/>
          <w:bCs/>
          <w:sz w:val="20"/>
          <w:szCs w:val="20"/>
        </w:rPr>
        <w:t>201</w:t>
      </w:r>
      <w:r w:rsidR="004745C3" w:rsidRPr="004745C3">
        <w:rPr>
          <w:rFonts w:ascii="Arial" w:hAnsi="Arial" w:cs="Arial"/>
          <w:bCs/>
          <w:sz w:val="20"/>
          <w:szCs w:val="20"/>
        </w:rPr>
        <w:t>9</w:t>
      </w:r>
      <w:r w:rsidR="00BC13F8" w:rsidRPr="004745C3">
        <w:rPr>
          <w:rFonts w:ascii="Arial" w:hAnsi="Arial" w:cs="Arial"/>
          <w:bCs/>
          <w:sz w:val="20"/>
          <w:szCs w:val="20"/>
        </w:rPr>
        <w:t xml:space="preserve"> je pogojno izterljiv dolg, prijavljen v insolvenčne postopke, ki ga ni dovoljeno izterjevati v izvršbi, </w:t>
      </w:r>
      <w:r w:rsidR="004745C3" w:rsidRPr="004745C3">
        <w:rPr>
          <w:rFonts w:ascii="Arial" w:hAnsi="Arial" w:cs="Arial"/>
          <w:bCs/>
          <w:sz w:val="20"/>
          <w:szCs w:val="20"/>
        </w:rPr>
        <w:t xml:space="preserve">znašal 414 milijonov </w:t>
      </w:r>
      <w:r w:rsidR="003531F3">
        <w:rPr>
          <w:rFonts w:ascii="Arial" w:hAnsi="Arial" w:cs="Arial"/>
          <w:bCs/>
          <w:sz w:val="20"/>
          <w:szCs w:val="20"/>
        </w:rPr>
        <w:t>EUR</w:t>
      </w:r>
      <w:r w:rsidR="004745C3" w:rsidRPr="004745C3">
        <w:rPr>
          <w:rFonts w:ascii="Arial" w:hAnsi="Arial" w:cs="Arial"/>
          <w:bCs/>
          <w:sz w:val="20"/>
          <w:szCs w:val="20"/>
        </w:rPr>
        <w:t xml:space="preserve">, kar </w:t>
      </w:r>
      <w:r>
        <w:rPr>
          <w:rFonts w:ascii="Arial" w:hAnsi="Arial" w:cs="Arial"/>
          <w:bCs/>
          <w:sz w:val="20"/>
          <w:szCs w:val="20"/>
        </w:rPr>
        <w:t>znaša</w:t>
      </w:r>
      <w:r w:rsidR="004745C3" w:rsidRPr="004745C3">
        <w:rPr>
          <w:rFonts w:ascii="Arial" w:hAnsi="Arial" w:cs="Arial"/>
          <w:bCs/>
          <w:sz w:val="20"/>
          <w:szCs w:val="20"/>
        </w:rPr>
        <w:t xml:space="preserve"> skoraj 35,5 odstotka davčnega dolga.</w:t>
      </w:r>
    </w:p>
    <w:p w14:paraId="295FAC8C" w14:textId="630AABB7" w:rsidR="00AD745B" w:rsidRPr="003872A4" w:rsidRDefault="00AD745B" w:rsidP="004E4311">
      <w:pPr>
        <w:tabs>
          <w:tab w:val="left" w:pos="1260"/>
        </w:tabs>
        <w:ind w:right="1134"/>
        <w:jc w:val="both"/>
        <w:rPr>
          <w:rFonts w:ascii="Arial" w:hAnsi="Arial" w:cs="Arial"/>
          <w:sz w:val="20"/>
          <w:szCs w:val="20"/>
        </w:rPr>
      </w:pPr>
      <w:r w:rsidRPr="003872A4">
        <w:rPr>
          <w:rFonts w:ascii="Arial" w:hAnsi="Arial" w:cs="Arial"/>
          <w:sz w:val="20"/>
          <w:szCs w:val="20"/>
        </w:rPr>
        <w:t>V letu 201</w:t>
      </w:r>
      <w:r w:rsidR="004745C3">
        <w:rPr>
          <w:rFonts w:ascii="Arial" w:hAnsi="Arial" w:cs="Arial"/>
          <w:sz w:val="20"/>
          <w:szCs w:val="20"/>
        </w:rPr>
        <w:t>9</w:t>
      </w:r>
      <w:r w:rsidRPr="003872A4">
        <w:rPr>
          <w:rFonts w:ascii="Arial" w:hAnsi="Arial" w:cs="Arial"/>
          <w:sz w:val="20"/>
          <w:szCs w:val="20"/>
        </w:rPr>
        <w:t xml:space="preserve"> je FURS</w:t>
      </w:r>
      <w:r w:rsidRPr="003872A4">
        <w:rPr>
          <w:rStyle w:val="FootnoteReference"/>
          <w:rFonts w:ascii="Arial" w:hAnsi="Arial" w:cs="Arial"/>
          <w:sz w:val="20"/>
          <w:szCs w:val="20"/>
        </w:rPr>
        <w:footnoteReference w:id="15"/>
      </w:r>
      <w:r w:rsidRPr="003872A4">
        <w:rPr>
          <w:rFonts w:ascii="Arial" w:hAnsi="Arial" w:cs="Arial"/>
          <w:sz w:val="20"/>
          <w:szCs w:val="20"/>
        </w:rPr>
        <w:t xml:space="preserve"> z izdanimi opomini in sklepi </w:t>
      </w:r>
      <w:r w:rsidRPr="003872A4">
        <w:rPr>
          <w:rFonts w:ascii="Arial" w:hAnsi="Arial" w:cs="Arial"/>
          <w:b/>
          <w:sz w:val="20"/>
          <w:szCs w:val="20"/>
        </w:rPr>
        <w:t xml:space="preserve">terjal dolg v višini </w:t>
      </w:r>
      <w:r w:rsidR="004745C3" w:rsidRPr="004745C3">
        <w:rPr>
          <w:rFonts w:ascii="Arial" w:hAnsi="Arial" w:cs="Arial"/>
          <w:b/>
          <w:sz w:val="20"/>
          <w:szCs w:val="20"/>
        </w:rPr>
        <w:t>1.241.964.471</w:t>
      </w:r>
      <w:r w:rsidR="004745C3">
        <w:rPr>
          <w:rFonts w:ascii="Arial" w:hAnsi="Arial" w:cs="Arial"/>
          <w:b/>
          <w:sz w:val="20"/>
          <w:szCs w:val="20"/>
        </w:rPr>
        <w:t xml:space="preserve"> </w:t>
      </w:r>
      <w:r w:rsidRPr="003872A4">
        <w:rPr>
          <w:rFonts w:ascii="Arial" w:hAnsi="Arial" w:cs="Arial"/>
          <w:b/>
          <w:sz w:val="20"/>
          <w:szCs w:val="20"/>
        </w:rPr>
        <w:t>EUR</w:t>
      </w:r>
      <w:r w:rsidRPr="003872A4">
        <w:rPr>
          <w:rFonts w:ascii="Arial" w:hAnsi="Arial" w:cs="Arial"/>
          <w:sz w:val="20"/>
          <w:szCs w:val="20"/>
        </w:rPr>
        <w:t xml:space="preserve">, od tega za </w:t>
      </w:r>
      <w:r w:rsidR="004745C3" w:rsidRPr="004745C3">
        <w:rPr>
          <w:rFonts w:ascii="Arial" w:hAnsi="Arial" w:cs="Arial"/>
          <w:sz w:val="20"/>
          <w:szCs w:val="20"/>
        </w:rPr>
        <w:t>1.121.339.071</w:t>
      </w:r>
      <w:r w:rsidR="001111CB">
        <w:rPr>
          <w:rFonts w:ascii="Arial" w:hAnsi="Arial" w:cs="Arial"/>
          <w:sz w:val="20"/>
          <w:szCs w:val="20"/>
        </w:rPr>
        <w:t xml:space="preserve"> </w:t>
      </w:r>
      <w:r w:rsidRPr="003872A4">
        <w:rPr>
          <w:rFonts w:ascii="Arial" w:hAnsi="Arial" w:cs="Arial"/>
          <w:sz w:val="20"/>
          <w:szCs w:val="20"/>
        </w:rPr>
        <w:t xml:space="preserve">EUR dolga iz </w:t>
      </w:r>
      <w:r w:rsidR="006D26E1" w:rsidRPr="003872A4">
        <w:rPr>
          <w:rFonts w:ascii="Arial" w:hAnsi="Arial" w:cs="Arial"/>
          <w:sz w:val="20"/>
          <w:szCs w:val="20"/>
        </w:rPr>
        <w:t xml:space="preserve">davkov in drugih obveznih dajatev </w:t>
      </w:r>
      <w:r w:rsidR="00326903">
        <w:rPr>
          <w:rFonts w:ascii="Arial" w:hAnsi="Arial" w:cs="Arial"/>
          <w:sz w:val="20"/>
          <w:szCs w:val="20"/>
        </w:rPr>
        <w:t>ter</w:t>
      </w:r>
      <w:r w:rsidRPr="003872A4">
        <w:rPr>
          <w:rFonts w:ascii="Arial" w:hAnsi="Arial" w:cs="Arial"/>
          <w:sz w:val="20"/>
          <w:szCs w:val="20"/>
        </w:rPr>
        <w:t xml:space="preserve"> </w:t>
      </w:r>
      <w:r w:rsidR="004745C3" w:rsidRPr="004745C3">
        <w:rPr>
          <w:rFonts w:ascii="Arial" w:hAnsi="Arial" w:cs="Arial"/>
          <w:sz w:val="20"/>
          <w:szCs w:val="20"/>
        </w:rPr>
        <w:t>120.625.400</w:t>
      </w:r>
      <w:r w:rsidRPr="003872A4">
        <w:rPr>
          <w:rFonts w:ascii="Arial" w:hAnsi="Arial" w:cs="Arial"/>
          <w:sz w:val="20"/>
          <w:szCs w:val="20"/>
        </w:rPr>
        <w:t xml:space="preserve"> EUR dolga iz nedavčnih obveznosti. </w:t>
      </w:r>
    </w:p>
    <w:p w14:paraId="566B50B3" w14:textId="2B6A731C" w:rsidR="00AD745B" w:rsidRDefault="00AD745B" w:rsidP="004E4311">
      <w:pPr>
        <w:tabs>
          <w:tab w:val="left" w:pos="1260"/>
        </w:tabs>
        <w:ind w:right="1134"/>
        <w:jc w:val="both"/>
        <w:rPr>
          <w:rFonts w:ascii="Arial" w:hAnsi="Arial" w:cs="Arial"/>
          <w:sz w:val="20"/>
          <w:szCs w:val="20"/>
        </w:rPr>
      </w:pPr>
      <w:r w:rsidRPr="003872A4">
        <w:rPr>
          <w:rFonts w:ascii="Arial" w:hAnsi="Arial" w:cs="Arial"/>
          <w:sz w:val="20"/>
          <w:szCs w:val="20"/>
        </w:rPr>
        <w:t xml:space="preserve">Na podlagi izvedenih ukrepov </w:t>
      </w:r>
      <w:r w:rsidRPr="003872A4">
        <w:rPr>
          <w:rFonts w:ascii="Arial" w:hAnsi="Arial" w:cs="Arial"/>
          <w:b/>
          <w:sz w:val="20"/>
          <w:szCs w:val="20"/>
        </w:rPr>
        <w:t>je bilo izterjan</w:t>
      </w:r>
      <w:r w:rsidR="00D03B6E">
        <w:rPr>
          <w:rFonts w:ascii="Arial" w:hAnsi="Arial" w:cs="Arial"/>
          <w:b/>
          <w:sz w:val="20"/>
          <w:szCs w:val="20"/>
        </w:rPr>
        <w:t>ih</w:t>
      </w:r>
      <w:r w:rsidRPr="003872A4">
        <w:rPr>
          <w:rFonts w:ascii="Arial" w:hAnsi="Arial" w:cs="Arial"/>
          <w:b/>
          <w:sz w:val="20"/>
          <w:szCs w:val="20"/>
        </w:rPr>
        <w:t xml:space="preserve"> </w:t>
      </w:r>
      <w:r w:rsidR="004745C3" w:rsidRPr="004745C3">
        <w:rPr>
          <w:rFonts w:ascii="Arial" w:hAnsi="Arial" w:cs="Arial"/>
          <w:b/>
          <w:bCs/>
          <w:sz w:val="20"/>
          <w:szCs w:val="20"/>
        </w:rPr>
        <w:t>540.711.109</w:t>
      </w:r>
      <w:r w:rsidR="001111CB">
        <w:rPr>
          <w:rFonts w:ascii="Arial" w:hAnsi="Arial" w:cs="Arial"/>
          <w:b/>
          <w:sz w:val="20"/>
          <w:szCs w:val="20"/>
        </w:rPr>
        <w:t xml:space="preserve"> </w:t>
      </w:r>
      <w:r w:rsidRPr="003872A4">
        <w:rPr>
          <w:rFonts w:ascii="Arial" w:hAnsi="Arial" w:cs="Arial"/>
          <w:b/>
          <w:sz w:val="20"/>
          <w:szCs w:val="20"/>
        </w:rPr>
        <w:t>EUR dolga</w:t>
      </w:r>
      <w:r w:rsidRPr="003872A4">
        <w:rPr>
          <w:rFonts w:ascii="Arial" w:hAnsi="Arial" w:cs="Arial"/>
          <w:sz w:val="20"/>
          <w:szCs w:val="20"/>
        </w:rPr>
        <w:t xml:space="preserve">, od tega </w:t>
      </w:r>
      <w:r w:rsidR="004745C3" w:rsidRPr="004745C3">
        <w:rPr>
          <w:rFonts w:ascii="Arial" w:hAnsi="Arial" w:cs="Arial"/>
          <w:sz w:val="20"/>
          <w:szCs w:val="20"/>
        </w:rPr>
        <w:t>514.426.903</w:t>
      </w:r>
      <w:r w:rsidRPr="003872A4">
        <w:rPr>
          <w:rFonts w:ascii="Arial" w:hAnsi="Arial" w:cs="Arial"/>
          <w:sz w:val="20"/>
          <w:szCs w:val="20"/>
        </w:rPr>
        <w:t xml:space="preserve"> EUR dolga iz </w:t>
      </w:r>
      <w:r w:rsidR="006D26E1" w:rsidRPr="003872A4">
        <w:rPr>
          <w:rFonts w:ascii="Arial" w:hAnsi="Arial" w:cs="Arial"/>
          <w:sz w:val="20"/>
          <w:szCs w:val="20"/>
        </w:rPr>
        <w:t xml:space="preserve">davkov in drugih obveznih dajatev </w:t>
      </w:r>
      <w:r w:rsidR="00326903">
        <w:rPr>
          <w:rFonts w:ascii="Arial" w:hAnsi="Arial" w:cs="Arial"/>
          <w:sz w:val="20"/>
          <w:szCs w:val="20"/>
        </w:rPr>
        <w:t>ter</w:t>
      </w:r>
      <w:r w:rsidRPr="003872A4">
        <w:rPr>
          <w:rFonts w:ascii="Arial" w:hAnsi="Arial" w:cs="Arial"/>
          <w:sz w:val="20"/>
          <w:szCs w:val="20"/>
        </w:rPr>
        <w:t xml:space="preserve"> </w:t>
      </w:r>
      <w:r w:rsidR="004745C3" w:rsidRPr="004745C3">
        <w:rPr>
          <w:rFonts w:ascii="Arial" w:hAnsi="Arial" w:cs="Arial"/>
          <w:sz w:val="20"/>
          <w:szCs w:val="20"/>
        </w:rPr>
        <w:t xml:space="preserve">26.284.206 </w:t>
      </w:r>
      <w:r w:rsidRPr="003872A4">
        <w:rPr>
          <w:rFonts w:ascii="Arial" w:hAnsi="Arial" w:cs="Arial"/>
          <w:sz w:val="20"/>
          <w:szCs w:val="20"/>
        </w:rPr>
        <w:t xml:space="preserve">EUR dolga iz nedavčnih obveznosti. </w:t>
      </w:r>
    </w:p>
    <w:p w14:paraId="6E03B4B2" w14:textId="535E6E3C" w:rsidR="00745166" w:rsidRDefault="00745166" w:rsidP="00566A29">
      <w:pPr>
        <w:ind w:right="1134"/>
        <w:jc w:val="both"/>
        <w:rPr>
          <w:rFonts w:ascii="Arial" w:hAnsi="Arial" w:cs="Arial"/>
          <w:i/>
          <w:sz w:val="20"/>
          <w:szCs w:val="20"/>
        </w:rPr>
      </w:pPr>
      <w:r w:rsidRPr="003872A4">
        <w:rPr>
          <w:rFonts w:ascii="Arial" w:hAnsi="Arial" w:cs="Arial"/>
          <w:bCs/>
          <w:i/>
          <w:sz w:val="20"/>
          <w:szCs w:val="20"/>
        </w:rPr>
        <w:t>Preglednica</w:t>
      </w:r>
      <w:r w:rsidRPr="003872A4">
        <w:rPr>
          <w:rFonts w:ascii="Arial" w:hAnsi="Arial" w:cs="Arial"/>
          <w:i/>
          <w:sz w:val="20"/>
          <w:szCs w:val="20"/>
        </w:rPr>
        <w:t xml:space="preserve"> 1</w:t>
      </w:r>
      <w:r w:rsidR="003872A4" w:rsidRPr="003872A4">
        <w:rPr>
          <w:rFonts w:ascii="Arial" w:hAnsi="Arial" w:cs="Arial"/>
          <w:i/>
          <w:sz w:val="20"/>
          <w:szCs w:val="20"/>
        </w:rPr>
        <w:t>3</w:t>
      </w:r>
      <w:r w:rsidRPr="003872A4">
        <w:rPr>
          <w:rFonts w:ascii="Arial" w:hAnsi="Arial" w:cs="Arial"/>
          <w:i/>
          <w:sz w:val="20"/>
          <w:szCs w:val="20"/>
        </w:rPr>
        <w:t xml:space="preserve">: </w:t>
      </w:r>
      <w:r w:rsidR="00163595" w:rsidRPr="003872A4">
        <w:rPr>
          <w:rFonts w:ascii="Arial" w:hAnsi="Arial" w:cs="Arial"/>
          <w:i/>
          <w:sz w:val="20"/>
          <w:szCs w:val="20"/>
        </w:rPr>
        <w:t>U</w:t>
      </w:r>
      <w:r w:rsidRPr="003872A4">
        <w:rPr>
          <w:rFonts w:ascii="Arial" w:hAnsi="Arial" w:cs="Arial"/>
          <w:i/>
          <w:sz w:val="20"/>
          <w:szCs w:val="20"/>
        </w:rPr>
        <w:t xml:space="preserve">krepi izterjave </w:t>
      </w:r>
      <w:r w:rsidR="00FE3334" w:rsidRPr="003872A4">
        <w:rPr>
          <w:rFonts w:ascii="Arial" w:hAnsi="Arial" w:cs="Arial"/>
          <w:i/>
          <w:sz w:val="20"/>
          <w:szCs w:val="20"/>
        </w:rPr>
        <w:t>davkov in drugih obveznih dajatev ter</w:t>
      </w:r>
      <w:r w:rsidRPr="003872A4">
        <w:rPr>
          <w:rFonts w:ascii="Arial" w:hAnsi="Arial" w:cs="Arial"/>
          <w:i/>
          <w:sz w:val="20"/>
          <w:szCs w:val="20"/>
        </w:rPr>
        <w:t xml:space="preserve"> nedavčnih obveznosti v </w:t>
      </w:r>
      <w:r w:rsidR="00163595" w:rsidRPr="003872A4">
        <w:rPr>
          <w:rFonts w:ascii="Arial" w:hAnsi="Arial" w:cs="Arial"/>
          <w:i/>
          <w:sz w:val="20"/>
          <w:szCs w:val="20"/>
        </w:rPr>
        <w:t>l</w:t>
      </w:r>
      <w:r w:rsidRPr="003872A4">
        <w:rPr>
          <w:rFonts w:ascii="Arial" w:hAnsi="Arial" w:cs="Arial"/>
          <w:i/>
          <w:sz w:val="20"/>
          <w:szCs w:val="20"/>
        </w:rPr>
        <w:t>etu 201</w:t>
      </w:r>
      <w:r w:rsidR="004745C3">
        <w:rPr>
          <w:rFonts w:ascii="Arial" w:hAnsi="Arial" w:cs="Arial"/>
          <w:i/>
          <w:sz w:val="20"/>
          <w:szCs w:val="20"/>
        </w:rPr>
        <w:t>9</w:t>
      </w:r>
      <w:r w:rsidRPr="003872A4">
        <w:rPr>
          <w:rFonts w:ascii="Arial" w:hAnsi="Arial" w:cs="Arial"/>
          <w:i/>
          <w:sz w:val="20"/>
          <w:szCs w:val="20"/>
        </w:rPr>
        <w:t xml:space="preserve"> (zneski v EUR) </w:t>
      </w:r>
    </w:p>
    <w:tbl>
      <w:tblPr>
        <w:tblW w:w="9597" w:type="dxa"/>
        <w:tblCellMar>
          <w:left w:w="70" w:type="dxa"/>
          <w:right w:w="70" w:type="dxa"/>
        </w:tblCellMar>
        <w:tblLook w:val="04A0" w:firstRow="1" w:lastRow="0" w:firstColumn="1" w:lastColumn="0" w:noHBand="0" w:noVBand="1"/>
      </w:tblPr>
      <w:tblGrid>
        <w:gridCol w:w="2083"/>
        <w:gridCol w:w="1181"/>
        <w:gridCol w:w="1756"/>
        <w:gridCol w:w="1106"/>
        <w:gridCol w:w="1674"/>
        <w:gridCol w:w="874"/>
        <w:gridCol w:w="923"/>
      </w:tblGrid>
      <w:tr w:rsidR="00A46BAC" w:rsidRPr="00A46BAC" w14:paraId="123CF8AF" w14:textId="77777777" w:rsidTr="0026700A">
        <w:trPr>
          <w:trHeight w:val="198"/>
        </w:trPr>
        <w:tc>
          <w:tcPr>
            <w:tcW w:w="2083"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4729C80D"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937" w:type="dxa"/>
            <w:gridSpan w:val="2"/>
            <w:tcBorders>
              <w:top w:val="single" w:sz="4" w:space="0" w:color="auto"/>
              <w:left w:val="nil"/>
              <w:bottom w:val="single" w:sz="4" w:space="0" w:color="auto"/>
              <w:right w:val="single" w:sz="4" w:space="0" w:color="000000"/>
            </w:tcBorders>
            <w:shd w:val="clear" w:color="000000" w:fill="31849B"/>
            <w:vAlign w:val="center"/>
            <w:hideMark/>
          </w:tcPr>
          <w:p w14:paraId="28EC70F8"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780" w:type="dxa"/>
            <w:gridSpan w:val="2"/>
            <w:tcBorders>
              <w:top w:val="single" w:sz="4" w:space="0" w:color="auto"/>
              <w:left w:val="nil"/>
              <w:bottom w:val="single" w:sz="4" w:space="0" w:color="auto"/>
              <w:right w:val="single" w:sz="4" w:space="0" w:color="000000"/>
            </w:tcBorders>
            <w:shd w:val="clear" w:color="000000" w:fill="31849B"/>
            <w:vAlign w:val="center"/>
            <w:hideMark/>
          </w:tcPr>
          <w:p w14:paraId="11B69032"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796" w:type="dxa"/>
            <w:gridSpan w:val="2"/>
            <w:tcBorders>
              <w:top w:val="single" w:sz="4" w:space="0" w:color="auto"/>
              <w:left w:val="nil"/>
              <w:bottom w:val="single" w:sz="4" w:space="0" w:color="auto"/>
              <w:right w:val="single" w:sz="4" w:space="0" w:color="000000"/>
            </w:tcBorders>
            <w:shd w:val="clear" w:color="000000" w:fill="31849B"/>
            <w:vAlign w:val="center"/>
            <w:hideMark/>
          </w:tcPr>
          <w:p w14:paraId="23C68730" w14:textId="77777777" w:rsidR="00A46BAC" w:rsidRPr="00BD0902" w:rsidRDefault="00A46BAC"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A46BAC" w:rsidRPr="00A46BAC" w14:paraId="1FE086D4" w14:textId="77777777" w:rsidTr="0026700A">
        <w:trPr>
          <w:trHeight w:val="213"/>
        </w:trPr>
        <w:tc>
          <w:tcPr>
            <w:tcW w:w="2083" w:type="dxa"/>
            <w:vMerge/>
            <w:tcBorders>
              <w:top w:val="single" w:sz="4" w:space="0" w:color="auto"/>
              <w:left w:val="single" w:sz="4" w:space="0" w:color="auto"/>
              <w:bottom w:val="single" w:sz="4" w:space="0" w:color="000000"/>
              <w:right w:val="single" w:sz="4" w:space="0" w:color="auto"/>
            </w:tcBorders>
            <w:vAlign w:val="center"/>
            <w:hideMark/>
          </w:tcPr>
          <w:p w14:paraId="481D068C" w14:textId="77777777" w:rsidR="00A46BAC" w:rsidRPr="00BD0902" w:rsidRDefault="00A46BAC" w:rsidP="00472B51">
            <w:pPr>
              <w:spacing w:line="240" w:lineRule="auto"/>
              <w:rPr>
                <w:rFonts w:ascii="Arial" w:eastAsia="Times New Roman" w:hAnsi="Arial" w:cs="Arial"/>
                <w:b/>
                <w:bCs/>
                <w:color w:val="FFFFFF"/>
                <w:sz w:val="18"/>
                <w:szCs w:val="18"/>
                <w:lang w:eastAsia="sl-SI"/>
              </w:rPr>
            </w:pPr>
          </w:p>
        </w:tc>
        <w:tc>
          <w:tcPr>
            <w:tcW w:w="1181" w:type="dxa"/>
            <w:tcBorders>
              <w:top w:val="nil"/>
              <w:left w:val="nil"/>
              <w:bottom w:val="single" w:sz="4" w:space="0" w:color="auto"/>
              <w:right w:val="single" w:sz="4" w:space="0" w:color="auto"/>
            </w:tcBorders>
            <w:shd w:val="clear" w:color="000000" w:fill="31849B"/>
            <w:vAlign w:val="center"/>
            <w:hideMark/>
          </w:tcPr>
          <w:p w14:paraId="1C9112CF"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755" w:type="dxa"/>
            <w:tcBorders>
              <w:top w:val="nil"/>
              <w:left w:val="nil"/>
              <w:bottom w:val="single" w:sz="4" w:space="0" w:color="auto"/>
              <w:right w:val="single" w:sz="4" w:space="0" w:color="auto"/>
            </w:tcBorders>
            <w:shd w:val="clear" w:color="000000" w:fill="31849B"/>
            <w:vAlign w:val="center"/>
            <w:hideMark/>
          </w:tcPr>
          <w:p w14:paraId="048B62E6"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106" w:type="dxa"/>
            <w:tcBorders>
              <w:top w:val="nil"/>
              <w:left w:val="nil"/>
              <w:bottom w:val="single" w:sz="4" w:space="0" w:color="auto"/>
              <w:right w:val="single" w:sz="4" w:space="0" w:color="auto"/>
            </w:tcBorders>
            <w:shd w:val="clear" w:color="000000" w:fill="31849B"/>
            <w:vAlign w:val="center"/>
            <w:hideMark/>
          </w:tcPr>
          <w:p w14:paraId="725DC0E8"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674" w:type="dxa"/>
            <w:tcBorders>
              <w:top w:val="nil"/>
              <w:left w:val="nil"/>
              <w:bottom w:val="single" w:sz="4" w:space="0" w:color="auto"/>
              <w:right w:val="single" w:sz="4" w:space="0" w:color="auto"/>
            </w:tcBorders>
            <w:shd w:val="clear" w:color="000000" w:fill="31849B"/>
            <w:vAlign w:val="center"/>
            <w:hideMark/>
          </w:tcPr>
          <w:p w14:paraId="11BE7CB2"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874" w:type="dxa"/>
            <w:tcBorders>
              <w:top w:val="nil"/>
              <w:left w:val="nil"/>
              <w:bottom w:val="single" w:sz="4" w:space="0" w:color="auto"/>
              <w:right w:val="single" w:sz="4" w:space="0" w:color="auto"/>
            </w:tcBorders>
            <w:shd w:val="clear" w:color="000000" w:fill="31849B"/>
            <w:vAlign w:val="center"/>
            <w:hideMark/>
          </w:tcPr>
          <w:p w14:paraId="53C2683E"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21" w:type="dxa"/>
            <w:tcBorders>
              <w:top w:val="nil"/>
              <w:left w:val="nil"/>
              <w:bottom w:val="single" w:sz="4" w:space="0" w:color="auto"/>
              <w:right w:val="single" w:sz="4" w:space="0" w:color="auto"/>
            </w:tcBorders>
            <w:shd w:val="clear" w:color="000000" w:fill="31849B"/>
            <w:vAlign w:val="center"/>
            <w:hideMark/>
          </w:tcPr>
          <w:p w14:paraId="6425F979"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A46BAC" w:rsidRPr="00A46BAC" w14:paraId="596554E6" w14:textId="77777777" w:rsidTr="0026700A">
        <w:trPr>
          <w:trHeight w:val="244"/>
        </w:trPr>
        <w:tc>
          <w:tcPr>
            <w:tcW w:w="9597"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03A12DC3"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Opomini pred začetkom davčne izvršbe </w:t>
            </w:r>
          </w:p>
        </w:tc>
      </w:tr>
      <w:tr w:rsidR="00A46BAC" w:rsidRPr="00A46BAC" w14:paraId="4CDB78B3" w14:textId="77777777" w:rsidTr="0026700A">
        <w:trPr>
          <w:trHeight w:val="444"/>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F76EB33" w14:textId="53EA9920" w:rsidR="00A46BAC" w:rsidRPr="00BD0902" w:rsidRDefault="00A46BAC" w:rsidP="00C83FB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Poslani opomini</w:t>
            </w:r>
          </w:p>
        </w:tc>
        <w:tc>
          <w:tcPr>
            <w:tcW w:w="1181" w:type="dxa"/>
            <w:tcBorders>
              <w:top w:val="nil"/>
              <w:left w:val="nil"/>
              <w:bottom w:val="single" w:sz="4" w:space="0" w:color="auto"/>
              <w:right w:val="single" w:sz="4" w:space="0" w:color="auto"/>
            </w:tcBorders>
            <w:shd w:val="clear" w:color="auto" w:fill="auto"/>
            <w:vAlign w:val="center"/>
            <w:hideMark/>
          </w:tcPr>
          <w:p w14:paraId="3029CFBB"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704.334</w:t>
            </w:r>
          </w:p>
        </w:tc>
        <w:tc>
          <w:tcPr>
            <w:tcW w:w="1755" w:type="dxa"/>
            <w:tcBorders>
              <w:top w:val="nil"/>
              <w:left w:val="nil"/>
              <w:bottom w:val="single" w:sz="4" w:space="0" w:color="auto"/>
              <w:right w:val="single" w:sz="4" w:space="0" w:color="auto"/>
            </w:tcBorders>
            <w:shd w:val="clear" w:color="000000" w:fill="DAEEF3"/>
            <w:vAlign w:val="center"/>
            <w:hideMark/>
          </w:tcPr>
          <w:p w14:paraId="4F13085B"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463.123.818</w:t>
            </w:r>
          </w:p>
        </w:tc>
        <w:tc>
          <w:tcPr>
            <w:tcW w:w="1106" w:type="dxa"/>
            <w:tcBorders>
              <w:top w:val="nil"/>
              <w:left w:val="nil"/>
              <w:bottom w:val="single" w:sz="4" w:space="0" w:color="auto"/>
              <w:right w:val="single" w:sz="4" w:space="0" w:color="auto"/>
            </w:tcBorders>
            <w:shd w:val="clear" w:color="auto" w:fill="auto"/>
            <w:vAlign w:val="center"/>
            <w:hideMark/>
          </w:tcPr>
          <w:p w14:paraId="28347994"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699.091</w:t>
            </w:r>
          </w:p>
        </w:tc>
        <w:tc>
          <w:tcPr>
            <w:tcW w:w="1674" w:type="dxa"/>
            <w:tcBorders>
              <w:top w:val="nil"/>
              <w:left w:val="nil"/>
              <w:bottom w:val="single" w:sz="4" w:space="0" w:color="auto"/>
              <w:right w:val="single" w:sz="4" w:space="0" w:color="auto"/>
            </w:tcBorders>
            <w:shd w:val="clear" w:color="000000" w:fill="DAEEF3"/>
            <w:vAlign w:val="center"/>
            <w:hideMark/>
          </w:tcPr>
          <w:p w14:paraId="0028F989"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491.420.150</w:t>
            </w:r>
          </w:p>
        </w:tc>
        <w:tc>
          <w:tcPr>
            <w:tcW w:w="874" w:type="dxa"/>
            <w:tcBorders>
              <w:top w:val="nil"/>
              <w:left w:val="nil"/>
              <w:bottom w:val="single" w:sz="4" w:space="0" w:color="auto"/>
              <w:right w:val="single" w:sz="4" w:space="0" w:color="auto"/>
            </w:tcBorders>
            <w:shd w:val="clear" w:color="auto" w:fill="auto"/>
            <w:vAlign w:val="center"/>
            <w:hideMark/>
          </w:tcPr>
          <w:p w14:paraId="3EF9BD48"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21" w:type="dxa"/>
            <w:tcBorders>
              <w:top w:val="nil"/>
              <w:left w:val="nil"/>
              <w:bottom w:val="single" w:sz="4" w:space="0" w:color="auto"/>
              <w:right w:val="single" w:sz="4" w:space="0" w:color="auto"/>
            </w:tcBorders>
            <w:shd w:val="clear" w:color="auto" w:fill="auto"/>
            <w:vAlign w:val="center"/>
            <w:hideMark/>
          </w:tcPr>
          <w:p w14:paraId="0DDF5C10"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106,1</w:t>
            </w:r>
          </w:p>
        </w:tc>
      </w:tr>
      <w:tr w:rsidR="00A46BAC" w:rsidRPr="00A46BAC" w14:paraId="6B8BB82E" w14:textId="77777777" w:rsidTr="0026700A">
        <w:trPr>
          <w:trHeight w:val="452"/>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AB24F49" w14:textId="77777777" w:rsidR="00A46BAC" w:rsidRPr="00BD0902" w:rsidRDefault="00A46BAC" w:rsidP="00C83FB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opominov</w:t>
            </w:r>
          </w:p>
        </w:tc>
        <w:tc>
          <w:tcPr>
            <w:tcW w:w="1181" w:type="dxa"/>
            <w:tcBorders>
              <w:top w:val="nil"/>
              <w:left w:val="nil"/>
              <w:bottom w:val="single" w:sz="4" w:space="0" w:color="auto"/>
              <w:right w:val="single" w:sz="4" w:space="0" w:color="auto"/>
            </w:tcBorders>
            <w:shd w:val="clear" w:color="auto" w:fill="auto"/>
            <w:vAlign w:val="center"/>
            <w:hideMark/>
          </w:tcPr>
          <w:p w14:paraId="45985858"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488.932</w:t>
            </w:r>
          </w:p>
        </w:tc>
        <w:tc>
          <w:tcPr>
            <w:tcW w:w="1755" w:type="dxa"/>
            <w:tcBorders>
              <w:top w:val="nil"/>
              <w:left w:val="nil"/>
              <w:bottom w:val="single" w:sz="4" w:space="0" w:color="auto"/>
              <w:right w:val="single" w:sz="4" w:space="0" w:color="auto"/>
            </w:tcBorders>
            <w:shd w:val="clear" w:color="000000" w:fill="DAEEF3"/>
            <w:vAlign w:val="center"/>
            <w:hideMark/>
          </w:tcPr>
          <w:p w14:paraId="008203FC"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319.955.035</w:t>
            </w:r>
          </w:p>
        </w:tc>
        <w:tc>
          <w:tcPr>
            <w:tcW w:w="1106" w:type="dxa"/>
            <w:tcBorders>
              <w:top w:val="nil"/>
              <w:left w:val="nil"/>
              <w:bottom w:val="single" w:sz="4" w:space="0" w:color="auto"/>
              <w:right w:val="single" w:sz="4" w:space="0" w:color="auto"/>
            </w:tcBorders>
            <w:shd w:val="clear" w:color="auto" w:fill="auto"/>
            <w:vAlign w:val="center"/>
            <w:hideMark/>
          </w:tcPr>
          <w:p w14:paraId="16DF9020"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485.560</w:t>
            </w:r>
          </w:p>
        </w:tc>
        <w:tc>
          <w:tcPr>
            <w:tcW w:w="1674" w:type="dxa"/>
            <w:tcBorders>
              <w:top w:val="nil"/>
              <w:left w:val="nil"/>
              <w:bottom w:val="single" w:sz="4" w:space="0" w:color="auto"/>
              <w:right w:val="single" w:sz="4" w:space="0" w:color="auto"/>
            </w:tcBorders>
            <w:shd w:val="clear" w:color="000000" w:fill="DAEEF3"/>
            <w:vAlign w:val="center"/>
            <w:hideMark/>
          </w:tcPr>
          <w:p w14:paraId="19A8CA3C"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336.085.713</w:t>
            </w:r>
          </w:p>
        </w:tc>
        <w:tc>
          <w:tcPr>
            <w:tcW w:w="874" w:type="dxa"/>
            <w:tcBorders>
              <w:top w:val="nil"/>
              <w:left w:val="nil"/>
              <w:bottom w:val="single" w:sz="4" w:space="0" w:color="auto"/>
              <w:right w:val="single" w:sz="4" w:space="0" w:color="auto"/>
            </w:tcBorders>
            <w:shd w:val="clear" w:color="auto" w:fill="auto"/>
            <w:vAlign w:val="center"/>
            <w:hideMark/>
          </w:tcPr>
          <w:p w14:paraId="7B631E06"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21" w:type="dxa"/>
            <w:tcBorders>
              <w:top w:val="nil"/>
              <w:left w:val="nil"/>
              <w:bottom w:val="single" w:sz="4" w:space="0" w:color="auto"/>
              <w:right w:val="single" w:sz="4" w:space="0" w:color="auto"/>
            </w:tcBorders>
            <w:shd w:val="clear" w:color="auto" w:fill="auto"/>
            <w:vAlign w:val="center"/>
            <w:hideMark/>
          </w:tcPr>
          <w:p w14:paraId="2483B38C"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105,0</w:t>
            </w:r>
          </w:p>
        </w:tc>
      </w:tr>
      <w:tr w:rsidR="00A46BAC" w:rsidRPr="00A46BAC" w14:paraId="4304233E" w14:textId="77777777" w:rsidTr="0026700A">
        <w:trPr>
          <w:trHeight w:val="237"/>
        </w:trPr>
        <w:tc>
          <w:tcPr>
            <w:tcW w:w="9597"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6A25B0FF" w14:textId="77777777" w:rsidR="00A46BAC" w:rsidRPr="00BD0902" w:rsidRDefault="00A46BAC"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A46BAC" w:rsidRPr="00A46BAC" w14:paraId="0CC08359" w14:textId="77777777" w:rsidTr="0026700A">
        <w:trPr>
          <w:trHeight w:val="467"/>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10C8DDFD" w14:textId="77777777" w:rsidR="00A46BAC" w:rsidRPr="00BD0902" w:rsidRDefault="00A46BAC" w:rsidP="00C83FB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181" w:type="dxa"/>
            <w:tcBorders>
              <w:top w:val="nil"/>
              <w:left w:val="nil"/>
              <w:bottom w:val="single" w:sz="4" w:space="0" w:color="auto"/>
              <w:right w:val="single" w:sz="4" w:space="0" w:color="auto"/>
            </w:tcBorders>
            <w:shd w:val="clear" w:color="auto" w:fill="auto"/>
            <w:vAlign w:val="center"/>
            <w:hideMark/>
          </w:tcPr>
          <w:p w14:paraId="04F8EBEF"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326.158</w:t>
            </w:r>
          </w:p>
        </w:tc>
        <w:tc>
          <w:tcPr>
            <w:tcW w:w="1755" w:type="dxa"/>
            <w:tcBorders>
              <w:top w:val="nil"/>
              <w:left w:val="nil"/>
              <w:bottom w:val="single" w:sz="4" w:space="0" w:color="auto"/>
              <w:right w:val="single" w:sz="4" w:space="0" w:color="auto"/>
            </w:tcBorders>
            <w:shd w:val="clear" w:color="000000" w:fill="DAEEF3"/>
            <w:vAlign w:val="center"/>
            <w:hideMark/>
          </w:tcPr>
          <w:p w14:paraId="5C7FEC11"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756.944.785</w:t>
            </w:r>
          </w:p>
        </w:tc>
        <w:tc>
          <w:tcPr>
            <w:tcW w:w="1106" w:type="dxa"/>
            <w:tcBorders>
              <w:top w:val="nil"/>
              <w:left w:val="nil"/>
              <w:bottom w:val="single" w:sz="4" w:space="0" w:color="auto"/>
              <w:right w:val="single" w:sz="4" w:space="0" w:color="auto"/>
            </w:tcBorders>
            <w:shd w:val="clear" w:color="auto" w:fill="auto"/>
            <w:vAlign w:val="center"/>
            <w:hideMark/>
          </w:tcPr>
          <w:p w14:paraId="32902384"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324.694</w:t>
            </w:r>
          </w:p>
        </w:tc>
        <w:tc>
          <w:tcPr>
            <w:tcW w:w="1674" w:type="dxa"/>
            <w:tcBorders>
              <w:top w:val="nil"/>
              <w:left w:val="nil"/>
              <w:bottom w:val="single" w:sz="4" w:space="0" w:color="auto"/>
              <w:right w:val="single" w:sz="4" w:space="0" w:color="auto"/>
            </w:tcBorders>
            <w:shd w:val="clear" w:color="000000" w:fill="DAEEF3"/>
            <w:vAlign w:val="center"/>
            <w:hideMark/>
          </w:tcPr>
          <w:p w14:paraId="5EAF4289"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750.544.321</w:t>
            </w:r>
          </w:p>
        </w:tc>
        <w:tc>
          <w:tcPr>
            <w:tcW w:w="874" w:type="dxa"/>
            <w:tcBorders>
              <w:top w:val="nil"/>
              <w:left w:val="nil"/>
              <w:bottom w:val="single" w:sz="4" w:space="0" w:color="auto"/>
              <w:right w:val="single" w:sz="4" w:space="0" w:color="auto"/>
            </w:tcBorders>
            <w:shd w:val="clear" w:color="auto" w:fill="auto"/>
            <w:vAlign w:val="center"/>
            <w:hideMark/>
          </w:tcPr>
          <w:p w14:paraId="04987BD5"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21" w:type="dxa"/>
            <w:tcBorders>
              <w:top w:val="nil"/>
              <w:left w:val="nil"/>
              <w:bottom w:val="single" w:sz="4" w:space="0" w:color="auto"/>
              <w:right w:val="single" w:sz="4" w:space="0" w:color="auto"/>
            </w:tcBorders>
            <w:shd w:val="clear" w:color="auto" w:fill="auto"/>
            <w:vAlign w:val="center"/>
            <w:hideMark/>
          </w:tcPr>
          <w:p w14:paraId="68D349BB"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99,2</w:t>
            </w:r>
          </w:p>
        </w:tc>
      </w:tr>
      <w:tr w:rsidR="00A46BAC" w:rsidRPr="00A46BAC" w14:paraId="2241C2AB" w14:textId="77777777" w:rsidTr="0026700A">
        <w:trPr>
          <w:trHeight w:val="428"/>
        </w:trPr>
        <w:tc>
          <w:tcPr>
            <w:tcW w:w="2083" w:type="dxa"/>
            <w:tcBorders>
              <w:top w:val="nil"/>
              <w:left w:val="single" w:sz="4" w:space="0" w:color="auto"/>
              <w:bottom w:val="single" w:sz="4" w:space="0" w:color="auto"/>
              <w:right w:val="single" w:sz="4" w:space="0" w:color="auto"/>
            </w:tcBorders>
            <w:shd w:val="clear" w:color="auto" w:fill="auto"/>
            <w:vAlign w:val="center"/>
            <w:hideMark/>
          </w:tcPr>
          <w:p w14:paraId="507B9CD6" w14:textId="77777777" w:rsidR="00A46BAC" w:rsidRPr="00BD0902" w:rsidRDefault="00A46BAC" w:rsidP="00C83FB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sklepov</w:t>
            </w:r>
          </w:p>
        </w:tc>
        <w:tc>
          <w:tcPr>
            <w:tcW w:w="1181" w:type="dxa"/>
            <w:tcBorders>
              <w:top w:val="nil"/>
              <w:left w:val="nil"/>
              <w:bottom w:val="single" w:sz="4" w:space="0" w:color="auto"/>
              <w:right w:val="single" w:sz="4" w:space="0" w:color="auto"/>
            </w:tcBorders>
            <w:shd w:val="clear" w:color="auto" w:fill="auto"/>
            <w:vAlign w:val="center"/>
            <w:hideMark/>
          </w:tcPr>
          <w:p w14:paraId="313C9DBA"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416.446</w:t>
            </w:r>
          </w:p>
        </w:tc>
        <w:tc>
          <w:tcPr>
            <w:tcW w:w="1755" w:type="dxa"/>
            <w:tcBorders>
              <w:top w:val="nil"/>
              <w:left w:val="nil"/>
              <w:bottom w:val="single" w:sz="4" w:space="0" w:color="auto"/>
              <w:right w:val="single" w:sz="4" w:space="0" w:color="auto"/>
            </w:tcBorders>
            <w:shd w:val="clear" w:color="000000" w:fill="DAEEF3"/>
            <w:vAlign w:val="center"/>
            <w:hideMark/>
          </w:tcPr>
          <w:p w14:paraId="7D7BB631"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220.041.493</w:t>
            </w:r>
          </w:p>
        </w:tc>
        <w:tc>
          <w:tcPr>
            <w:tcW w:w="1106" w:type="dxa"/>
            <w:tcBorders>
              <w:top w:val="nil"/>
              <w:left w:val="nil"/>
              <w:bottom w:val="single" w:sz="4" w:space="0" w:color="auto"/>
              <w:right w:val="single" w:sz="4" w:space="0" w:color="auto"/>
            </w:tcBorders>
            <w:shd w:val="clear" w:color="auto" w:fill="auto"/>
            <w:vAlign w:val="center"/>
            <w:hideMark/>
          </w:tcPr>
          <w:p w14:paraId="0E097CE6" w14:textId="77777777" w:rsidR="00A46BAC" w:rsidRPr="00BD0902" w:rsidRDefault="00A46BAC"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396.034</w:t>
            </w:r>
          </w:p>
        </w:tc>
        <w:tc>
          <w:tcPr>
            <w:tcW w:w="1674" w:type="dxa"/>
            <w:tcBorders>
              <w:top w:val="nil"/>
              <w:left w:val="nil"/>
              <w:bottom w:val="single" w:sz="4" w:space="0" w:color="auto"/>
              <w:right w:val="single" w:sz="4" w:space="0" w:color="auto"/>
            </w:tcBorders>
            <w:shd w:val="clear" w:color="000000" w:fill="DAEEF3"/>
            <w:vAlign w:val="center"/>
            <w:hideMark/>
          </w:tcPr>
          <w:p w14:paraId="1D094A37" w14:textId="77777777" w:rsidR="00A46BAC" w:rsidRPr="00BD0902" w:rsidRDefault="00A46BAC"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204.625.396</w:t>
            </w:r>
          </w:p>
        </w:tc>
        <w:tc>
          <w:tcPr>
            <w:tcW w:w="874" w:type="dxa"/>
            <w:tcBorders>
              <w:top w:val="nil"/>
              <w:left w:val="nil"/>
              <w:bottom w:val="single" w:sz="4" w:space="0" w:color="auto"/>
              <w:right w:val="single" w:sz="4" w:space="0" w:color="auto"/>
            </w:tcBorders>
            <w:shd w:val="clear" w:color="auto" w:fill="auto"/>
            <w:vAlign w:val="center"/>
            <w:hideMark/>
          </w:tcPr>
          <w:p w14:paraId="0870DE79"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921" w:type="dxa"/>
            <w:tcBorders>
              <w:top w:val="nil"/>
              <w:left w:val="nil"/>
              <w:bottom w:val="single" w:sz="4" w:space="0" w:color="auto"/>
              <w:right w:val="single" w:sz="4" w:space="0" w:color="auto"/>
            </w:tcBorders>
            <w:shd w:val="clear" w:color="auto" w:fill="auto"/>
            <w:vAlign w:val="center"/>
            <w:hideMark/>
          </w:tcPr>
          <w:p w14:paraId="6D138E2A" w14:textId="77777777" w:rsidR="00A46BAC" w:rsidRPr="00BD0902" w:rsidRDefault="00A46BAC"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93,0</w:t>
            </w:r>
          </w:p>
        </w:tc>
      </w:tr>
      <w:tr w:rsidR="00A46BAC" w:rsidRPr="00A46BAC" w14:paraId="0CDF7A7E" w14:textId="77777777" w:rsidTr="0026700A">
        <w:trPr>
          <w:trHeight w:val="590"/>
        </w:trPr>
        <w:tc>
          <w:tcPr>
            <w:tcW w:w="2083" w:type="dxa"/>
            <w:tcBorders>
              <w:top w:val="nil"/>
              <w:left w:val="single" w:sz="4" w:space="0" w:color="auto"/>
              <w:bottom w:val="single" w:sz="4" w:space="0" w:color="auto"/>
              <w:right w:val="single" w:sz="4" w:space="0" w:color="auto"/>
            </w:tcBorders>
            <w:shd w:val="clear" w:color="000000" w:fill="808080"/>
            <w:vAlign w:val="center"/>
            <w:hideMark/>
          </w:tcPr>
          <w:p w14:paraId="4FD5D2B1" w14:textId="6A0130B9" w:rsidR="00A46BAC" w:rsidRPr="00BD0902" w:rsidRDefault="00A46BAC" w:rsidP="00C83FBE">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Terjani dolg po opominih in sklepih SKUPAJ</w:t>
            </w:r>
          </w:p>
        </w:tc>
        <w:tc>
          <w:tcPr>
            <w:tcW w:w="1181" w:type="dxa"/>
            <w:tcBorders>
              <w:top w:val="nil"/>
              <w:left w:val="nil"/>
              <w:bottom w:val="single" w:sz="4" w:space="0" w:color="auto"/>
              <w:right w:val="single" w:sz="4" w:space="0" w:color="auto"/>
            </w:tcBorders>
            <w:shd w:val="clear" w:color="000000" w:fill="808080"/>
            <w:vAlign w:val="center"/>
            <w:hideMark/>
          </w:tcPr>
          <w:p w14:paraId="5900AF75"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1.030.492</w:t>
            </w:r>
          </w:p>
        </w:tc>
        <w:tc>
          <w:tcPr>
            <w:tcW w:w="1755" w:type="dxa"/>
            <w:tcBorders>
              <w:top w:val="nil"/>
              <w:left w:val="nil"/>
              <w:bottom w:val="single" w:sz="4" w:space="0" w:color="auto"/>
              <w:right w:val="single" w:sz="4" w:space="0" w:color="auto"/>
            </w:tcBorders>
            <w:shd w:val="clear" w:color="000000" w:fill="808080"/>
            <w:vAlign w:val="center"/>
            <w:hideMark/>
          </w:tcPr>
          <w:p w14:paraId="0A580F92"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1.220.068.603</w:t>
            </w:r>
          </w:p>
        </w:tc>
        <w:tc>
          <w:tcPr>
            <w:tcW w:w="1106" w:type="dxa"/>
            <w:tcBorders>
              <w:top w:val="nil"/>
              <w:left w:val="nil"/>
              <w:bottom w:val="single" w:sz="4" w:space="0" w:color="auto"/>
              <w:right w:val="single" w:sz="4" w:space="0" w:color="auto"/>
            </w:tcBorders>
            <w:shd w:val="clear" w:color="000000" w:fill="808080"/>
            <w:vAlign w:val="center"/>
            <w:hideMark/>
          </w:tcPr>
          <w:p w14:paraId="6F5A1560"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1.023.785</w:t>
            </w:r>
          </w:p>
        </w:tc>
        <w:tc>
          <w:tcPr>
            <w:tcW w:w="1674" w:type="dxa"/>
            <w:tcBorders>
              <w:top w:val="nil"/>
              <w:left w:val="nil"/>
              <w:bottom w:val="single" w:sz="4" w:space="0" w:color="auto"/>
              <w:right w:val="single" w:sz="4" w:space="0" w:color="auto"/>
            </w:tcBorders>
            <w:shd w:val="clear" w:color="000000" w:fill="808080"/>
            <w:vAlign w:val="center"/>
            <w:hideMark/>
          </w:tcPr>
          <w:p w14:paraId="6DF2ECB2"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1.241.964.471</w:t>
            </w:r>
          </w:p>
        </w:tc>
        <w:tc>
          <w:tcPr>
            <w:tcW w:w="874" w:type="dxa"/>
            <w:tcBorders>
              <w:top w:val="nil"/>
              <w:left w:val="nil"/>
              <w:bottom w:val="single" w:sz="4" w:space="0" w:color="auto"/>
              <w:right w:val="single" w:sz="4" w:space="0" w:color="auto"/>
            </w:tcBorders>
            <w:shd w:val="clear" w:color="000000" w:fill="808080"/>
            <w:vAlign w:val="center"/>
            <w:hideMark/>
          </w:tcPr>
          <w:p w14:paraId="1B6F6D5D"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99,3</w:t>
            </w:r>
          </w:p>
        </w:tc>
        <w:tc>
          <w:tcPr>
            <w:tcW w:w="921" w:type="dxa"/>
            <w:tcBorders>
              <w:top w:val="nil"/>
              <w:left w:val="nil"/>
              <w:bottom w:val="single" w:sz="4" w:space="0" w:color="auto"/>
              <w:right w:val="single" w:sz="4" w:space="0" w:color="auto"/>
            </w:tcBorders>
            <w:shd w:val="clear" w:color="000000" w:fill="808080"/>
            <w:vAlign w:val="center"/>
            <w:hideMark/>
          </w:tcPr>
          <w:p w14:paraId="1CC356A3"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101,8</w:t>
            </w:r>
          </w:p>
        </w:tc>
      </w:tr>
      <w:tr w:rsidR="00A46BAC" w:rsidRPr="00A46BAC" w14:paraId="2794B0BD" w14:textId="77777777" w:rsidTr="0026700A">
        <w:trPr>
          <w:trHeight w:val="620"/>
        </w:trPr>
        <w:tc>
          <w:tcPr>
            <w:tcW w:w="2083" w:type="dxa"/>
            <w:tcBorders>
              <w:top w:val="nil"/>
              <w:left w:val="single" w:sz="4" w:space="0" w:color="auto"/>
              <w:bottom w:val="single" w:sz="4" w:space="0" w:color="auto"/>
              <w:right w:val="single" w:sz="4" w:space="0" w:color="auto"/>
            </w:tcBorders>
            <w:shd w:val="clear" w:color="000000" w:fill="808080"/>
            <w:vAlign w:val="center"/>
            <w:hideMark/>
          </w:tcPr>
          <w:p w14:paraId="746AEDFD" w14:textId="77777777" w:rsidR="00A46BAC" w:rsidRPr="00BD0902" w:rsidRDefault="00A46BAC" w:rsidP="00C83FBE">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Realizacija po opominih in sklepih SKUPAJ</w:t>
            </w:r>
          </w:p>
        </w:tc>
        <w:tc>
          <w:tcPr>
            <w:tcW w:w="1181" w:type="dxa"/>
            <w:tcBorders>
              <w:top w:val="nil"/>
              <w:left w:val="nil"/>
              <w:bottom w:val="single" w:sz="4" w:space="0" w:color="auto"/>
              <w:right w:val="single" w:sz="4" w:space="0" w:color="auto"/>
            </w:tcBorders>
            <w:shd w:val="clear" w:color="000000" w:fill="808080"/>
            <w:vAlign w:val="center"/>
            <w:hideMark/>
          </w:tcPr>
          <w:p w14:paraId="45390848"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905.378</w:t>
            </w:r>
          </w:p>
        </w:tc>
        <w:tc>
          <w:tcPr>
            <w:tcW w:w="1755" w:type="dxa"/>
            <w:tcBorders>
              <w:top w:val="nil"/>
              <w:left w:val="nil"/>
              <w:bottom w:val="single" w:sz="4" w:space="0" w:color="auto"/>
              <w:right w:val="single" w:sz="4" w:space="0" w:color="auto"/>
            </w:tcBorders>
            <w:shd w:val="clear" w:color="000000" w:fill="808080"/>
            <w:vAlign w:val="center"/>
            <w:hideMark/>
          </w:tcPr>
          <w:p w14:paraId="37FF9849"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539.996.528</w:t>
            </w:r>
          </w:p>
        </w:tc>
        <w:tc>
          <w:tcPr>
            <w:tcW w:w="1106" w:type="dxa"/>
            <w:tcBorders>
              <w:top w:val="nil"/>
              <w:left w:val="nil"/>
              <w:bottom w:val="single" w:sz="4" w:space="0" w:color="auto"/>
              <w:right w:val="single" w:sz="4" w:space="0" w:color="auto"/>
            </w:tcBorders>
            <w:shd w:val="clear" w:color="000000" w:fill="808080"/>
            <w:vAlign w:val="center"/>
            <w:hideMark/>
          </w:tcPr>
          <w:p w14:paraId="6381F219"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881.594</w:t>
            </w:r>
          </w:p>
        </w:tc>
        <w:tc>
          <w:tcPr>
            <w:tcW w:w="1674" w:type="dxa"/>
            <w:tcBorders>
              <w:top w:val="nil"/>
              <w:left w:val="nil"/>
              <w:bottom w:val="single" w:sz="4" w:space="0" w:color="auto"/>
              <w:right w:val="single" w:sz="4" w:space="0" w:color="auto"/>
            </w:tcBorders>
            <w:shd w:val="clear" w:color="000000" w:fill="808080"/>
            <w:vAlign w:val="center"/>
            <w:hideMark/>
          </w:tcPr>
          <w:p w14:paraId="0B319129"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540.711.109</w:t>
            </w:r>
          </w:p>
        </w:tc>
        <w:tc>
          <w:tcPr>
            <w:tcW w:w="874" w:type="dxa"/>
            <w:tcBorders>
              <w:top w:val="nil"/>
              <w:left w:val="nil"/>
              <w:bottom w:val="single" w:sz="4" w:space="0" w:color="auto"/>
              <w:right w:val="single" w:sz="4" w:space="0" w:color="auto"/>
            </w:tcBorders>
            <w:shd w:val="clear" w:color="000000" w:fill="808080"/>
            <w:vAlign w:val="center"/>
            <w:hideMark/>
          </w:tcPr>
          <w:p w14:paraId="079A90D7"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97,4</w:t>
            </w:r>
          </w:p>
        </w:tc>
        <w:tc>
          <w:tcPr>
            <w:tcW w:w="921" w:type="dxa"/>
            <w:tcBorders>
              <w:top w:val="nil"/>
              <w:left w:val="nil"/>
              <w:bottom w:val="single" w:sz="4" w:space="0" w:color="auto"/>
              <w:right w:val="single" w:sz="4" w:space="0" w:color="auto"/>
            </w:tcBorders>
            <w:shd w:val="clear" w:color="000000" w:fill="808080"/>
            <w:vAlign w:val="center"/>
            <w:hideMark/>
          </w:tcPr>
          <w:p w14:paraId="4FB32B65" w14:textId="77777777" w:rsidR="00A46BAC" w:rsidRPr="00BD0902" w:rsidRDefault="00A46BAC"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100,1</w:t>
            </w:r>
          </w:p>
        </w:tc>
      </w:tr>
    </w:tbl>
    <w:p w14:paraId="7582E6E1" w14:textId="77777777" w:rsidR="00745166" w:rsidRDefault="00745166" w:rsidP="00745166">
      <w:pPr>
        <w:ind w:hanging="110"/>
        <w:rPr>
          <w:rFonts w:ascii="Arial" w:hAnsi="Arial" w:cs="Arial"/>
          <w:i/>
          <w:color w:val="000000"/>
          <w:sz w:val="20"/>
          <w:szCs w:val="20"/>
        </w:rPr>
      </w:pPr>
      <w:r w:rsidRPr="00601714">
        <w:rPr>
          <w:rFonts w:ascii="Arial" w:hAnsi="Arial" w:cs="Arial"/>
          <w:i/>
          <w:color w:val="000000"/>
          <w:sz w:val="20"/>
          <w:szCs w:val="20"/>
        </w:rPr>
        <w:t xml:space="preserve"> Vir: FURS</w:t>
      </w:r>
    </w:p>
    <w:p w14:paraId="365A8FDB" w14:textId="076E1E67" w:rsidR="003531F3" w:rsidRDefault="003531F3" w:rsidP="00C83FBE">
      <w:pPr>
        <w:ind w:right="1134"/>
        <w:contextualSpacing/>
        <w:jc w:val="both"/>
        <w:rPr>
          <w:rFonts w:ascii="Arial" w:hAnsi="Arial" w:cs="Arial"/>
          <w:bCs/>
          <w:sz w:val="20"/>
          <w:szCs w:val="20"/>
        </w:rPr>
      </w:pPr>
      <w:r w:rsidRPr="008D2708">
        <w:rPr>
          <w:rFonts w:ascii="Arial" w:hAnsi="Arial" w:cs="Arial"/>
          <w:bCs/>
          <w:sz w:val="20"/>
          <w:szCs w:val="20"/>
        </w:rPr>
        <w:t>V letu 2019 je bilo izterjano za 714.581 EUR več dolga kakor v letu 2018. Po izdanih opominih je bilo plačanega za 16.130.678 EUR oziroma 5 odstotk</w:t>
      </w:r>
      <w:r w:rsidR="00D03B6E" w:rsidRPr="008D2708">
        <w:rPr>
          <w:rFonts w:ascii="Arial" w:hAnsi="Arial" w:cs="Arial"/>
          <w:bCs/>
          <w:sz w:val="20"/>
          <w:szCs w:val="20"/>
        </w:rPr>
        <w:t>ov</w:t>
      </w:r>
      <w:r w:rsidRPr="008D2708">
        <w:rPr>
          <w:rFonts w:ascii="Arial" w:hAnsi="Arial" w:cs="Arial"/>
          <w:bCs/>
          <w:sz w:val="20"/>
          <w:szCs w:val="20"/>
        </w:rPr>
        <w:t xml:space="preserve"> več dol</w:t>
      </w:r>
      <w:r w:rsidRPr="003531F3">
        <w:rPr>
          <w:rFonts w:ascii="Arial" w:hAnsi="Arial" w:cs="Arial"/>
          <w:bCs/>
          <w:sz w:val="20"/>
          <w:szCs w:val="20"/>
        </w:rPr>
        <w:t xml:space="preserve">ga kakor leta 2018. Na podlagi izdanih sklepov o davčni izvršbi je bilo izterjanega za 15.416.097 </w:t>
      </w:r>
      <w:r>
        <w:rPr>
          <w:rFonts w:ascii="Arial" w:hAnsi="Arial" w:cs="Arial"/>
          <w:bCs/>
          <w:sz w:val="20"/>
          <w:szCs w:val="20"/>
        </w:rPr>
        <w:t>EUR</w:t>
      </w:r>
      <w:r w:rsidRPr="003531F3">
        <w:rPr>
          <w:rFonts w:ascii="Arial" w:hAnsi="Arial" w:cs="Arial"/>
          <w:bCs/>
          <w:sz w:val="20"/>
          <w:szCs w:val="20"/>
        </w:rPr>
        <w:t xml:space="preserve"> oziroma 7 odstotk</w:t>
      </w:r>
      <w:r w:rsidR="00D03B6E">
        <w:rPr>
          <w:rFonts w:ascii="Arial" w:hAnsi="Arial" w:cs="Arial"/>
          <w:bCs/>
          <w:sz w:val="20"/>
          <w:szCs w:val="20"/>
        </w:rPr>
        <w:t>ov</w:t>
      </w:r>
      <w:r w:rsidRPr="003531F3">
        <w:rPr>
          <w:rFonts w:ascii="Arial" w:hAnsi="Arial" w:cs="Arial"/>
          <w:bCs/>
          <w:sz w:val="20"/>
          <w:szCs w:val="20"/>
        </w:rPr>
        <w:t xml:space="preserve"> manj dolga kot preteklo leto, predvsem zaradi nižjega zneska terjanega dolga s sklepi o davčni izvršbi (kot posledica povečanja zneska obveznosti</w:t>
      </w:r>
      <w:r w:rsidR="00F11B92">
        <w:rPr>
          <w:rFonts w:ascii="Arial" w:hAnsi="Arial" w:cs="Arial"/>
          <w:bCs/>
          <w:sz w:val="20"/>
          <w:szCs w:val="20"/>
        </w:rPr>
        <w:t>,</w:t>
      </w:r>
      <w:r w:rsidRPr="003531F3">
        <w:rPr>
          <w:rFonts w:ascii="Arial" w:hAnsi="Arial" w:cs="Arial"/>
          <w:bCs/>
          <w:sz w:val="20"/>
          <w:szCs w:val="20"/>
        </w:rPr>
        <w:t xml:space="preserve"> poravnanih z izvedenimi poboti</w:t>
      </w:r>
      <w:r w:rsidR="00F11B92">
        <w:rPr>
          <w:rFonts w:ascii="Arial" w:hAnsi="Arial" w:cs="Arial"/>
          <w:bCs/>
          <w:sz w:val="20"/>
          <w:szCs w:val="20"/>
        </w:rPr>
        <w:t>,</w:t>
      </w:r>
      <w:r w:rsidRPr="003531F3">
        <w:rPr>
          <w:rFonts w:ascii="Arial" w:hAnsi="Arial" w:cs="Arial"/>
          <w:bCs/>
          <w:sz w:val="20"/>
          <w:szCs w:val="20"/>
        </w:rPr>
        <w:t xml:space="preserve"> ter povečanja prostovoljno plačanih obveznosti po opominih).</w:t>
      </w:r>
    </w:p>
    <w:p w14:paraId="4804C32D" w14:textId="79C0824A" w:rsidR="003531F3" w:rsidRDefault="003531F3" w:rsidP="00A67EF9">
      <w:pPr>
        <w:spacing w:line="260" w:lineRule="exact"/>
        <w:ind w:right="1134"/>
        <w:contextualSpacing/>
        <w:jc w:val="both"/>
        <w:rPr>
          <w:rFonts w:ascii="Arial" w:hAnsi="Arial" w:cs="Arial"/>
          <w:bCs/>
          <w:sz w:val="20"/>
          <w:szCs w:val="20"/>
        </w:rPr>
      </w:pPr>
    </w:p>
    <w:p w14:paraId="69535521" w14:textId="48FADAB3" w:rsidR="003531F3" w:rsidRDefault="003531F3" w:rsidP="00C83FBE">
      <w:pPr>
        <w:ind w:right="1134"/>
        <w:contextualSpacing/>
        <w:jc w:val="both"/>
        <w:rPr>
          <w:rFonts w:ascii="Arial" w:hAnsi="Arial" w:cs="Arial"/>
          <w:bCs/>
          <w:sz w:val="20"/>
          <w:szCs w:val="20"/>
        </w:rPr>
      </w:pPr>
      <w:r w:rsidRPr="003531F3">
        <w:rPr>
          <w:rFonts w:ascii="Arial" w:hAnsi="Arial" w:cs="Arial"/>
          <w:bCs/>
          <w:sz w:val="20"/>
          <w:szCs w:val="20"/>
        </w:rPr>
        <w:t xml:space="preserve">V poročevalskem obdobju je bilo namreč izvedenih več pobotov z obveznostmi do zavezancev kot v letu 2018, in sicer za 5.917.771 </w:t>
      </w:r>
      <w:r>
        <w:rPr>
          <w:rFonts w:ascii="Arial" w:hAnsi="Arial" w:cs="Arial"/>
          <w:bCs/>
          <w:sz w:val="20"/>
          <w:szCs w:val="20"/>
        </w:rPr>
        <w:t>EUR</w:t>
      </w:r>
      <w:r w:rsidRPr="003531F3">
        <w:rPr>
          <w:rFonts w:ascii="Arial" w:hAnsi="Arial" w:cs="Arial"/>
          <w:bCs/>
          <w:sz w:val="20"/>
          <w:szCs w:val="20"/>
        </w:rPr>
        <w:t xml:space="preserve"> oziroma 3 </w:t>
      </w:r>
      <w:r w:rsidR="00D03B6E" w:rsidRPr="003531F3">
        <w:rPr>
          <w:rFonts w:ascii="Arial" w:hAnsi="Arial" w:cs="Arial"/>
          <w:bCs/>
          <w:sz w:val="20"/>
          <w:szCs w:val="20"/>
        </w:rPr>
        <w:t>odstotk</w:t>
      </w:r>
      <w:r w:rsidR="00D03B6E">
        <w:rPr>
          <w:rFonts w:ascii="Arial" w:hAnsi="Arial" w:cs="Arial"/>
          <w:bCs/>
          <w:sz w:val="20"/>
          <w:szCs w:val="20"/>
        </w:rPr>
        <w:t>e</w:t>
      </w:r>
      <w:r w:rsidRPr="003531F3">
        <w:rPr>
          <w:rFonts w:ascii="Arial" w:hAnsi="Arial" w:cs="Arial"/>
          <w:bCs/>
          <w:sz w:val="20"/>
          <w:szCs w:val="20"/>
        </w:rPr>
        <w:t xml:space="preserve">, kar med drugim tudi vpliva na zniževanje (iz)terjanega dolga. Poleg pisnega opominjanja prek eDavkov in pošte je </w:t>
      </w:r>
      <w:r w:rsidR="0031261F">
        <w:rPr>
          <w:rFonts w:ascii="Arial" w:hAnsi="Arial" w:cs="Arial"/>
          <w:bCs/>
          <w:sz w:val="20"/>
          <w:szCs w:val="20"/>
        </w:rPr>
        <w:t>FURS</w:t>
      </w:r>
      <w:r w:rsidRPr="003531F3">
        <w:rPr>
          <w:rFonts w:ascii="Arial" w:hAnsi="Arial" w:cs="Arial"/>
          <w:bCs/>
          <w:sz w:val="20"/>
          <w:szCs w:val="20"/>
        </w:rPr>
        <w:t xml:space="preserve"> v letu 2019 </w:t>
      </w:r>
      <w:r w:rsidR="00F11B92">
        <w:rPr>
          <w:rFonts w:ascii="Arial" w:hAnsi="Arial" w:cs="Arial"/>
          <w:bCs/>
          <w:sz w:val="20"/>
          <w:szCs w:val="20"/>
        </w:rPr>
        <w:t>za</w:t>
      </w:r>
      <w:r w:rsidRPr="003531F3">
        <w:rPr>
          <w:rFonts w:ascii="Arial" w:hAnsi="Arial" w:cs="Arial"/>
          <w:bCs/>
          <w:sz w:val="20"/>
          <w:szCs w:val="20"/>
        </w:rPr>
        <w:t xml:space="preserve">čel zavezance, ki so uporabniki mobilne aplikacije eDavki, obveščati o izteku roka za plačilo davkov tik pred iztekom roka ter o neobračunanih in neplačanih prispevkih za socialno varnost. Obvestila o izteku roka za plačilo določenega davka prek mobilne aplikacije eDavki so namenjena fizičnim osebam. V letu 2019 je 22.470 davčnih zavezancev prejemalo obvestila o posameznih obveznostih in pravicah. </w:t>
      </w:r>
      <w:r w:rsidRPr="003531F3">
        <w:rPr>
          <w:rFonts w:ascii="Arial" w:hAnsi="Arial" w:cs="Arial"/>
          <w:bCs/>
          <w:sz w:val="20"/>
          <w:szCs w:val="20"/>
        </w:rPr>
        <w:lastRenderedPageBreak/>
        <w:t xml:space="preserve">Navedeni zavezanci so </w:t>
      </w:r>
      <w:r w:rsidR="00F11B92">
        <w:rPr>
          <w:rFonts w:ascii="Arial" w:hAnsi="Arial" w:cs="Arial"/>
          <w:bCs/>
          <w:sz w:val="20"/>
          <w:szCs w:val="20"/>
        </w:rPr>
        <w:t>med</w:t>
      </w:r>
      <w:r w:rsidR="00F11B92" w:rsidRPr="003531F3">
        <w:rPr>
          <w:rFonts w:ascii="Arial" w:hAnsi="Arial" w:cs="Arial"/>
          <w:bCs/>
          <w:sz w:val="20"/>
          <w:szCs w:val="20"/>
        </w:rPr>
        <w:t xml:space="preserve"> </w:t>
      </w:r>
      <w:r w:rsidRPr="003531F3">
        <w:rPr>
          <w:rFonts w:ascii="Arial" w:hAnsi="Arial" w:cs="Arial"/>
          <w:bCs/>
          <w:sz w:val="20"/>
          <w:szCs w:val="20"/>
        </w:rPr>
        <w:t>let</w:t>
      </w:r>
      <w:r w:rsidR="00F11B92">
        <w:rPr>
          <w:rFonts w:ascii="Arial" w:hAnsi="Arial" w:cs="Arial"/>
          <w:bCs/>
          <w:sz w:val="20"/>
          <w:szCs w:val="20"/>
        </w:rPr>
        <w:t>om</w:t>
      </w:r>
      <w:r w:rsidRPr="003531F3">
        <w:rPr>
          <w:rFonts w:ascii="Arial" w:hAnsi="Arial" w:cs="Arial"/>
          <w:bCs/>
          <w:sz w:val="20"/>
          <w:szCs w:val="20"/>
        </w:rPr>
        <w:t xml:space="preserve"> 2019 prejeli skupaj 690.182 obvestil. Od 22.470 davčnih zavezancev je 7.947 (35,4 odstotka</w:t>
      </w:r>
      <w:r>
        <w:rPr>
          <w:rFonts w:ascii="Arial" w:hAnsi="Arial" w:cs="Arial"/>
          <w:bCs/>
          <w:sz w:val="20"/>
          <w:szCs w:val="20"/>
        </w:rPr>
        <w:t>)</w:t>
      </w:r>
      <w:r w:rsidRPr="003531F3">
        <w:rPr>
          <w:rFonts w:ascii="Arial" w:hAnsi="Arial" w:cs="Arial"/>
          <w:bCs/>
          <w:sz w:val="20"/>
          <w:szCs w:val="20"/>
        </w:rPr>
        <w:t xml:space="preserve"> zavezancev v letu 2019 prejelo vsaj eno obvestilo o izteku roka za plačilo.</w:t>
      </w:r>
    </w:p>
    <w:p w14:paraId="7C1E7C96" w14:textId="77777777" w:rsidR="003531F3" w:rsidRDefault="003531F3" w:rsidP="001111CB">
      <w:pPr>
        <w:spacing w:line="260" w:lineRule="exact"/>
        <w:contextualSpacing/>
        <w:jc w:val="both"/>
        <w:rPr>
          <w:rFonts w:ascii="Arial" w:hAnsi="Arial" w:cs="Arial"/>
          <w:bCs/>
          <w:sz w:val="20"/>
          <w:szCs w:val="20"/>
        </w:rPr>
      </w:pPr>
    </w:p>
    <w:p w14:paraId="1C01A359" w14:textId="0139954D" w:rsidR="0027615B" w:rsidRDefault="00BB0EAD" w:rsidP="00A67EF9">
      <w:pPr>
        <w:ind w:right="1134"/>
        <w:rPr>
          <w:rFonts w:ascii="Arial" w:hAnsi="Arial" w:cs="Arial"/>
          <w:i/>
          <w:sz w:val="20"/>
          <w:szCs w:val="20"/>
        </w:rPr>
      </w:pPr>
      <w:r w:rsidRPr="005B3365">
        <w:rPr>
          <w:rFonts w:ascii="Arial" w:hAnsi="Arial" w:cs="Arial"/>
          <w:bCs/>
          <w:i/>
          <w:sz w:val="20"/>
          <w:szCs w:val="20"/>
        </w:rPr>
        <w:t>P</w:t>
      </w:r>
      <w:r w:rsidR="00745166" w:rsidRPr="005B3365">
        <w:rPr>
          <w:rFonts w:ascii="Arial" w:hAnsi="Arial" w:cs="Arial"/>
          <w:bCs/>
          <w:i/>
          <w:sz w:val="20"/>
          <w:szCs w:val="20"/>
        </w:rPr>
        <w:t>reglednica</w:t>
      </w:r>
      <w:r w:rsidR="00745166" w:rsidRPr="005B3365">
        <w:rPr>
          <w:rFonts w:ascii="Arial" w:hAnsi="Arial" w:cs="Arial"/>
          <w:i/>
          <w:sz w:val="20"/>
          <w:szCs w:val="20"/>
        </w:rPr>
        <w:t xml:space="preserve"> 1</w:t>
      </w:r>
      <w:r w:rsidR="003872A4" w:rsidRPr="005B3365">
        <w:rPr>
          <w:rFonts w:ascii="Arial" w:hAnsi="Arial" w:cs="Arial"/>
          <w:i/>
          <w:sz w:val="20"/>
          <w:szCs w:val="20"/>
        </w:rPr>
        <w:t>4</w:t>
      </w:r>
      <w:r w:rsidR="00745166" w:rsidRPr="005B3365">
        <w:rPr>
          <w:rFonts w:ascii="Arial" w:hAnsi="Arial" w:cs="Arial"/>
          <w:i/>
          <w:sz w:val="20"/>
          <w:szCs w:val="20"/>
        </w:rPr>
        <w:t xml:space="preserve">: </w:t>
      </w:r>
      <w:r w:rsidR="00FC033B" w:rsidRPr="005B3365">
        <w:rPr>
          <w:rFonts w:ascii="Arial" w:hAnsi="Arial" w:cs="Arial"/>
          <w:i/>
          <w:sz w:val="20"/>
          <w:szCs w:val="20"/>
        </w:rPr>
        <w:t>U</w:t>
      </w:r>
      <w:r w:rsidR="00745166" w:rsidRPr="005B3365">
        <w:rPr>
          <w:rFonts w:ascii="Arial" w:hAnsi="Arial" w:cs="Arial"/>
          <w:i/>
          <w:sz w:val="20"/>
          <w:szCs w:val="20"/>
        </w:rPr>
        <w:t xml:space="preserve">krepi izterjave </w:t>
      </w:r>
      <w:r w:rsidR="00FE3334" w:rsidRPr="005B3365">
        <w:rPr>
          <w:rFonts w:ascii="Arial" w:hAnsi="Arial" w:cs="Arial"/>
          <w:i/>
          <w:sz w:val="20"/>
          <w:szCs w:val="20"/>
        </w:rPr>
        <w:t>davkov in drugih obveznih dajatev ter</w:t>
      </w:r>
      <w:r w:rsidR="00745166" w:rsidRPr="005B3365">
        <w:rPr>
          <w:rFonts w:ascii="Arial" w:hAnsi="Arial" w:cs="Arial"/>
          <w:i/>
          <w:sz w:val="20"/>
          <w:szCs w:val="20"/>
        </w:rPr>
        <w:t xml:space="preserve"> nedavčne obveznosti skupaj (zneski v EUR)</w:t>
      </w:r>
      <w:r w:rsidR="00745166" w:rsidRPr="00601714">
        <w:rPr>
          <w:rFonts w:ascii="Arial" w:hAnsi="Arial" w:cs="Arial"/>
          <w:i/>
          <w:sz w:val="20"/>
          <w:szCs w:val="20"/>
        </w:rPr>
        <w:t xml:space="preserve"> </w:t>
      </w:r>
    </w:p>
    <w:tbl>
      <w:tblPr>
        <w:tblW w:w="8892" w:type="dxa"/>
        <w:tblInd w:w="-6" w:type="dxa"/>
        <w:tblCellMar>
          <w:left w:w="70" w:type="dxa"/>
          <w:right w:w="70" w:type="dxa"/>
        </w:tblCellMar>
        <w:tblLook w:val="04A0" w:firstRow="1" w:lastRow="0" w:firstColumn="1" w:lastColumn="0" w:noHBand="0" w:noVBand="1"/>
      </w:tblPr>
      <w:tblGrid>
        <w:gridCol w:w="1597"/>
        <w:gridCol w:w="1154"/>
        <w:gridCol w:w="1593"/>
        <w:gridCol w:w="1179"/>
        <w:gridCol w:w="1593"/>
        <w:gridCol w:w="867"/>
        <w:gridCol w:w="909"/>
      </w:tblGrid>
      <w:tr w:rsidR="00D97A9F" w:rsidRPr="00D97A9F" w14:paraId="7DE2B7D1" w14:textId="77777777" w:rsidTr="00BD0902">
        <w:trPr>
          <w:trHeight w:val="337"/>
        </w:trPr>
        <w:tc>
          <w:tcPr>
            <w:tcW w:w="1597"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1E90287C"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747" w:type="dxa"/>
            <w:gridSpan w:val="2"/>
            <w:tcBorders>
              <w:top w:val="single" w:sz="4" w:space="0" w:color="auto"/>
              <w:left w:val="nil"/>
              <w:bottom w:val="single" w:sz="4" w:space="0" w:color="auto"/>
              <w:right w:val="single" w:sz="4" w:space="0" w:color="auto"/>
            </w:tcBorders>
            <w:shd w:val="clear" w:color="000000" w:fill="31869B"/>
            <w:vAlign w:val="center"/>
            <w:hideMark/>
          </w:tcPr>
          <w:p w14:paraId="1B6DEBB9"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772" w:type="dxa"/>
            <w:gridSpan w:val="2"/>
            <w:tcBorders>
              <w:top w:val="single" w:sz="4" w:space="0" w:color="auto"/>
              <w:left w:val="nil"/>
              <w:bottom w:val="single" w:sz="4" w:space="0" w:color="auto"/>
              <w:right w:val="single" w:sz="4" w:space="0" w:color="auto"/>
            </w:tcBorders>
            <w:shd w:val="clear" w:color="000000" w:fill="31869B"/>
            <w:vAlign w:val="center"/>
            <w:hideMark/>
          </w:tcPr>
          <w:p w14:paraId="62F8E76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774" w:type="dxa"/>
            <w:gridSpan w:val="2"/>
            <w:tcBorders>
              <w:top w:val="single" w:sz="4" w:space="0" w:color="auto"/>
              <w:left w:val="nil"/>
              <w:bottom w:val="single" w:sz="4" w:space="0" w:color="auto"/>
              <w:right w:val="single" w:sz="4" w:space="0" w:color="auto"/>
            </w:tcBorders>
            <w:shd w:val="clear" w:color="000000" w:fill="31869B"/>
            <w:vAlign w:val="center"/>
            <w:hideMark/>
          </w:tcPr>
          <w:p w14:paraId="01D25A66"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w:t>
            </w:r>
            <w:r w:rsidRPr="00BD0902">
              <w:rPr>
                <w:rFonts w:ascii="Arial" w:eastAsia="Times New Roman" w:hAnsi="Arial" w:cs="Arial"/>
                <w:b/>
                <w:bCs/>
                <w:color w:val="FFFFFF"/>
                <w:sz w:val="18"/>
                <w:szCs w:val="18"/>
                <w:lang w:eastAsia="sl-SI"/>
              </w:rPr>
              <w:br/>
              <w:t xml:space="preserve"> 2018/2017</w:t>
            </w:r>
          </w:p>
        </w:tc>
      </w:tr>
      <w:tr w:rsidR="00D97A9F" w:rsidRPr="00D97A9F" w14:paraId="2C8214D5" w14:textId="77777777" w:rsidTr="00BD0902">
        <w:trPr>
          <w:trHeight w:val="347"/>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7DB2D90A"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p>
        </w:tc>
        <w:tc>
          <w:tcPr>
            <w:tcW w:w="1154" w:type="dxa"/>
            <w:tcBorders>
              <w:top w:val="nil"/>
              <w:left w:val="nil"/>
              <w:bottom w:val="single" w:sz="4" w:space="0" w:color="auto"/>
              <w:right w:val="single" w:sz="4" w:space="0" w:color="auto"/>
            </w:tcBorders>
            <w:shd w:val="clear" w:color="000000" w:fill="31869B"/>
            <w:vAlign w:val="center"/>
            <w:hideMark/>
          </w:tcPr>
          <w:p w14:paraId="513D5F2D"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93" w:type="dxa"/>
            <w:tcBorders>
              <w:top w:val="nil"/>
              <w:left w:val="nil"/>
              <w:bottom w:val="single" w:sz="4" w:space="0" w:color="auto"/>
              <w:right w:val="single" w:sz="4" w:space="0" w:color="auto"/>
            </w:tcBorders>
            <w:shd w:val="clear" w:color="000000" w:fill="31869B"/>
            <w:vAlign w:val="center"/>
            <w:hideMark/>
          </w:tcPr>
          <w:p w14:paraId="3A7915A5"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c>
          <w:tcPr>
            <w:tcW w:w="1179" w:type="dxa"/>
            <w:tcBorders>
              <w:top w:val="nil"/>
              <w:left w:val="nil"/>
              <w:bottom w:val="single" w:sz="4" w:space="0" w:color="auto"/>
              <w:right w:val="single" w:sz="4" w:space="0" w:color="auto"/>
            </w:tcBorders>
            <w:shd w:val="clear" w:color="000000" w:fill="31869B"/>
            <w:vAlign w:val="center"/>
            <w:hideMark/>
          </w:tcPr>
          <w:p w14:paraId="52401BAE"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93" w:type="dxa"/>
            <w:tcBorders>
              <w:top w:val="nil"/>
              <w:left w:val="nil"/>
              <w:bottom w:val="single" w:sz="4" w:space="0" w:color="auto"/>
              <w:right w:val="single" w:sz="4" w:space="0" w:color="auto"/>
            </w:tcBorders>
            <w:shd w:val="clear" w:color="000000" w:fill="31869B"/>
            <w:vAlign w:val="center"/>
            <w:hideMark/>
          </w:tcPr>
          <w:p w14:paraId="0072B9A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c>
          <w:tcPr>
            <w:tcW w:w="867" w:type="dxa"/>
            <w:tcBorders>
              <w:top w:val="nil"/>
              <w:left w:val="nil"/>
              <w:bottom w:val="single" w:sz="4" w:space="0" w:color="auto"/>
              <w:right w:val="single" w:sz="4" w:space="0" w:color="auto"/>
            </w:tcBorders>
            <w:shd w:val="clear" w:color="000000" w:fill="31869B"/>
            <w:vAlign w:val="center"/>
            <w:hideMark/>
          </w:tcPr>
          <w:p w14:paraId="4C491488"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06" w:type="dxa"/>
            <w:tcBorders>
              <w:top w:val="nil"/>
              <w:left w:val="nil"/>
              <w:bottom w:val="single" w:sz="4" w:space="0" w:color="auto"/>
              <w:right w:val="single" w:sz="4" w:space="0" w:color="auto"/>
            </w:tcBorders>
            <w:shd w:val="clear" w:color="000000" w:fill="31869B"/>
            <w:vAlign w:val="center"/>
            <w:hideMark/>
          </w:tcPr>
          <w:p w14:paraId="2AA58F95" w14:textId="77777777" w:rsidR="00D97A9F" w:rsidRPr="00BD0902" w:rsidRDefault="00D97A9F" w:rsidP="00D97A9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D97A9F" w:rsidRPr="00D97A9F" w14:paraId="02D0854F" w14:textId="77777777" w:rsidTr="00BD0902">
        <w:trPr>
          <w:trHeight w:val="339"/>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1565F0B8"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Opomini pred začetkom davčne izvršbe </w:t>
            </w:r>
          </w:p>
        </w:tc>
      </w:tr>
      <w:tr w:rsidR="00D97A9F" w:rsidRPr="00D97A9F" w14:paraId="0952F936" w14:textId="77777777" w:rsidTr="00BD0902">
        <w:trPr>
          <w:trHeight w:val="357"/>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1496DF99" w14:textId="498B83B0" w:rsidR="00D97A9F" w:rsidRPr="00BD0902" w:rsidRDefault="00D97A9F" w:rsidP="00E9684E">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Poslani opomini</w:t>
            </w:r>
          </w:p>
        </w:tc>
        <w:tc>
          <w:tcPr>
            <w:tcW w:w="1154" w:type="dxa"/>
            <w:tcBorders>
              <w:top w:val="nil"/>
              <w:left w:val="nil"/>
              <w:bottom w:val="single" w:sz="4" w:space="0" w:color="auto"/>
              <w:right w:val="single" w:sz="4" w:space="0" w:color="auto"/>
            </w:tcBorders>
            <w:shd w:val="clear" w:color="auto" w:fill="auto"/>
            <w:vAlign w:val="center"/>
            <w:hideMark/>
          </w:tcPr>
          <w:p w14:paraId="7B0CB763"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704.334</w:t>
            </w:r>
          </w:p>
        </w:tc>
        <w:tc>
          <w:tcPr>
            <w:tcW w:w="1593" w:type="dxa"/>
            <w:tcBorders>
              <w:top w:val="nil"/>
              <w:left w:val="nil"/>
              <w:bottom w:val="single" w:sz="4" w:space="0" w:color="auto"/>
              <w:right w:val="single" w:sz="4" w:space="0" w:color="auto"/>
            </w:tcBorders>
            <w:shd w:val="clear" w:color="auto" w:fill="auto"/>
            <w:vAlign w:val="center"/>
            <w:hideMark/>
          </w:tcPr>
          <w:p w14:paraId="31E45AC2"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463.123.818</w:t>
            </w:r>
          </w:p>
        </w:tc>
        <w:tc>
          <w:tcPr>
            <w:tcW w:w="1179" w:type="dxa"/>
            <w:tcBorders>
              <w:top w:val="nil"/>
              <w:left w:val="nil"/>
              <w:bottom w:val="single" w:sz="4" w:space="0" w:color="auto"/>
              <w:right w:val="single" w:sz="4" w:space="0" w:color="auto"/>
            </w:tcBorders>
            <w:shd w:val="clear" w:color="auto" w:fill="auto"/>
            <w:vAlign w:val="center"/>
            <w:hideMark/>
          </w:tcPr>
          <w:p w14:paraId="207A9FD1"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699.091</w:t>
            </w:r>
          </w:p>
        </w:tc>
        <w:tc>
          <w:tcPr>
            <w:tcW w:w="1593" w:type="dxa"/>
            <w:tcBorders>
              <w:top w:val="nil"/>
              <w:left w:val="nil"/>
              <w:bottom w:val="single" w:sz="4" w:space="0" w:color="auto"/>
              <w:right w:val="single" w:sz="4" w:space="0" w:color="auto"/>
            </w:tcBorders>
            <w:shd w:val="clear" w:color="auto" w:fill="auto"/>
            <w:vAlign w:val="center"/>
            <w:hideMark/>
          </w:tcPr>
          <w:p w14:paraId="1B51D883"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491.420.150</w:t>
            </w:r>
          </w:p>
        </w:tc>
        <w:tc>
          <w:tcPr>
            <w:tcW w:w="867" w:type="dxa"/>
            <w:tcBorders>
              <w:top w:val="nil"/>
              <w:left w:val="nil"/>
              <w:bottom w:val="single" w:sz="4" w:space="0" w:color="auto"/>
              <w:right w:val="single" w:sz="4" w:space="0" w:color="auto"/>
            </w:tcBorders>
            <w:shd w:val="clear" w:color="auto" w:fill="auto"/>
            <w:vAlign w:val="center"/>
            <w:hideMark/>
          </w:tcPr>
          <w:p w14:paraId="2DEBED49"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06" w:type="dxa"/>
            <w:tcBorders>
              <w:top w:val="nil"/>
              <w:left w:val="nil"/>
              <w:bottom w:val="single" w:sz="4" w:space="0" w:color="auto"/>
              <w:right w:val="single" w:sz="4" w:space="0" w:color="auto"/>
            </w:tcBorders>
            <w:shd w:val="clear" w:color="auto" w:fill="auto"/>
            <w:vAlign w:val="center"/>
            <w:hideMark/>
          </w:tcPr>
          <w:p w14:paraId="4EFADF3D"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106,1</w:t>
            </w:r>
          </w:p>
        </w:tc>
      </w:tr>
      <w:tr w:rsidR="00D97A9F" w:rsidRPr="00D97A9F" w14:paraId="47590A73" w14:textId="77777777" w:rsidTr="00BD0902">
        <w:trPr>
          <w:trHeight w:val="572"/>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4F2F3C1F" w14:textId="0847C6AA" w:rsidR="00D97A9F" w:rsidRPr="00BD0902" w:rsidRDefault="00D97A9F" w:rsidP="00E9684E">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poslanih opominov</w:t>
            </w:r>
          </w:p>
        </w:tc>
        <w:tc>
          <w:tcPr>
            <w:tcW w:w="1154" w:type="dxa"/>
            <w:tcBorders>
              <w:top w:val="nil"/>
              <w:left w:val="nil"/>
              <w:bottom w:val="single" w:sz="4" w:space="0" w:color="auto"/>
              <w:right w:val="single" w:sz="4" w:space="0" w:color="auto"/>
            </w:tcBorders>
            <w:shd w:val="clear" w:color="auto" w:fill="auto"/>
            <w:vAlign w:val="center"/>
            <w:hideMark/>
          </w:tcPr>
          <w:p w14:paraId="6222513E"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488.932</w:t>
            </w:r>
          </w:p>
        </w:tc>
        <w:tc>
          <w:tcPr>
            <w:tcW w:w="1593" w:type="dxa"/>
            <w:tcBorders>
              <w:top w:val="nil"/>
              <w:left w:val="nil"/>
              <w:bottom w:val="single" w:sz="4" w:space="0" w:color="auto"/>
              <w:right w:val="single" w:sz="4" w:space="0" w:color="auto"/>
            </w:tcBorders>
            <w:shd w:val="clear" w:color="auto" w:fill="auto"/>
            <w:vAlign w:val="center"/>
            <w:hideMark/>
          </w:tcPr>
          <w:p w14:paraId="5993AB83"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319.955.035</w:t>
            </w:r>
          </w:p>
        </w:tc>
        <w:tc>
          <w:tcPr>
            <w:tcW w:w="1179" w:type="dxa"/>
            <w:tcBorders>
              <w:top w:val="nil"/>
              <w:left w:val="nil"/>
              <w:bottom w:val="single" w:sz="4" w:space="0" w:color="auto"/>
              <w:right w:val="single" w:sz="4" w:space="0" w:color="auto"/>
            </w:tcBorders>
            <w:shd w:val="clear" w:color="auto" w:fill="auto"/>
            <w:vAlign w:val="center"/>
            <w:hideMark/>
          </w:tcPr>
          <w:p w14:paraId="1127A153"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485.560</w:t>
            </w:r>
          </w:p>
        </w:tc>
        <w:tc>
          <w:tcPr>
            <w:tcW w:w="1593" w:type="dxa"/>
            <w:tcBorders>
              <w:top w:val="nil"/>
              <w:left w:val="nil"/>
              <w:bottom w:val="single" w:sz="4" w:space="0" w:color="auto"/>
              <w:right w:val="single" w:sz="4" w:space="0" w:color="auto"/>
            </w:tcBorders>
            <w:shd w:val="clear" w:color="auto" w:fill="auto"/>
            <w:vAlign w:val="center"/>
            <w:hideMark/>
          </w:tcPr>
          <w:p w14:paraId="3864B3BC"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336.085.713</w:t>
            </w:r>
          </w:p>
        </w:tc>
        <w:tc>
          <w:tcPr>
            <w:tcW w:w="867" w:type="dxa"/>
            <w:tcBorders>
              <w:top w:val="nil"/>
              <w:left w:val="nil"/>
              <w:bottom w:val="single" w:sz="4" w:space="0" w:color="auto"/>
              <w:right w:val="single" w:sz="4" w:space="0" w:color="auto"/>
            </w:tcBorders>
            <w:shd w:val="clear" w:color="auto" w:fill="auto"/>
            <w:vAlign w:val="center"/>
            <w:hideMark/>
          </w:tcPr>
          <w:p w14:paraId="0A501130"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99,3</w:t>
            </w:r>
          </w:p>
        </w:tc>
        <w:tc>
          <w:tcPr>
            <w:tcW w:w="906" w:type="dxa"/>
            <w:tcBorders>
              <w:top w:val="nil"/>
              <w:left w:val="nil"/>
              <w:bottom w:val="single" w:sz="4" w:space="0" w:color="auto"/>
              <w:right w:val="single" w:sz="4" w:space="0" w:color="auto"/>
            </w:tcBorders>
            <w:shd w:val="clear" w:color="auto" w:fill="auto"/>
            <w:vAlign w:val="center"/>
            <w:hideMark/>
          </w:tcPr>
          <w:p w14:paraId="3CB00267"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105,0</w:t>
            </w:r>
          </w:p>
        </w:tc>
      </w:tr>
      <w:tr w:rsidR="00D97A9F" w:rsidRPr="00D97A9F" w14:paraId="24C58B33" w14:textId="77777777" w:rsidTr="00BD0902">
        <w:trPr>
          <w:trHeight w:val="339"/>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3DF2C03C"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D97A9F" w:rsidRPr="00D97A9F" w14:paraId="6EAEA77E" w14:textId="77777777" w:rsidTr="00BD0902">
        <w:trPr>
          <w:trHeight w:val="306"/>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4979EF5B" w14:textId="77777777" w:rsidR="00D97A9F" w:rsidRPr="00BD0902" w:rsidRDefault="00D97A9F" w:rsidP="00E9684E">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154" w:type="dxa"/>
            <w:tcBorders>
              <w:top w:val="nil"/>
              <w:left w:val="nil"/>
              <w:bottom w:val="single" w:sz="4" w:space="0" w:color="auto"/>
              <w:right w:val="single" w:sz="4" w:space="0" w:color="auto"/>
            </w:tcBorders>
            <w:shd w:val="clear" w:color="auto" w:fill="auto"/>
            <w:vAlign w:val="center"/>
            <w:hideMark/>
          </w:tcPr>
          <w:p w14:paraId="65E04901"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326.158</w:t>
            </w:r>
          </w:p>
        </w:tc>
        <w:tc>
          <w:tcPr>
            <w:tcW w:w="1593" w:type="dxa"/>
            <w:tcBorders>
              <w:top w:val="nil"/>
              <w:left w:val="nil"/>
              <w:bottom w:val="single" w:sz="4" w:space="0" w:color="auto"/>
              <w:right w:val="single" w:sz="4" w:space="0" w:color="auto"/>
            </w:tcBorders>
            <w:shd w:val="clear" w:color="auto" w:fill="auto"/>
            <w:vAlign w:val="center"/>
            <w:hideMark/>
          </w:tcPr>
          <w:p w14:paraId="685D881F"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756.944.785</w:t>
            </w:r>
          </w:p>
        </w:tc>
        <w:tc>
          <w:tcPr>
            <w:tcW w:w="1179" w:type="dxa"/>
            <w:tcBorders>
              <w:top w:val="nil"/>
              <w:left w:val="nil"/>
              <w:bottom w:val="single" w:sz="4" w:space="0" w:color="auto"/>
              <w:right w:val="single" w:sz="4" w:space="0" w:color="auto"/>
            </w:tcBorders>
            <w:shd w:val="clear" w:color="auto" w:fill="auto"/>
            <w:vAlign w:val="center"/>
            <w:hideMark/>
          </w:tcPr>
          <w:p w14:paraId="673C0884"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324.694</w:t>
            </w:r>
          </w:p>
        </w:tc>
        <w:tc>
          <w:tcPr>
            <w:tcW w:w="1593" w:type="dxa"/>
            <w:tcBorders>
              <w:top w:val="nil"/>
              <w:left w:val="nil"/>
              <w:bottom w:val="single" w:sz="4" w:space="0" w:color="auto"/>
              <w:right w:val="single" w:sz="4" w:space="0" w:color="auto"/>
            </w:tcBorders>
            <w:shd w:val="clear" w:color="auto" w:fill="auto"/>
            <w:vAlign w:val="center"/>
            <w:hideMark/>
          </w:tcPr>
          <w:p w14:paraId="051FA871"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750.544.321</w:t>
            </w:r>
          </w:p>
        </w:tc>
        <w:tc>
          <w:tcPr>
            <w:tcW w:w="867" w:type="dxa"/>
            <w:tcBorders>
              <w:top w:val="nil"/>
              <w:left w:val="nil"/>
              <w:bottom w:val="single" w:sz="4" w:space="0" w:color="auto"/>
              <w:right w:val="single" w:sz="4" w:space="0" w:color="auto"/>
            </w:tcBorders>
            <w:shd w:val="clear" w:color="auto" w:fill="auto"/>
            <w:vAlign w:val="center"/>
            <w:hideMark/>
          </w:tcPr>
          <w:p w14:paraId="2A8DAD86"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06" w:type="dxa"/>
            <w:tcBorders>
              <w:top w:val="nil"/>
              <w:left w:val="nil"/>
              <w:bottom w:val="single" w:sz="4" w:space="0" w:color="auto"/>
              <w:right w:val="single" w:sz="4" w:space="0" w:color="auto"/>
            </w:tcBorders>
            <w:shd w:val="clear" w:color="auto" w:fill="auto"/>
            <w:vAlign w:val="center"/>
            <w:hideMark/>
          </w:tcPr>
          <w:p w14:paraId="1846C98B"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99,2</w:t>
            </w:r>
          </w:p>
        </w:tc>
      </w:tr>
      <w:tr w:rsidR="00D97A9F" w:rsidRPr="00D97A9F" w14:paraId="2ACA4974" w14:textId="77777777" w:rsidTr="00BD0902">
        <w:trPr>
          <w:trHeight w:val="439"/>
        </w:trPr>
        <w:tc>
          <w:tcPr>
            <w:tcW w:w="1597" w:type="dxa"/>
            <w:tcBorders>
              <w:top w:val="nil"/>
              <w:left w:val="single" w:sz="4" w:space="0" w:color="auto"/>
              <w:bottom w:val="single" w:sz="4" w:space="0" w:color="auto"/>
              <w:right w:val="single" w:sz="4" w:space="0" w:color="auto"/>
            </w:tcBorders>
            <w:shd w:val="clear" w:color="auto" w:fill="auto"/>
            <w:vAlign w:val="center"/>
            <w:hideMark/>
          </w:tcPr>
          <w:p w14:paraId="3D5C9059" w14:textId="77777777" w:rsidR="00D97A9F" w:rsidRPr="00BD0902" w:rsidRDefault="00D97A9F" w:rsidP="00E9684E">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izdanih sklepov</w:t>
            </w:r>
          </w:p>
        </w:tc>
        <w:tc>
          <w:tcPr>
            <w:tcW w:w="1154" w:type="dxa"/>
            <w:tcBorders>
              <w:top w:val="nil"/>
              <w:left w:val="nil"/>
              <w:bottom w:val="single" w:sz="4" w:space="0" w:color="auto"/>
              <w:right w:val="single" w:sz="4" w:space="0" w:color="auto"/>
            </w:tcBorders>
            <w:shd w:val="clear" w:color="auto" w:fill="auto"/>
            <w:vAlign w:val="center"/>
            <w:hideMark/>
          </w:tcPr>
          <w:p w14:paraId="231A7EAD"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416.446</w:t>
            </w:r>
          </w:p>
        </w:tc>
        <w:tc>
          <w:tcPr>
            <w:tcW w:w="1593" w:type="dxa"/>
            <w:tcBorders>
              <w:top w:val="nil"/>
              <w:left w:val="nil"/>
              <w:bottom w:val="single" w:sz="4" w:space="0" w:color="auto"/>
              <w:right w:val="single" w:sz="4" w:space="0" w:color="auto"/>
            </w:tcBorders>
            <w:shd w:val="clear" w:color="auto" w:fill="auto"/>
            <w:vAlign w:val="center"/>
            <w:hideMark/>
          </w:tcPr>
          <w:p w14:paraId="4A7A6C3E"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220.041.493</w:t>
            </w:r>
          </w:p>
        </w:tc>
        <w:tc>
          <w:tcPr>
            <w:tcW w:w="1179" w:type="dxa"/>
            <w:tcBorders>
              <w:top w:val="nil"/>
              <w:left w:val="nil"/>
              <w:bottom w:val="single" w:sz="4" w:space="0" w:color="auto"/>
              <w:right w:val="single" w:sz="4" w:space="0" w:color="auto"/>
            </w:tcBorders>
            <w:shd w:val="clear" w:color="auto" w:fill="auto"/>
            <w:vAlign w:val="center"/>
            <w:hideMark/>
          </w:tcPr>
          <w:p w14:paraId="5597659B"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396.034</w:t>
            </w:r>
          </w:p>
        </w:tc>
        <w:tc>
          <w:tcPr>
            <w:tcW w:w="1593" w:type="dxa"/>
            <w:tcBorders>
              <w:top w:val="nil"/>
              <w:left w:val="nil"/>
              <w:bottom w:val="single" w:sz="4" w:space="0" w:color="auto"/>
              <w:right w:val="single" w:sz="4" w:space="0" w:color="auto"/>
            </w:tcBorders>
            <w:shd w:val="clear" w:color="auto" w:fill="auto"/>
            <w:vAlign w:val="center"/>
            <w:hideMark/>
          </w:tcPr>
          <w:p w14:paraId="2C21D868"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204.625.396</w:t>
            </w:r>
          </w:p>
        </w:tc>
        <w:tc>
          <w:tcPr>
            <w:tcW w:w="867" w:type="dxa"/>
            <w:tcBorders>
              <w:top w:val="nil"/>
              <w:left w:val="nil"/>
              <w:bottom w:val="single" w:sz="4" w:space="0" w:color="auto"/>
              <w:right w:val="single" w:sz="4" w:space="0" w:color="auto"/>
            </w:tcBorders>
            <w:shd w:val="clear" w:color="auto" w:fill="auto"/>
            <w:vAlign w:val="center"/>
            <w:hideMark/>
          </w:tcPr>
          <w:p w14:paraId="2977D33E"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95,1</w:t>
            </w:r>
          </w:p>
        </w:tc>
        <w:tc>
          <w:tcPr>
            <w:tcW w:w="906" w:type="dxa"/>
            <w:tcBorders>
              <w:top w:val="nil"/>
              <w:left w:val="nil"/>
              <w:bottom w:val="single" w:sz="4" w:space="0" w:color="auto"/>
              <w:right w:val="single" w:sz="4" w:space="0" w:color="auto"/>
            </w:tcBorders>
            <w:shd w:val="clear" w:color="auto" w:fill="auto"/>
            <w:vAlign w:val="center"/>
            <w:hideMark/>
          </w:tcPr>
          <w:p w14:paraId="74EFB39B"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93,0</w:t>
            </w:r>
          </w:p>
        </w:tc>
      </w:tr>
      <w:tr w:rsidR="00D97A9F" w:rsidRPr="00D97A9F" w14:paraId="71DCBD31" w14:textId="77777777" w:rsidTr="00BD0902">
        <w:trPr>
          <w:trHeight w:val="377"/>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2D70C2A1" w14:textId="449D256D" w:rsidR="00D97A9F" w:rsidRPr="00BD0902" w:rsidRDefault="00D97A9F" w:rsidP="00E9684E">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Terjani dolg po opominih in sklepih</w:t>
            </w:r>
          </w:p>
        </w:tc>
        <w:tc>
          <w:tcPr>
            <w:tcW w:w="1154" w:type="dxa"/>
            <w:tcBorders>
              <w:top w:val="nil"/>
              <w:left w:val="nil"/>
              <w:bottom w:val="single" w:sz="4" w:space="0" w:color="auto"/>
              <w:right w:val="single" w:sz="4" w:space="0" w:color="auto"/>
            </w:tcBorders>
            <w:shd w:val="clear" w:color="000000" w:fill="595959"/>
            <w:vAlign w:val="center"/>
            <w:hideMark/>
          </w:tcPr>
          <w:p w14:paraId="59E76C02"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1.030.492</w:t>
            </w:r>
          </w:p>
        </w:tc>
        <w:tc>
          <w:tcPr>
            <w:tcW w:w="1593" w:type="dxa"/>
            <w:tcBorders>
              <w:top w:val="nil"/>
              <w:left w:val="nil"/>
              <w:bottom w:val="single" w:sz="4" w:space="0" w:color="auto"/>
              <w:right w:val="single" w:sz="4" w:space="0" w:color="auto"/>
            </w:tcBorders>
            <w:shd w:val="clear" w:color="000000" w:fill="595959"/>
            <w:vAlign w:val="center"/>
            <w:hideMark/>
          </w:tcPr>
          <w:p w14:paraId="1E277A8C"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1.220.068.603</w:t>
            </w:r>
          </w:p>
        </w:tc>
        <w:tc>
          <w:tcPr>
            <w:tcW w:w="1179" w:type="dxa"/>
            <w:tcBorders>
              <w:top w:val="nil"/>
              <w:left w:val="nil"/>
              <w:bottom w:val="single" w:sz="4" w:space="0" w:color="auto"/>
              <w:right w:val="single" w:sz="4" w:space="0" w:color="auto"/>
            </w:tcBorders>
            <w:shd w:val="clear" w:color="000000" w:fill="595959"/>
            <w:vAlign w:val="center"/>
            <w:hideMark/>
          </w:tcPr>
          <w:p w14:paraId="6B94FCF6"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1.023.785</w:t>
            </w:r>
          </w:p>
        </w:tc>
        <w:tc>
          <w:tcPr>
            <w:tcW w:w="1593" w:type="dxa"/>
            <w:tcBorders>
              <w:top w:val="nil"/>
              <w:left w:val="nil"/>
              <w:bottom w:val="single" w:sz="4" w:space="0" w:color="auto"/>
              <w:right w:val="single" w:sz="4" w:space="0" w:color="auto"/>
            </w:tcBorders>
            <w:shd w:val="clear" w:color="000000" w:fill="595959"/>
            <w:vAlign w:val="center"/>
            <w:hideMark/>
          </w:tcPr>
          <w:p w14:paraId="4DB95ABC"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1.241.964.471</w:t>
            </w:r>
          </w:p>
        </w:tc>
        <w:tc>
          <w:tcPr>
            <w:tcW w:w="867" w:type="dxa"/>
            <w:tcBorders>
              <w:top w:val="nil"/>
              <w:left w:val="nil"/>
              <w:bottom w:val="single" w:sz="4" w:space="0" w:color="auto"/>
              <w:right w:val="single" w:sz="4" w:space="0" w:color="auto"/>
            </w:tcBorders>
            <w:shd w:val="clear" w:color="000000" w:fill="595959"/>
            <w:vAlign w:val="center"/>
            <w:hideMark/>
          </w:tcPr>
          <w:p w14:paraId="5ADAB164"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99,3</w:t>
            </w:r>
          </w:p>
        </w:tc>
        <w:tc>
          <w:tcPr>
            <w:tcW w:w="906" w:type="dxa"/>
            <w:tcBorders>
              <w:top w:val="nil"/>
              <w:left w:val="nil"/>
              <w:bottom w:val="single" w:sz="4" w:space="0" w:color="auto"/>
              <w:right w:val="single" w:sz="4" w:space="0" w:color="auto"/>
            </w:tcBorders>
            <w:shd w:val="clear" w:color="000000" w:fill="595959"/>
            <w:vAlign w:val="center"/>
            <w:hideMark/>
          </w:tcPr>
          <w:p w14:paraId="12D43407"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101,8</w:t>
            </w:r>
          </w:p>
        </w:tc>
      </w:tr>
      <w:tr w:rsidR="00D97A9F" w:rsidRPr="00D97A9F" w14:paraId="45063FF3" w14:textId="77777777" w:rsidTr="00BD0902">
        <w:trPr>
          <w:trHeight w:val="728"/>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3C52FA09" w14:textId="5BB18CE1" w:rsidR="00D97A9F" w:rsidRPr="00BD0902" w:rsidRDefault="00D97A9F" w:rsidP="00E9684E">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Realizacija po opominih  in sklepih</w:t>
            </w:r>
          </w:p>
        </w:tc>
        <w:tc>
          <w:tcPr>
            <w:tcW w:w="1154" w:type="dxa"/>
            <w:tcBorders>
              <w:top w:val="nil"/>
              <w:left w:val="nil"/>
              <w:bottom w:val="single" w:sz="4" w:space="0" w:color="auto"/>
              <w:right w:val="single" w:sz="4" w:space="0" w:color="auto"/>
            </w:tcBorders>
            <w:shd w:val="clear" w:color="000000" w:fill="595959"/>
            <w:vAlign w:val="center"/>
            <w:hideMark/>
          </w:tcPr>
          <w:p w14:paraId="564F0136"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905.378</w:t>
            </w:r>
          </w:p>
        </w:tc>
        <w:tc>
          <w:tcPr>
            <w:tcW w:w="1593" w:type="dxa"/>
            <w:tcBorders>
              <w:top w:val="nil"/>
              <w:left w:val="nil"/>
              <w:bottom w:val="single" w:sz="4" w:space="0" w:color="auto"/>
              <w:right w:val="single" w:sz="4" w:space="0" w:color="auto"/>
            </w:tcBorders>
            <w:shd w:val="clear" w:color="000000" w:fill="595959"/>
            <w:vAlign w:val="center"/>
            <w:hideMark/>
          </w:tcPr>
          <w:p w14:paraId="2FEE5B92"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539.996.528</w:t>
            </w:r>
          </w:p>
        </w:tc>
        <w:tc>
          <w:tcPr>
            <w:tcW w:w="1179" w:type="dxa"/>
            <w:tcBorders>
              <w:top w:val="nil"/>
              <w:left w:val="nil"/>
              <w:bottom w:val="single" w:sz="4" w:space="0" w:color="auto"/>
              <w:right w:val="single" w:sz="4" w:space="0" w:color="auto"/>
            </w:tcBorders>
            <w:shd w:val="clear" w:color="000000" w:fill="595959"/>
            <w:vAlign w:val="center"/>
            <w:hideMark/>
          </w:tcPr>
          <w:p w14:paraId="663BB98B"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881.594</w:t>
            </w:r>
          </w:p>
        </w:tc>
        <w:tc>
          <w:tcPr>
            <w:tcW w:w="1593" w:type="dxa"/>
            <w:tcBorders>
              <w:top w:val="nil"/>
              <w:left w:val="nil"/>
              <w:bottom w:val="single" w:sz="4" w:space="0" w:color="auto"/>
              <w:right w:val="single" w:sz="4" w:space="0" w:color="auto"/>
            </w:tcBorders>
            <w:shd w:val="clear" w:color="000000" w:fill="595959"/>
            <w:vAlign w:val="center"/>
            <w:hideMark/>
          </w:tcPr>
          <w:p w14:paraId="1C49EA9B"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540.711.109</w:t>
            </w:r>
          </w:p>
        </w:tc>
        <w:tc>
          <w:tcPr>
            <w:tcW w:w="867" w:type="dxa"/>
            <w:tcBorders>
              <w:top w:val="nil"/>
              <w:left w:val="nil"/>
              <w:bottom w:val="single" w:sz="4" w:space="0" w:color="auto"/>
              <w:right w:val="single" w:sz="4" w:space="0" w:color="auto"/>
            </w:tcBorders>
            <w:shd w:val="clear" w:color="000000" w:fill="595959"/>
            <w:vAlign w:val="center"/>
            <w:hideMark/>
          </w:tcPr>
          <w:p w14:paraId="5AB9FF5E"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97,4</w:t>
            </w:r>
          </w:p>
        </w:tc>
        <w:tc>
          <w:tcPr>
            <w:tcW w:w="906" w:type="dxa"/>
            <w:tcBorders>
              <w:top w:val="nil"/>
              <w:left w:val="nil"/>
              <w:bottom w:val="single" w:sz="4" w:space="0" w:color="auto"/>
              <w:right w:val="single" w:sz="4" w:space="0" w:color="auto"/>
            </w:tcBorders>
            <w:shd w:val="clear" w:color="000000" w:fill="595959"/>
            <w:vAlign w:val="center"/>
            <w:hideMark/>
          </w:tcPr>
          <w:p w14:paraId="2C86A8CB"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100,1</w:t>
            </w:r>
          </w:p>
        </w:tc>
      </w:tr>
      <w:tr w:rsidR="00D97A9F" w:rsidRPr="00D97A9F" w14:paraId="19E9ED8D" w14:textId="77777777" w:rsidTr="00BD0902">
        <w:trPr>
          <w:trHeight w:val="296"/>
        </w:trPr>
        <w:tc>
          <w:tcPr>
            <w:tcW w:w="8892"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1BD01CB4" w14:textId="77777777" w:rsidR="00D97A9F" w:rsidRPr="00BD0902" w:rsidRDefault="00D97A9F" w:rsidP="00D97A9F">
            <w:pPr>
              <w:spacing w:after="0"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DODATNI UKREPI IZTERJAVE</w:t>
            </w:r>
          </w:p>
        </w:tc>
      </w:tr>
      <w:tr w:rsidR="00D97A9F" w:rsidRPr="00D97A9F" w14:paraId="146D383F" w14:textId="77777777" w:rsidTr="00BD0902">
        <w:trPr>
          <w:trHeight w:val="306"/>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3E4AEAA0" w14:textId="77777777" w:rsidR="00D97A9F" w:rsidRPr="00BD0902" w:rsidRDefault="00D97A9F" w:rsidP="00E9684E">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Poboti</w:t>
            </w:r>
          </w:p>
        </w:tc>
        <w:tc>
          <w:tcPr>
            <w:tcW w:w="1154" w:type="dxa"/>
            <w:tcBorders>
              <w:top w:val="nil"/>
              <w:left w:val="nil"/>
              <w:bottom w:val="single" w:sz="4" w:space="0" w:color="auto"/>
              <w:right w:val="single" w:sz="4" w:space="0" w:color="auto"/>
            </w:tcBorders>
            <w:shd w:val="clear" w:color="auto" w:fill="auto"/>
            <w:noWrap/>
            <w:vAlign w:val="bottom"/>
            <w:hideMark/>
          </w:tcPr>
          <w:p w14:paraId="5B17E300" w14:textId="77777777" w:rsidR="00D97A9F" w:rsidRPr="00BD0902" w:rsidRDefault="00D97A9F"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105.647</w:t>
            </w:r>
          </w:p>
        </w:tc>
        <w:tc>
          <w:tcPr>
            <w:tcW w:w="1593" w:type="dxa"/>
            <w:tcBorders>
              <w:top w:val="nil"/>
              <w:left w:val="nil"/>
              <w:bottom w:val="single" w:sz="4" w:space="0" w:color="auto"/>
              <w:right w:val="single" w:sz="4" w:space="0" w:color="auto"/>
            </w:tcBorders>
            <w:shd w:val="clear" w:color="auto" w:fill="auto"/>
            <w:noWrap/>
            <w:vAlign w:val="bottom"/>
            <w:hideMark/>
          </w:tcPr>
          <w:p w14:paraId="3E6C5FE6"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196.830.934</w:t>
            </w:r>
          </w:p>
        </w:tc>
        <w:tc>
          <w:tcPr>
            <w:tcW w:w="1179" w:type="dxa"/>
            <w:tcBorders>
              <w:top w:val="nil"/>
              <w:left w:val="nil"/>
              <w:bottom w:val="single" w:sz="4" w:space="0" w:color="auto"/>
              <w:right w:val="single" w:sz="4" w:space="0" w:color="auto"/>
            </w:tcBorders>
            <w:shd w:val="clear" w:color="auto" w:fill="auto"/>
            <w:noWrap/>
            <w:vAlign w:val="bottom"/>
            <w:hideMark/>
          </w:tcPr>
          <w:p w14:paraId="5EA7DFC8"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145.022</w:t>
            </w:r>
          </w:p>
        </w:tc>
        <w:tc>
          <w:tcPr>
            <w:tcW w:w="1593" w:type="dxa"/>
            <w:tcBorders>
              <w:top w:val="nil"/>
              <w:left w:val="nil"/>
              <w:bottom w:val="single" w:sz="4" w:space="0" w:color="auto"/>
              <w:right w:val="single" w:sz="4" w:space="0" w:color="auto"/>
            </w:tcBorders>
            <w:shd w:val="clear" w:color="auto" w:fill="auto"/>
            <w:noWrap/>
            <w:vAlign w:val="bottom"/>
            <w:hideMark/>
          </w:tcPr>
          <w:p w14:paraId="6940E4B4"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202.748.705</w:t>
            </w:r>
          </w:p>
        </w:tc>
        <w:tc>
          <w:tcPr>
            <w:tcW w:w="867" w:type="dxa"/>
            <w:tcBorders>
              <w:top w:val="nil"/>
              <w:left w:val="nil"/>
              <w:bottom w:val="single" w:sz="4" w:space="0" w:color="auto"/>
              <w:right w:val="single" w:sz="4" w:space="0" w:color="auto"/>
            </w:tcBorders>
            <w:shd w:val="clear" w:color="auto" w:fill="auto"/>
            <w:noWrap/>
            <w:vAlign w:val="bottom"/>
            <w:hideMark/>
          </w:tcPr>
          <w:p w14:paraId="7992C08D" w14:textId="77777777" w:rsidR="00D97A9F" w:rsidRPr="00BD0902" w:rsidRDefault="00D97A9F" w:rsidP="00665A65">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06" w:type="dxa"/>
            <w:tcBorders>
              <w:top w:val="nil"/>
              <w:left w:val="nil"/>
              <w:bottom w:val="single" w:sz="4" w:space="0" w:color="auto"/>
              <w:right w:val="single" w:sz="4" w:space="0" w:color="auto"/>
            </w:tcBorders>
            <w:shd w:val="clear" w:color="auto" w:fill="auto"/>
            <w:noWrap/>
            <w:vAlign w:val="bottom"/>
            <w:hideMark/>
          </w:tcPr>
          <w:p w14:paraId="0DF1E866"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103,0</w:t>
            </w:r>
          </w:p>
        </w:tc>
      </w:tr>
      <w:tr w:rsidR="00D97A9F" w:rsidRPr="00D97A9F" w14:paraId="285A671D" w14:textId="77777777" w:rsidTr="00BD0902">
        <w:trPr>
          <w:trHeight w:val="326"/>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3D137C4A" w14:textId="77777777" w:rsidR="00D97A9F" w:rsidRPr="00BD0902" w:rsidRDefault="00D97A9F" w:rsidP="00E9684E">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Unovčitve zavarovanj</w:t>
            </w:r>
          </w:p>
        </w:tc>
        <w:tc>
          <w:tcPr>
            <w:tcW w:w="1154" w:type="dxa"/>
            <w:tcBorders>
              <w:top w:val="nil"/>
              <w:left w:val="nil"/>
              <w:bottom w:val="single" w:sz="4" w:space="0" w:color="auto"/>
              <w:right w:val="single" w:sz="4" w:space="0" w:color="auto"/>
            </w:tcBorders>
            <w:shd w:val="clear" w:color="auto" w:fill="auto"/>
            <w:noWrap/>
            <w:vAlign w:val="bottom"/>
            <w:hideMark/>
          </w:tcPr>
          <w:p w14:paraId="2F93ED96" w14:textId="77777777" w:rsidR="00D97A9F" w:rsidRPr="00BD0902" w:rsidRDefault="00D97A9F" w:rsidP="008D1531">
            <w:pPr>
              <w:spacing w:after="0"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21</w:t>
            </w:r>
          </w:p>
        </w:tc>
        <w:tc>
          <w:tcPr>
            <w:tcW w:w="1593" w:type="dxa"/>
            <w:tcBorders>
              <w:top w:val="nil"/>
              <w:left w:val="nil"/>
              <w:bottom w:val="single" w:sz="4" w:space="0" w:color="auto"/>
              <w:right w:val="single" w:sz="4" w:space="0" w:color="auto"/>
            </w:tcBorders>
            <w:shd w:val="clear" w:color="auto" w:fill="auto"/>
            <w:noWrap/>
            <w:vAlign w:val="bottom"/>
            <w:hideMark/>
          </w:tcPr>
          <w:p w14:paraId="590E7100"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7.778.481</w:t>
            </w:r>
          </w:p>
        </w:tc>
        <w:tc>
          <w:tcPr>
            <w:tcW w:w="1179" w:type="dxa"/>
            <w:tcBorders>
              <w:top w:val="nil"/>
              <w:left w:val="nil"/>
              <w:bottom w:val="single" w:sz="4" w:space="0" w:color="auto"/>
              <w:right w:val="single" w:sz="4" w:space="0" w:color="auto"/>
            </w:tcBorders>
            <w:shd w:val="clear" w:color="auto" w:fill="auto"/>
            <w:noWrap/>
            <w:vAlign w:val="bottom"/>
            <w:hideMark/>
          </w:tcPr>
          <w:p w14:paraId="1A120137"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59</w:t>
            </w:r>
          </w:p>
        </w:tc>
        <w:tc>
          <w:tcPr>
            <w:tcW w:w="1593" w:type="dxa"/>
            <w:tcBorders>
              <w:top w:val="nil"/>
              <w:left w:val="nil"/>
              <w:bottom w:val="single" w:sz="4" w:space="0" w:color="auto"/>
              <w:right w:val="single" w:sz="4" w:space="0" w:color="auto"/>
            </w:tcBorders>
            <w:shd w:val="clear" w:color="auto" w:fill="auto"/>
            <w:noWrap/>
            <w:vAlign w:val="bottom"/>
            <w:hideMark/>
          </w:tcPr>
          <w:p w14:paraId="3FC56A41"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11.315.783</w:t>
            </w:r>
          </w:p>
        </w:tc>
        <w:tc>
          <w:tcPr>
            <w:tcW w:w="867" w:type="dxa"/>
            <w:tcBorders>
              <w:top w:val="nil"/>
              <w:left w:val="nil"/>
              <w:bottom w:val="single" w:sz="4" w:space="0" w:color="auto"/>
              <w:right w:val="single" w:sz="4" w:space="0" w:color="auto"/>
            </w:tcBorders>
            <w:shd w:val="clear" w:color="auto" w:fill="auto"/>
            <w:noWrap/>
            <w:vAlign w:val="bottom"/>
            <w:hideMark/>
          </w:tcPr>
          <w:p w14:paraId="138A2033" w14:textId="77777777" w:rsidR="00D97A9F" w:rsidRPr="00BD0902" w:rsidRDefault="00D97A9F" w:rsidP="00665A65">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06" w:type="dxa"/>
            <w:tcBorders>
              <w:top w:val="nil"/>
              <w:left w:val="nil"/>
              <w:bottom w:val="single" w:sz="4" w:space="0" w:color="auto"/>
              <w:right w:val="single" w:sz="4" w:space="0" w:color="auto"/>
            </w:tcBorders>
            <w:shd w:val="clear" w:color="auto" w:fill="auto"/>
            <w:noWrap/>
            <w:vAlign w:val="bottom"/>
            <w:hideMark/>
          </w:tcPr>
          <w:p w14:paraId="3501FD2D" w14:textId="77777777" w:rsidR="00D97A9F" w:rsidRPr="00BD0902" w:rsidRDefault="00D97A9F" w:rsidP="008D1531">
            <w:pPr>
              <w:spacing w:after="0"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145,5</w:t>
            </w:r>
          </w:p>
        </w:tc>
      </w:tr>
      <w:tr w:rsidR="00D97A9F" w:rsidRPr="00D97A9F" w14:paraId="475E21F8" w14:textId="77777777" w:rsidTr="00BD0902">
        <w:trPr>
          <w:trHeight w:val="429"/>
        </w:trPr>
        <w:tc>
          <w:tcPr>
            <w:tcW w:w="1597" w:type="dxa"/>
            <w:tcBorders>
              <w:top w:val="nil"/>
              <w:left w:val="single" w:sz="4" w:space="0" w:color="auto"/>
              <w:bottom w:val="single" w:sz="4" w:space="0" w:color="auto"/>
              <w:right w:val="single" w:sz="4" w:space="0" w:color="auto"/>
            </w:tcBorders>
            <w:shd w:val="clear" w:color="000000" w:fill="595959"/>
            <w:vAlign w:val="bottom"/>
            <w:hideMark/>
          </w:tcPr>
          <w:p w14:paraId="2F328D1E" w14:textId="7D3314FB" w:rsidR="00D97A9F" w:rsidRPr="00BD0902" w:rsidRDefault="00D97A9F" w:rsidP="00E9684E">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 xml:space="preserve">Skupaj </w:t>
            </w:r>
            <w:r w:rsidR="00F11B92">
              <w:rPr>
                <w:rFonts w:ascii="Arial" w:eastAsia="Times New Roman" w:hAnsi="Arial" w:cs="Arial"/>
                <w:b/>
                <w:bCs/>
                <w:i/>
                <w:iCs/>
                <w:color w:val="FFFFFF"/>
                <w:sz w:val="18"/>
                <w:szCs w:val="18"/>
                <w:lang w:eastAsia="sl-SI"/>
              </w:rPr>
              <w:t>–</w:t>
            </w:r>
            <w:r w:rsidRPr="00BD0902">
              <w:rPr>
                <w:rFonts w:ascii="Arial" w:eastAsia="Times New Roman" w:hAnsi="Arial" w:cs="Arial"/>
                <w:b/>
                <w:bCs/>
                <w:i/>
                <w:iCs/>
                <w:color w:val="FFFFFF"/>
                <w:sz w:val="18"/>
                <w:szCs w:val="18"/>
                <w:lang w:eastAsia="sl-SI"/>
              </w:rPr>
              <w:t xml:space="preserve"> dodatni ukrepi</w:t>
            </w:r>
          </w:p>
        </w:tc>
        <w:tc>
          <w:tcPr>
            <w:tcW w:w="1154" w:type="dxa"/>
            <w:tcBorders>
              <w:top w:val="nil"/>
              <w:left w:val="nil"/>
              <w:bottom w:val="single" w:sz="4" w:space="0" w:color="auto"/>
              <w:right w:val="single" w:sz="4" w:space="0" w:color="auto"/>
            </w:tcBorders>
            <w:shd w:val="clear" w:color="000000" w:fill="595959"/>
            <w:noWrap/>
            <w:vAlign w:val="bottom"/>
            <w:hideMark/>
          </w:tcPr>
          <w:p w14:paraId="415C799C" w14:textId="77777777" w:rsidR="00D97A9F" w:rsidRPr="00BD0902" w:rsidRDefault="00D97A9F" w:rsidP="008D1531">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105.668</w:t>
            </w:r>
          </w:p>
        </w:tc>
        <w:tc>
          <w:tcPr>
            <w:tcW w:w="1593" w:type="dxa"/>
            <w:tcBorders>
              <w:top w:val="nil"/>
              <w:left w:val="nil"/>
              <w:bottom w:val="single" w:sz="4" w:space="0" w:color="auto"/>
              <w:right w:val="single" w:sz="4" w:space="0" w:color="auto"/>
            </w:tcBorders>
            <w:shd w:val="clear" w:color="000000" w:fill="595959"/>
            <w:noWrap/>
            <w:vAlign w:val="bottom"/>
            <w:hideMark/>
          </w:tcPr>
          <w:p w14:paraId="13B23AFA"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204.609.415</w:t>
            </w:r>
          </w:p>
        </w:tc>
        <w:tc>
          <w:tcPr>
            <w:tcW w:w="1179" w:type="dxa"/>
            <w:tcBorders>
              <w:top w:val="nil"/>
              <w:left w:val="nil"/>
              <w:bottom w:val="single" w:sz="4" w:space="0" w:color="auto"/>
              <w:right w:val="single" w:sz="4" w:space="0" w:color="auto"/>
            </w:tcBorders>
            <w:shd w:val="clear" w:color="000000" w:fill="595959"/>
            <w:noWrap/>
            <w:vAlign w:val="bottom"/>
            <w:hideMark/>
          </w:tcPr>
          <w:p w14:paraId="1323D4AF" w14:textId="2CDFD69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p>
          <w:p w14:paraId="08EDF4AF" w14:textId="77777777" w:rsidR="00D97A9F" w:rsidRPr="00BD0902" w:rsidRDefault="00D97A9F" w:rsidP="008D1531">
            <w:pPr>
              <w:spacing w:after="0" w:line="240" w:lineRule="auto"/>
              <w:jc w:val="center"/>
              <w:rPr>
                <w:rFonts w:ascii="Arial" w:hAnsi="Arial" w:cs="Arial"/>
                <w:b/>
                <w:bCs/>
                <w:i/>
                <w:iCs/>
                <w:color w:val="FFFFFF"/>
                <w:sz w:val="18"/>
                <w:szCs w:val="18"/>
              </w:rPr>
            </w:pPr>
          </w:p>
          <w:p w14:paraId="378D527A" w14:textId="2BD0A0C9"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hAnsi="Arial" w:cs="Arial"/>
                <w:b/>
                <w:bCs/>
                <w:i/>
                <w:iCs/>
                <w:color w:val="FFFFFF"/>
                <w:sz w:val="18"/>
                <w:szCs w:val="18"/>
              </w:rPr>
              <w:t>145.081</w:t>
            </w:r>
          </w:p>
        </w:tc>
        <w:tc>
          <w:tcPr>
            <w:tcW w:w="1593" w:type="dxa"/>
            <w:tcBorders>
              <w:top w:val="nil"/>
              <w:left w:val="nil"/>
              <w:bottom w:val="single" w:sz="4" w:space="0" w:color="auto"/>
              <w:right w:val="single" w:sz="4" w:space="0" w:color="auto"/>
            </w:tcBorders>
            <w:shd w:val="clear" w:color="000000" w:fill="595959"/>
            <w:noWrap/>
            <w:vAlign w:val="bottom"/>
            <w:hideMark/>
          </w:tcPr>
          <w:p w14:paraId="43A1DB00" w14:textId="77777777"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r w:rsidRPr="00BD0902">
              <w:rPr>
                <w:rFonts w:ascii="Arial" w:eastAsia="Times New Roman" w:hAnsi="Arial" w:cs="Arial"/>
                <w:b/>
                <w:bCs/>
                <w:i/>
                <w:iCs/>
                <w:color w:val="FFFFFF"/>
                <w:sz w:val="18"/>
                <w:szCs w:val="18"/>
                <w:lang w:eastAsia="sl-SI"/>
              </w:rPr>
              <w:t>214.064.487</w:t>
            </w:r>
          </w:p>
        </w:tc>
        <w:tc>
          <w:tcPr>
            <w:tcW w:w="867" w:type="dxa"/>
            <w:tcBorders>
              <w:top w:val="nil"/>
              <w:left w:val="nil"/>
              <w:bottom w:val="single" w:sz="4" w:space="0" w:color="auto"/>
              <w:right w:val="single" w:sz="4" w:space="0" w:color="auto"/>
            </w:tcBorders>
            <w:shd w:val="clear" w:color="000000" w:fill="595959"/>
            <w:noWrap/>
            <w:vAlign w:val="bottom"/>
            <w:hideMark/>
          </w:tcPr>
          <w:p w14:paraId="335B702F" w14:textId="223818ED" w:rsidR="00D97A9F" w:rsidRPr="00BD0902" w:rsidRDefault="00D97A9F" w:rsidP="008D1531">
            <w:pPr>
              <w:spacing w:after="0" w:line="240" w:lineRule="auto"/>
              <w:jc w:val="center"/>
              <w:rPr>
                <w:rFonts w:ascii="Arial" w:eastAsia="Times New Roman" w:hAnsi="Arial" w:cs="Arial"/>
                <w:b/>
                <w:bCs/>
                <w:i/>
                <w:iCs/>
                <w:color w:val="FFFFFF"/>
                <w:sz w:val="18"/>
                <w:szCs w:val="18"/>
                <w:lang w:eastAsia="sl-SI"/>
              </w:rPr>
            </w:pPr>
          </w:p>
        </w:tc>
        <w:tc>
          <w:tcPr>
            <w:tcW w:w="906" w:type="dxa"/>
            <w:tcBorders>
              <w:top w:val="nil"/>
              <w:left w:val="nil"/>
              <w:bottom w:val="single" w:sz="4" w:space="0" w:color="auto"/>
              <w:right w:val="single" w:sz="4" w:space="0" w:color="auto"/>
            </w:tcBorders>
            <w:shd w:val="clear" w:color="000000" w:fill="595959"/>
            <w:noWrap/>
            <w:vAlign w:val="bottom"/>
            <w:hideMark/>
          </w:tcPr>
          <w:p w14:paraId="55EB851A" w14:textId="77777777" w:rsidR="00D97A9F" w:rsidRPr="00BD0902" w:rsidRDefault="00D97A9F" w:rsidP="008D1531">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104,6</w:t>
            </w:r>
          </w:p>
        </w:tc>
      </w:tr>
    </w:tbl>
    <w:p w14:paraId="69B8972E"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2290D5FA" w14:textId="18F33A1F" w:rsidR="003531F3" w:rsidRPr="003531F3" w:rsidRDefault="003531F3" w:rsidP="00A67EF9">
      <w:pPr>
        <w:ind w:right="1134"/>
        <w:jc w:val="both"/>
        <w:rPr>
          <w:rFonts w:ascii="Arial" w:hAnsi="Arial" w:cs="Arial"/>
          <w:sz w:val="20"/>
          <w:szCs w:val="20"/>
        </w:rPr>
      </w:pPr>
      <w:r w:rsidRPr="003531F3">
        <w:rPr>
          <w:rFonts w:ascii="Arial" w:hAnsi="Arial" w:cs="Arial"/>
          <w:sz w:val="20"/>
          <w:szCs w:val="20"/>
        </w:rPr>
        <w:t xml:space="preserve">Pri zavezancih, ki imajo v knjigovodski evidenci izkazane neporavnane obveznosti, hkrati pa so upravičeni do vračila davka </w:t>
      </w:r>
      <w:r w:rsidRPr="00481AFD">
        <w:rPr>
          <w:rFonts w:ascii="Arial" w:hAnsi="Arial" w:cs="Arial"/>
          <w:sz w:val="20"/>
          <w:szCs w:val="20"/>
        </w:rPr>
        <w:t>po obračunu ali odločbi</w:t>
      </w:r>
      <w:r w:rsidRPr="003531F3">
        <w:rPr>
          <w:rFonts w:ascii="Arial" w:hAnsi="Arial" w:cs="Arial"/>
          <w:sz w:val="20"/>
          <w:szCs w:val="20"/>
        </w:rPr>
        <w:t xml:space="preserve">, </w:t>
      </w:r>
      <w:r w:rsidR="0031261F">
        <w:rPr>
          <w:rFonts w:ascii="Arial" w:hAnsi="Arial" w:cs="Arial"/>
          <w:sz w:val="20"/>
          <w:szCs w:val="20"/>
        </w:rPr>
        <w:t>FURS</w:t>
      </w:r>
      <w:r w:rsidRPr="003531F3">
        <w:rPr>
          <w:rFonts w:ascii="Arial" w:hAnsi="Arial" w:cs="Arial"/>
          <w:sz w:val="20"/>
          <w:szCs w:val="20"/>
        </w:rPr>
        <w:t xml:space="preserve"> izvaja pobot </w:t>
      </w:r>
      <w:r w:rsidRPr="00481AFD">
        <w:rPr>
          <w:rFonts w:ascii="Arial" w:hAnsi="Arial" w:cs="Arial"/>
          <w:sz w:val="20"/>
          <w:szCs w:val="20"/>
        </w:rPr>
        <w:t>terjatev z obveznostmi</w:t>
      </w:r>
      <w:r>
        <w:rPr>
          <w:rFonts w:ascii="Arial" w:hAnsi="Arial" w:cs="Arial"/>
          <w:sz w:val="20"/>
          <w:szCs w:val="20"/>
        </w:rPr>
        <w:t xml:space="preserve">. </w:t>
      </w:r>
      <w:r w:rsidRPr="003531F3">
        <w:rPr>
          <w:rFonts w:ascii="Arial" w:hAnsi="Arial" w:cs="Arial"/>
          <w:sz w:val="20"/>
          <w:szCs w:val="20"/>
        </w:rPr>
        <w:t>V letu 2019 je bilo izvedenih za 202.748.705</w:t>
      </w:r>
      <w:r>
        <w:rPr>
          <w:rFonts w:ascii="Arial" w:hAnsi="Arial" w:cs="Arial"/>
          <w:sz w:val="20"/>
          <w:szCs w:val="20"/>
        </w:rPr>
        <w:t xml:space="preserve"> EUR </w:t>
      </w:r>
      <w:r w:rsidRPr="003531F3">
        <w:rPr>
          <w:rFonts w:ascii="Arial" w:hAnsi="Arial" w:cs="Arial"/>
          <w:sz w:val="20"/>
          <w:szCs w:val="20"/>
        </w:rPr>
        <w:t xml:space="preserve">pobotov. </w:t>
      </w:r>
    </w:p>
    <w:p w14:paraId="6E290A61" w14:textId="090239E6" w:rsidR="003531F3" w:rsidRPr="003531F3" w:rsidRDefault="003531F3" w:rsidP="00A67EF9">
      <w:pPr>
        <w:ind w:right="1134"/>
        <w:jc w:val="both"/>
        <w:rPr>
          <w:rFonts w:ascii="Arial" w:hAnsi="Arial" w:cs="Arial"/>
          <w:sz w:val="20"/>
          <w:szCs w:val="20"/>
        </w:rPr>
      </w:pPr>
      <w:r w:rsidRPr="003531F3">
        <w:rPr>
          <w:rFonts w:ascii="Arial" w:hAnsi="Arial" w:cs="Arial"/>
          <w:sz w:val="20"/>
          <w:szCs w:val="20"/>
        </w:rPr>
        <w:t xml:space="preserve">V primeru zavarovanja davčnega dolga </w:t>
      </w:r>
      <w:r w:rsidR="0031261F">
        <w:rPr>
          <w:rFonts w:ascii="Arial" w:hAnsi="Arial" w:cs="Arial"/>
          <w:sz w:val="20"/>
          <w:szCs w:val="20"/>
        </w:rPr>
        <w:t>FURS</w:t>
      </w:r>
      <w:r w:rsidRPr="003531F3">
        <w:rPr>
          <w:rFonts w:ascii="Arial" w:hAnsi="Arial" w:cs="Arial"/>
          <w:sz w:val="20"/>
          <w:szCs w:val="20"/>
        </w:rPr>
        <w:t xml:space="preserve"> izvede unovčitev predloženih instrumentov zavarovanja. V letu 2019 je bilo unovčenih zavarovanj za dolg v višini 11.315.783 </w:t>
      </w:r>
      <w:r w:rsidR="0031261F">
        <w:rPr>
          <w:rFonts w:ascii="Arial" w:hAnsi="Arial" w:cs="Arial"/>
          <w:sz w:val="20"/>
          <w:szCs w:val="20"/>
        </w:rPr>
        <w:t>EUR</w:t>
      </w:r>
      <w:r w:rsidRPr="003531F3">
        <w:rPr>
          <w:rFonts w:ascii="Arial" w:hAnsi="Arial" w:cs="Arial"/>
          <w:sz w:val="20"/>
          <w:szCs w:val="20"/>
        </w:rPr>
        <w:t xml:space="preserve">. </w:t>
      </w:r>
    </w:p>
    <w:p w14:paraId="130AECE9" w14:textId="1D0E8879" w:rsidR="003531F3" w:rsidRDefault="003531F3" w:rsidP="00A67EF9">
      <w:pPr>
        <w:ind w:right="1134"/>
        <w:jc w:val="both"/>
        <w:rPr>
          <w:rFonts w:ascii="Arial" w:hAnsi="Arial" w:cs="Arial"/>
          <w:sz w:val="20"/>
          <w:szCs w:val="20"/>
        </w:rPr>
      </w:pPr>
      <w:r w:rsidRPr="003531F3">
        <w:rPr>
          <w:rFonts w:ascii="Arial" w:hAnsi="Arial" w:cs="Arial"/>
          <w:sz w:val="20"/>
          <w:szCs w:val="20"/>
        </w:rPr>
        <w:t xml:space="preserve">V oktobru 2019 je </w:t>
      </w:r>
      <w:r w:rsidR="0031261F">
        <w:rPr>
          <w:rFonts w:ascii="Arial" w:hAnsi="Arial" w:cs="Arial"/>
          <w:sz w:val="20"/>
          <w:szCs w:val="20"/>
        </w:rPr>
        <w:t>FURS</w:t>
      </w:r>
      <w:r w:rsidRPr="003531F3">
        <w:rPr>
          <w:rFonts w:ascii="Arial" w:hAnsi="Arial" w:cs="Arial"/>
          <w:sz w:val="20"/>
          <w:szCs w:val="20"/>
        </w:rPr>
        <w:t xml:space="preserve"> za davčne obveznosti </w:t>
      </w:r>
      <w:r w:rsidR="00F11B92">
        <w:rPr>
          <w:rFonts w:ascii="Arial" w:hAnsi="Arial" w:cs="Arial"/>
          <w:sz w:val="20"/>
          <w:szCs w:val="20"/>
        </w:rPr>
        <w:t>začel izdajati</w:t>
      </w:r>
      <w:r w:rsidRPr="003531F3">
        <w:rPr>
          <w:rFonts w:ascii="Arial" w:hAnsi="Arial" w:cs="Arial"/>
          <w:sz w:val="20"/>
          <w:szCs w:val="20"/>
        </w:rPr>
        <w:t xml:space="preserve"> poziv</w:t>
      </w:r>
      <w:r w:rsidR="00F11B92">
        <w:rPr>
          <w:rFonts w:ascii="Arial" w:hAnsi="Arial" w:cs="Arial"/>
          <w:sz w:val="20"/>
          <w:szCs w:val="20"/>
        </w:rPr>
        <w:t>e</w:t>
      </w:r>
      <w:r w:rsidRPr="003531F3">
        <w:rPr>
          <w:rFonts w:ascii="Arial" w:hAnsi="Arial" w:cs="Arial"/>
          <w:sz w:val="20"/>
          <w:szCs w:val="20"/>
        </w:rPr>
        <w:t xml:space="preserve"> za plačilo in predložitev seznama premoženja. Izdanih je bilo 3.513 pozivov za 9.759.638 </w:t>
      </w:r>
      <w:r w:rsidR="0031261F">
        <w:rPr>
          <w:rFonts w:ascii="Arial" w:hAnsi="Arial" w:cs="Arial"/>
          <w:sz w:val="20"/>
          <w:szCs w:val="20"/>
        </w:rPr>
        <w:t>EUR</w:t>
      </w:r>
      <w:r w:rsidRPr="003531F3">
        <w:rPr>
          <w:rFonts w:ascii="Arial" w:hAnsi="Arial" w:cs="Arial"/>
          <w:sz w:val="20"/>
          <w:szCs w:val="20"/>
        </w:rPr>
        <w:t xml:space="preserve">. Prejetih plačil je bilo za 229.539 </w:t>
      </w:r>
      <w:r w:rsidR="0031261F">
        <w:rPr>
          <w:rFonts w:ascii="Arial" w:hAnsi="Arial" w:cs="Arial"/>
          <w:sz w:val="20"/>
          <w:szCs w:val="20"/>
        </w:rPr>
        <w:t>EUR</w:t>
      </w:r>
      <w:r w:rsidRPr="003531F3">
        <w:rPr>
          <w:rFonts w:ascii="Arial" w:hAnsi="Arial" w:cs="Arial"/>
          <w:sz w:val="20"/>
          <w:szCs w:val="20"/>
        </w:rPr>
        <w:t xml:space="preserve">.  </w:t>
      </w:r>
    </w:p>
    <w:p w14:paraId="198A7758" w14:textId="2012D8A8" w:rsidR="003E2A34" w:rsidRDefault="006E1172" w:rsidP="00E9684E">
      <w:pPr>
        <w:pStyle w:val="Heading3"/>
        <w:spacing w:before="0" w:after="200"/>
        <w:ind w:right="1134"/>
        <w:rPr>
          <w:rFonts w:ascii="Arial" w:hAnsi="Arial" w:cs="Arial"/>
          <w:sz w:val="20"/>
          <w:szCs w:val="20"/>
          <w:lang w:eastAsia="sl-SI"/>
        </w:rPr>
      </w:pPr>
      <w:bookmarkStart w:id="8" w:name="_Toc475381248"/>
      <w:r w:rsidRPr="00001AC8">
        <w:rPr>
          <w:rFonts w:ascii="Arial" w:hAnsi="Arial" w:cs="Arial"/>
          <w:sz w:val="20"/>
          <w:szCs w:val="20"/>
          <w:lang w:eastAsia="sl-SI"/>
        </w:rPr>
        <w:t>6.1</w:t>
      </w:r>
      <w:r w:rsidR="00E9684E">
        <w:rPr>
          <w:rFonts w:ascii="Arial" w:hAnsi="Arial" w:cs="Arial"/>
          <w:sz w:val="20"/>
          <w:szCs w:val="20"/>
          <w:lang w:eastAsia="sl-SI"/>
        </w:rPr>
        <w:tab/>
      </w:r>
      <w:r w:rsidR="003E2A34" w:rsidRPr="00001AC8">
        <w:rPr>
          <w:rFonts w:ascii="Arial" w:hAnsi="Arial" w:cs="Arial"/>
          <w:sz w:val="20"/>
          <w:szCs w:val="20"/>
          <w:lang w:eastAsia="sl-SI"/>
        </w:rPr>
        <w:t>Izterjava davkov in drugih obveznih dajatev</w:t>
      </w:r>
      <w:bookmarkEnd w:id="8"/>
    </w:p>
    <w:p w14:paraId="3F751361" w14:textId="44D2B500" w:rsidR="00F26722" w:rsidRPr="00F26722" w:rsidRDefault="00F26722" w:rsidP="00A67EF9">
      <w:pPr>
        <w:spacing w:line="260" w:lineRule="exact"/>
        <w:ind w:right="1134"/>
        <w:jc w:val="both"/>
        <w:rPr>
          <w:rFonts w:ascii="Arial" w:eastAsia="Times New Roman" w:hAnsi="Arial" w:cs="Arial"/>
          <w:sz w:val="20"/>
          <w:szCs w:val="20"/>
        </w:rPr>
      </w:pPr>
      <w:r w:rsidRPr="00F26722">
        <w:rPr>
          <w:rFonts w:ascii="Arial" w:eastAsia="Times New Roman" w:hAnsi="Arial" w:cs="Arial"/>
          <w:sz w:val="20"/>
          <w:szCs w:val="20"/>
        </w:rPr>
        <w:t xml:space="preserve">V letu 2019 je </w:t>
      </w:r>
      <w:r w:rsidR="0031261F">
        <w:rPr>
          <w:rFonts w:ascii="Arial" w:eastAsia="Times New Roman" w:hAnsi="Arial" w:cs="Arial"/>
          <w:sz w:val="20"/>
          <w:szCs w:val="20"/>
        </w:rPr>
        <w:t>FURS</w:t>
      </w:r>
      <w:r w:rsidRPr="00F26722">
        <w:rPr>
          <w:rFonts w:ascii="Arial" w:eastAsia="Times New Roman" w:hAnsi="Arial" w:cs="Arial"/>
          <w:sz w:val="20"/>
          <w:szCs w:val="20"/>
        </w:rPr>
        <w:t xml:space="preserve"> z izdanimi opomini in sklepi o davčni izvršbi terjal za 1.121.339.071 </w:t>
      </w:r>
      <w:r w:rsidR="0031261F">
        <w:rPr>
          <w:rFonts w:ascii="Arial" w:eastAsia="Times New Roman" w:hAnsi="Arial" w:cs="Arial"/>
          <w:sz w:val="20"/>
          <w:szCs w:val="20"/>
        </w:rPr>
        <w:t>EUR</w:t>
      </w:r>
      <w:r w:rsidRPr="00F26722">
        <w:rPr>
          <w:rFonts w:ascii="Arial" w:eastAsia="Times New Roman" w:hAnsi="Arial" w:cs="Arial"/>
          <w:sz w:val="20"/>
          <w:szCs w:val="20"/>
        </w:rPr>
        <w:t xml:space="preserve"> dolga iz naslova davčnih dajatev. Na podlagi izvedenih ukrepov je bilo izterjanih 514.426.903 </w:t>
      </w:r>
      <w:r w:rsidR="0031261F">
        <w:rPr>
          <w:rFonts w:ascii="Arial" w:eastAsia="Times New Roman" w:hAnsi="Arial" w:cs="Arial"/>
          <w:sz w:val="20"/>
          <w:szCs w:val="20"/>
        </w:rPr>
        <w:t>EUR</w:t>
      </w:r>
      <w:r w:rsidRPr="00F26722">
        <w:rPr>
          <w:rFonts w:ascii="Arial" w:eastAsia="Times New Roman" w:hAnsi="Arial" w:cs="Arial"/>
          <w:sz w:val="20"/>
          <w:szCs w:val="20"/>
        </w:rPr>
        <w:t xml:space="preserve">. Večji delež plačil </w:t>
      </w:r>
      <w:r w:rsidR="00F11B92">
        <w:rPr>
          <w:rFonts w:ascii="Arial" w:eastAsia="Times New Roman" w:hAnsi="Arial" w:cs="Arial"/>
          <w:sz w:val="20"/>
          <w:szCs w:val="20"/>
        </w:rPr>
        <w:t>so</w:t>
      </w:r>
      <w:r w:rsidR="00F11B92" w:rsidRPr="00F26722">
        <w:rPr>
          <w:rFonts w:ascii="Arial" w:eastAsia="Times New Roman" w:hAnsi="Arial" w:cs="Arial"/>
          <w:sz w:val="20"/>
          <w:szCs w:val="20"/>
        </w:rPr>
        <w:t xml:space="preserve"> </w:t>
      </w:r>
      <w:r w:rsidRPr="00F26722">
        <w:rPr>
          <w:rFonts w:ascii="Arial" w:eastAsia="Times New Roman" w:hAnsi="Arial" w:cs="Arial"/>
          <w:sz w:val="20"/>
          <w:szCs w:val="20"/>
        </w:rPr>
        <w:t xml:space="preserve">sredstva, izterjana na podlagi opominov, in sicer 63,7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vseh plačil, preostanek plačil s 36,3</w:t>
      </w:r>
      <w:r w:rsidR="008C16CB">
        <w:rPr>
          <w:rFonts w:ascii="Arial" w:eastAsia="Times New Roman" w:hAnsi="Arial" w:cs="Arial"/>
          <w:sz w:val="20"/>
          <w:szCs w:val="20"/>
        </w:rPr>
        <w:t>-</w:t>
      </w:r>
      <w:r w:rsidR="00183C14">
        <w:rPr>
          <w:rFonts w:ascii="Arial" w:eastAsia="Times New Roman" w:hAnsi="Arial" w:cs="Arial"/>
          <w:sz w:val="20"/>
          <w:szCs w:val="20"/>
        </w:rPr>
        <w:t>odstot</w:t>
      </w:r>
      <w:r w:rsidR="008C16CB">
        <w:rPr>
          <w:rFonts w:ascii="Arial" w:eastAsia="Times New Roman" w:hAnsi="Arial" w:cs="Arial"/>
          <w:sz w:val="20"/>
          <w:szCs w:val="20"/>
        </w:rPr>
        <w:t>nim</w:t>
      </w:r>
      <w:r w:rsidRPr="00F26722">
        <w:rPr>
          <w:rFonts w:ascii="Arial" w:eastAsia="Times New Roman" w:hAnsi="Arial" w:cs="Arial"/>
          <w:sz w:val="20"/>
          <w:szCs w:val="20"/>
        </w:rPr>
        <w:t xml:space="preserve"> deležem pa odpade na izvršene sklepe o davčni izvršbi.</w:t>
      </w:r>
    </w:p>
    <w:p w14:paraId="38B104F8" w14:textId="6EA2A80E" w:rsidR="00F26722" w:rsidRDefault="00F26722" w:rsidP="00A67EF9">
      <w:pPr>
        <w:spacing w:line="260" w:lineRule="exact"/>
        <w:ind w:right="1134"/>
        <w:jc w:val="both"/>
        <w:rPr>
          <w:rFonts w:ascii="Arial" w:eastAsia="Times New Roman" w:hAnsi="Arial" w:cs="Arial"/>
          <w:sz w:val="20"/>
          <w:szCs w:val="20"/>
        </w:rPr>
      </w:pPr>
      <w:r w:rsidRPr="00F26722">
        <w:rPr>
          <w:rFonts w:ascii="Arial" w:eastAsia="Times New Roman" w:hAnsi="Arial" w:cs="Arial"/>
          <w:sz w:val="20"/>
          <w:szCs w:val="20"/>
        </w:rPr>
        <w:t xml:space="preserve">Po opominih je bilo v povprečju poplačanega 75,5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dolga, po sklepih o izvršbi pa 27,2 </w:t>
      </w:r>
      <w:r w:rsidR="00183C14">
        <w:rPr>
          <w:rFonts w:ascii="Arial" w:eastAsia="Times New Roman" w:hAnsi="Arial" w:cs="Arial"/>
          <w:sz w:val="20"/>
          <w:szCs w:val="20"/>
        </w:rPr>
        <w:t>odstotka</w:t>
      </w:r>
      <w:r w:rsidRPr="00F26722">
        <w:rPr>
          <w:rFonts w:ascii="Arial" w:eastAsia="Times New Roman" w:hAnsi="Arial" w:cs="Arial"/>
          <w:sz w:val="20"/>
          <w:szCs w:val="20"/>
        </w:rPr>
        <w:t xml:space="preserve"> terjanega dolga.</w:t>
      </w:r>
    </w:p>
    <w:p w14:paraId="6DB0E90E" w14:textId="77777777" w:rsidR="00E9684E" w:rsidRDefault="00E9684E" w:rsidP="00A67EF9">
      <w:pPr>
        <w:spacing w:line="260" w:lineRule="exact"/>
        <w:ind w:right="1134"/>
        <w:jc w:val="both"/>
        <w:rPr>
          <w:rFonts w:ascii="Arial" w:eastAsia="Times New Roman" w:hAnsi="Arial" w:cs="Arial"/>
          <w:sz w:val="20"/>
          <w:szCs w:val="20"/>
        </w:rPr>
      </w:pPr>
    </w:p>
    <w:p w14:paraId="230C6439" w14:textId="74CABFBC" w:rsidR="003E2A34" w:rsidRDefault="003E2A34" w:rsidP="003E2A34">
      <w:pPr>
        <w:jc w:val="both"/>
        <w:rPr>
          <w:rFonts w:ascii="Arial" w:hAnsi="Arial" w:cs="Arial"/>
          <w:i/>
          <w:sz w:val="20"/>
          <w:szCs w:val="20"/>
        </w:rPr>
      </w:pPr>
      <w:r w:rsidRPr="00087025">
        <w:rPr>
          <w:rFonts w:ascii="Arial" w:eastAsia="Times New Roman" w:hAnsi="Arial" w:cs="Arial"/>
          <w:i/>
          <w:sz w:val="20"/>
          <w:szCs w:val="20"/>
          <w:lang w:eastAsia="sl-SI"/>
        </w:rPr>
        <w:lastRenderedPageBreak/>
        <w:t>Preglednica</w:t>
      </w:r>
      <w:r w:rsidR="004B35C4" w:rsidRPr="00087025">
        <w:rPr>
          <w:rFonts w:ascii="Arial" w:eastAsia="Times New Roman" w:hAnsi="Arial" w:cs="Arial"/>
          <w:i/>
          <w:sz w:val="20"/>
          <w:szCs w:val="20"/>
          <w:lang w:eastAsia="sl-SI"/>
        </w:rPr>
        <w:t xml:space="preserve"> 1</w:t>
      </w:r>
      <w:r w:rsidR="003872A4" w:rsidRPr="00087025">
        <w:rPr>
          <w:rFonts w:ascii="Arial" w:eastAsia="Times New Roman" w:hAnsi="Arial" w:cs="Arial"/>
          <w:i/>
          <w:sz w:val="20"/>
          <w:szCs w:val="20"/>
          <w:lang w:eastAsia="sl-SI"/>
        </w:rPr>
        <w:t>5</w:t>
      </w:r>
      <w:r w:rsidRPr="00087025">
        <w:rPr>
          <w:rFonts w:ascii="Arial" w:eastAsia="Times New Roman" w:hAnsi="Arial" w:cs="Arial"/>
          <w:i/>
          <w:sz w:val="20"/>
          <w:szCs w:val="20"/>
          <w:lang w:eastAsia="sl-SI"/>
        </w:rPr>
        <w:t xml:space="preserve">: </w:t>
      </w:r>
      <w:r w:rsidRPr="00087025">
        <w:rPr>
          <w:rFonts w:ascii="Arial" w:eastAsia="Times New Roman" w:hAnsi="Arial" w:cs="Arial"/>
          <w:bCs/>
          <w:i/>
          <w:sz w:val="20"/>
          <w:szCs w:val="20"/>
        </w:rPr>
        <w:t>U</w:t>
      </w:r>
      <w:r w:rsidRPr="00087025">
        <w:rPr>
          <w:rFonts w:ascii="Arial" w:eastAsia="Times New Roman" w:hAnsi="Arial" w:cs="Arial"/>
          <w:i/>
          <w:sz w:val="20"/>
          <w:szCs w:val="20"/>
        </w:rPr>
        <w:t xml:space="preserve">krepi izterjave </w:t>
      </w:r>
      <w:r w:rsidR="00FE3334" w:rsidRPr="00087025">
        <w:rPr>
          <w:rFonts w:ascii="Arial" w:eastAsia="Times New Roman" w:hAnsi="Arial" w:cs="Arial"/>
          <w:i/>
          <w:sz w:val="20"/>
          <w:szCs w:val="20"/>
        </w:rPr>
        <w:t xml:space="preserve">davkov in drugih obveznih dajatev </w:t>
      </w:r>
      <w:r w:rsidRPr="00087025">
        <w:rPr>
          <w:rFonts w:ascii="Arial" w:eastAsia="Times New Roman" w:hAnsi="Arial" w:cs="Arial"/>
          <w:i/>
          <w:sz w:val="20"/>
          <w:szCs w:val="20"/>
        </w:rPr>
        <w:t>v letih 201</w:t>
      </w:r>
      <w:r w:rsidR="00472B51">
        <w:rPr>
          <w:rFonts w:ascii="Arial" w:eastAsia="Times New Roman" w:hAnsi="Arial" w:cs="Arial"/>
          <w:i/>
          <w:sz w:val="20"/>
          <w:szCs w:val="20"/>
        </w:rPr>
        <w:t>8</w:t>
      </w:r>
      <w:r w:rsidRPr="00087025">
        <w:rPr>
          <w:rFonts w:ascii="Arial" w:eastAsia="Times New Roman" w:hAnsi="Arial" w:cs="Arial"/>
          <w:i/>
          <w:sz w:val="20"/>
          <w:szCs w:val="20"/>
        </w:rPr>
        <w:t xml:space="preserve"> in 201</w:t>
      </w:r>
      <w:r w:rsidR="00472B51">
        <w:rPr>
          <w:rFonts w:ascii="Arial" w:eastAsia="Times New Roman" w:hAnsi="Arial" w:cs="Arial"/>
          <w:i/>
          <w:sz w:val="20"/>
          <w:szCs w:val="20"/>
        </w:rPr>
        <w:t>9</w:t>
      </w:r>
      <w:r w:rsidR="009D3246" w:rsidRPr="00087025">
        <w:rPr>
          <w:rFonts w:ascii="Arial" w:eastAsia="Times New Roman" w:hAnsi="Arial" w:cs="Arial"/>
          <w:i/>
          <w:sz w:val="20"/>
          <w:szCs w:val="20"/>
        </w:rPr>
        <w:t xml:space="preserve"> </w:t>
      </w:r>
      <w:r w:rsidR="002464A0" w:rsidRPr="00087025">
        <w:rPr>
          <w:rFonts w:ascii="Arial" w:hAnsi="Arial" w:cs="Arial"/>
          <w:i/>
          <w:sz w:val="20"/>
          <w:szCs w:val="20"/>
        </w:rPr>
        <w:t>(zneski v EUR)</w:t>
      </w:r>
    </w:p>
    <w:tbl>
      <w:tblPr>
        <w:tblW w:w="8974" w:type="dxa"/>
        <w:tblCellMar>
          <w:left w:w="70" w:type="dxa"/>
          <w:right w:w="70" w:type="dxa"/>
        </w:tblCellMar>
        <w:tblLook w:val="04A0" w:firstRow="1" w:lastRow="0" w:firstColumn="1" w:lastColumn="0" w:noHBand="0" w:noVBand="1"/>
      </w:tblPr>
      <w:tblGrid>
        <w:gridCol w:w="1944"/>
        <w:gridCol w:w="1211"/>
        <w:gridCol w:w="1503"/>
        <w:gridCol w:w="1000"/>
        <w:gridCol w:w="1464"/>
        <w:gridCol w:w="923"/>
        <w:gridCol w:w="929"/>
      </w:tblGrid>
      <w:tr w:rsidR="00F26722" w:rsidRPr="00AC7289" w14:paraId="1335770B" w14:textId="77777777" w:rsidTr="0026700A">
        <w:trPr>
          <w:trHeight w:val="288"/>
        </w:trPr>
        <w:tc>
          <w:tcPr>
            <w:tcW w:w="1944"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0A46AEFE"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Ukrepi izterjave</w:t>
            </w:r>
          </w:p>
        </w:tc>
        <w:tc>
          <w:tcPr>
            <w:tcW w:w="2714" w:type="dxa"/>
            <w:gridSpan w:val="2"/>
            <w:tcBorders>
              <w:top w:val="single" w:sz="4" w:space="0" w:color="auto"/>
              <w:left w:val="nil"/>
              <w:bottom w:val="single" w:sz="4" w:space="0" w:color="auto"/>
              <w:right w:val="single" w:sz="4" w:space="0" w:color="000000"/>
            </w:tcBorders>
            <w:shd w:val="clear" w:color="000000" w:fill="31849B"/>
            <w:vAlign w:val="center"/>
            <w:hideMark/>
          </w:tcPr>
          <w:p w14:paraId="54B3EBF6"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464" w:type="dxa"/>
            <w:gridSpan w:val="2"/>
            <w:tcBorders>
              <w:top w:val="single" w:sz="4" w:space="0" w:color="auto"/>
              <w:left w:val="nil"/>
              <w:bottom w:val="single" w:sz="4" w:space="0" w:color="auto"/>
              <w:right w:val="single" w:sz="4" w:space="0" w:color="000000"/>
            </w:tcBorders>
            <w:shd w:val="clear" w:color="000000" w:fill="31849B"/>
            <w:vAlign w:val="center"/>
            <w:hideMark/>
          </w:tcPr>
          <w:p w14:paraId="15702439"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50" w:type="dxa"/>
            <w:gridSpan w:val="2"/>
            <w:tcBorders>
              <w:top w:val="single" w:sz="4" w:space="0" w:color="auto"/>
              <w:left w:val="nil"/>
              <w:bottom w:val="single" w:sz="4" w:space="0" w:color="auto"/>
              <w:right w:val="single" w:sz="4" w:space="0" w:color="000000"/>
            </w:tcBorders>
            <w:shd w:val="clear" w:color="000000" w:fill="31849B"/>
            <w:vAlign w:val="center"/>
            <w:hideMark/>
          </w:tcPr>
          <w:p w14:paraId="0A2A48BF"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F26722" w:rsidRPr="00AC7289" w14:paraId="41AAB9CC" w14:textId="77777777" w:rsidTr="0026700A">
        <w:trPr>
          <w:trHeight w:val="161"/>
        </w:trPr>
        <w:tc>
          <w:tcPr>
            <w:tcW w:w="1944" w:type="dxa"/>
            <w:vMerge/>
            <w:tcBorders>
              <w:top w:val="single" w:sz="4" w:space="0" w:color="auto"/>
              <w:left w:val="single" w:sz="4" w:space="0" w:color="auto"/>
              <w:bottom w:val="single" w:sz="4" w:space="0" w:color="000000"/>
              <w:right w:val="single" w:sz="4" w:space="0" w:color="auto"/>
            </w:tcBorders>
            <w:vAlign w:val="center"/>
            <w:hideMark/>
          </w:tcPr>
          <w:p w14:paraId="0524A88E" w14:textId="77777777" w:rsidR="00F26722" w:rsidRPr="00BD0902" w:rsidRDefault="00F26722" w:rsidP="00472B51">
            <w:pPr>
              <w:spacing w:line="240" w:lineRule="auto"/>
              <w:rPr>
                <w:rFonts w:ascii="Arial" w:eastAsia="Times New Roman" w:hAnsi="Arial" w:cs="Arial"/>
                <w:b/>
                <w:bCs/>
                <w:color w:val="FFFFFF"/>
                <w:sz w:val="18"/>
                <w:szCs w:val="18"/>
                <w:lang w:eastAsia="sl-SI"/>
              </w:rPr>
            </w:pPr>
          </w:p>
        </w:tc>
        <w:tc>
          <w:tcPr>
            <w:tcW w:w="1211" w:type="dxa"/>
            <w:tcBorders>
              <w:top w:val="nil"/>
              <w:left w:val="nil"/>
              <w:bottom w:val="single" w:sz="4" w:space="0" w:color="auto"/>
              <w:right w:val="single" w:sz="4" w:space="0" w:color="auto"/>
            </w:tcBorders>
            <w:shd w:val="clear" w:color="000000" w:fill="31849B"/>
            <w:vAlign w:val="center"/>
            <w:hideMark/>
          </w:tcPr>
          <w:p w14:paraId="6A6314F8"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503" w:type="dxa"/>
            <w:tcBorders>
              <w:top w:val="nil"/>
              <w:left w:val="nil"/>
              <w:bottom w:val="single" w:sz="4" w:space="0" w:color="auto"/>
              <w:right w:val="single" w:sz="4" w:space="0" w:color="auto"/>
            </w:tcBorders>
            <w:shd w:val="clear" w:color="000000" w:fill="31849B"/>
            <w:vAlign w:val="center"/>
            <w:hideMark/>
          </w:tcPr>
          <w:p w14:paraId="76284F93"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00" w:type="dxa"/>
            <w:tcBorders>
              <w:top w:val="nil"/>
              <w:left w:val="nil"/>
              <w:bottom w:val="single" w:sz="4" w:space="0" w:color="auto"/>
              <w:right w:val="single" w:sz="4" w:space="0" w:color="auto"/>
            </w:tcBorders>
            <w:shd w:val="clear" w:color="000000" w:fill="31849B"/>
            <w:vAlign w:val="center"/>
            <w:hideMark/>
          </w:tcPr>
          <w:p w14:paraId="0381A04F"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464" w:type="dxa"/>
            <w:tcBorders>
              <w:top w:val="nil"/>
              <w:left w:val="nil"/>
              <w:bottom w:val="single" w:sz="4" w:space="0" w:color="auto"/>
              <w:right w:val="single" w:sz="4" w:space="0" w:color="auto"/>
            </w:tcBorders>
            <w:shd w:val="clear" w:color="000000" w:fill="31849B"/>
            <w:vAlign w:val="center"/>
            <w:hideMark/>
          </w:tcPr>
          <w:p w14:paraId="1EEFAB60"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23" w:type="dxa"/>
            <w:tcBorders>
              <w:top w:val="nil"/>
              <w:left w:val="nil"/>
              <w:bottom w:val="single" w:sz="4" w:space="0" w:color="auto"/>
              <w:right w:val="single" w:sz="4" w:space="0" w:color="auto"/>
            </w:tcBorders>
            <w:shd w:val="clear" w:color="000000" w:fill="31849B"/>
            <w:vAlign w:val="center"/>
            <w:hideMark/>
          </w:tcPr>
          <w:p w14:paraId="6B8E4FF3"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26" w:type="dxa"/>
            <w:tcBorders>
              <w:top w:val="nil"/>
              <w:left w:val="nil"/>
              <w:bottom w:val="single" w:sz="4" w:space="0" w:color="auto"/>
              <w:right w:val="single" w:sz="4" w:space="0" w:color="auto"/>
            </w:tcBorders>
            <w:shd w:val="clear" w:color="000000" w:fill="31849B"/>
            <w:vAlign w:val="center"/>
            <w:hideMark/>
          </w:tcPr>
          <w:p w14:paraId="4D9E0175" w14:textId="7D9AFCBC"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F26722" w:rsidRPr="00AC7289" w14:paraId="0E762510" w14:textId="77777777" w:rsidTr="0026700A">
        <w:trPr>
          <w:trHeight w:val="184"/>
        </w:trPr>
        <w:tc>
          <w:tcPr>
            <w:tcW w:w="897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4DA6AE36"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Opomini pred začetkom davčne izvršbe</w:t>
            </w:r>
          </w:p>
        </w:tc>
      </w:tr>
      <w:tr w:rsidR="00F26722" w:rsidRPr="00AC7289" w14:paraId="0EB7736D" w14:textId="77777777" w:rsidTr="0026700A">
        <w:trPr>
          <w:trHeight w:val="334"/>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65788950" w14:textId="36E9B00E" w:rsidR="00F26722" w:rsidRPr="00BD0902" w:rsidRDefault="00F26722" w:rsidP="00E9684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Poslani opomini</w:t>
            </w:r>
          </w:p>
        </w:tc>
        <w:tc>
          <w:tcPr>
            <w:tcW w:w="1211" w:type="dxa"/>
            <w:tcBorders>
              <w:top w:val="nil"/>
              <w:left w:val="nil"/>
              <w:bottom w:val="single" w:sz="4" w:space="0" w:color="auto"/>
              <w:right w:val="single" w:sz="4" w:space="0" w:color="auto"/>
            </w:tcBorders>
            <w:shd w:val="clear" w:color="auto" w:fill="auto"/>
            <w:vAlign w:val="center"/>
            <w:hideMark/>
          </w:tcPr>
          <w:p w14:paraId="5C38AC3C"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551.765</w:t>
            </w:r>
          </w:p>
        </w:tc>
        <w:tc>
          <w:tcPr>
            <w:tcW w:w="1503" w:type="dxa"/>
            <w:tcBorders>
              <w:top w:val="nil"/>
              <w:left w:val="nil"/>
              <w:bottom w:val="single" w:sz="4" w:space="0" w:color="auto"/>
              <w:right w:val="single" w:sz="4" w:space="0" w:color="auto"/>
            </w:tcBorders>
            <w:shd w:val="clear" w:color="000000" w:fill="DAEEF3"/>
            <w:vAlign w:val="center"/>
            <w:hideMark/>
          </w:tcPr>
          <w:p w14:paraId="05346267"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418.628.854</w:t>
            </w:r>
          </w:p>
        </w:tc>
        <w:tc>
          <w:tcPr>
            <w:tcW w:w="1000" w:type="dxa"/>
            <w:tcBorders>
              <w:top w:val="nil"/>
              <w:left w:val="nil"/>
              <w:bottom w:val="single" w:sz="4" w:space="0" w:color="auto"/>
              <w:right w:val="single" w:sz="4" w:space="0" w:color="auto"/>
            </w:tcBorders>
            <w:shd w:val="clear" w:color="auto" w:fill="auto"/>
            <w:vAlign w:val="center"/>
            <w:hideMark/>
          </w:tcPr>
          <w:p w14:paraId="45AFAC69"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549.776</w:t>
            </w:r>
          </w:p>
        </w:tc>
        <w:tc>
          <w:tcPr>
            <w:tcW w:w="1464" w:type="dxa"/>
            <w:tcBorders>
              <w:top w:val="nil"/>
              <w:left w:val="nil"/>
              <w:bottom w:val="single" w:sz="4" w:space="0" w:color="auto"/>
              <w:right w:val="single" w:sz="4" w:space="0" w:color="auto"/>
            </w:tcBorders>
            <w:shd w:val="clear" w:color="000000" w:fill="DAEEF3"/>
            <w:vAlign w:val="center"/>
            <w:hideMark/>
          </w:tcPr>
          <w:p w14:paraId="7F760B50"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434.021.674</w:t>
            </w:r>
          </w:p>
        </w:tc>
        <w:tc>
          <w:tcPr>
            <w:tcW w:w="923" w:type="dxa"/>
            <w:tcBorders>
              <w:top w:val="nil"/>
              <w:left w:val="nil"/>
              <w:bottom w:val="single" w:sz="4" w:space="0" w:color="auto"/>
              <w:right w:val="single" w:sz="4" w:space="0" w:color="auto"/>
            </w:tcBorders>
            <w:shd w:val="clear" w:color="auto" w:fill="auto"/>
            <w:vAlign w:val="center"/>
            <w:hideMark/>
          </w:tcPr>
          <w:p w14:paraId="6E9CEDBA"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99,6</w:t>
            </w:r>
          </w:p>
        </w:tc>
        <w:tc>
          <w:tcPr>
            <w:tcW w:w="926" w:type="dxa"/>
            <w:tcBorders>
              <w:top w:val="nil"/>
              <w:left w:val="nil"/>
              <w:bottom w:val="single" w:sz="4" w:space="0" w:color="auto"/>
              <w:right w:val="single" w:sz="4" w:space="0" w:color="auto"/>
            </w:tcBorders>
            <w:shd w:val="clear" w:color="auto" w:fill="auto"/>
            <w:vAlign w:val="center"/>
            <w:hideMark/>
          </w:tcPr>
          <w:p w14:paraId="1558E78B"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103,7</w:t>
            </w:r>
          </w:p>
        </w:tc>
      </w:tr>
      <w:tr w:rsidR="00F26722" w:rsidRPr="00AC7289" w14:paraId="2D76DE03" w14:textId="77777777" w:rsidTr="0026700A">
        <w:trPr>
          <w:trHeight w:val="34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ED3CB5B" w14:textId="3E13C734" w:rsidR="00F26722" w:rsidRPr="00BD0902" w:rsidRDefault="00F26722" w:rsidP="00E9684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opominov</w:t>
            </w:r>
          </w:p>
        </w:tc>
        <w:tc>
          <w:tcPr>
            <w:tcW w:w="1211" w:type="dxa"/>
            <w:tcBorders>
              <w:top w:val="nil"/>
              <w:left w:val="nil"/>
              <w:bottom w:val="single" w:sz="4" w:space="0" w:color="auto"/>
              <w:right w:val="single" w:sz="4" w:space="0" w:color="auto"/>
            </w:tcBorders>
            <w:shd w:val="clear" w:color="auto" w:fill="auto"/>
            <w:vAlign w:val="center"/>
            <w:hideMark/>
          </w:tcPr>
          <w:p w14:paraId="0E2D22BA"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419.909</w:t>
            </w:r>
          </w:p>
        </w:tc>
        <w:tc>
          <w:tcPr>
            <w:tcW w:w="1503" w:type="dxa"/>
            <w:tcBorders>
              <w:top w:val="nil"/>
              <w:left w:val="nil"/>
              <w:bottom w:val="single" w:sz="4" w:space="0" w:color="auto"/>
              <w:right w:val="single" w:sz="4" w:space="0" w:color="auto"/>
            </w:tcBorders>
            <w:shd w:val="clear" w:color="000000" w:fill="DAEEF3"/>
            <w:vAlign w:val="center"/>
            <w:hideMark/>
          </w:tcPr>
          <w:p w14:paraId="7499E3AD"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311.545.835</w:t>
            </w:r>
          </w:p>
        </w:tc>
        <w:tc>
          <w:tcPr>
            <w:tcW w:w="1000" w:type="dxa"/>
            <w:tcBorders>
              <w:top w:val="nil"/>
              <w:left w:val="nil"/>
              <w:bottom w:val="single" w:sz="4" w:space="0" w:color="auto"/>
              <w:right w:val="single" w:sz="4" w:space="0" w:color="auto"/>
            </w:tcBorders>
            <w:shd w:val="clear" w:color="auto" w:fill="auto"/>
            <w:vAlign w:val="center"/>
            <w:hideMark/>
          </w:tcPr>
          <w:p w14:paraId="4EC06732"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417.482</w:t>
            </w:r>
          </w:p>
        </w:tc>
        <w:tc>
          <w:tcPr>
            <w:tcW w:w="1464" w:type="dxa"/>
            <w:tcBorders>
              <w:top w:val="nil"/>
              <w:left w:val="nil"/>
              <w:bottom w:val="single" w:sz="4" w:space="0" w:color="auto"/>
              <w:right w:val="single" w:sz="4" w:space="0" w:color="auto"/>
            </w:tcBorders>
            <w:shd w:val="clear" w:color="000000" w:fill="DAEEF3"/>
            <w:vAlign w:val="center"/>
            <w:hideMark/>
          </w:tcPr>
          <w:p w14:paraId="4643D30A"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327.561.420</w:t>
            </w:r>
          </w:p>
        </w:tc>
        <w:tc>
          <w:tcPr>
            <w:tcW w:w="923" w:type="dxa"/>
            <w:tcBorders>
              <w:top w:val="nil"/>
              <w:left w:val="nil"/>
              <w:bottom w:val="single" w:sz="4" w:space="0" w:color="auto"/>
              <w:right w:val="single" w:sz="4" w:space="0" w:color="auto"/>
            </w:tcBorders>
            <w:shd w:val="clear" w:color="auto" w:fill="auto"/>
            <w:vAlign w:val="center"/>
            <w:hideMark/>
          </w:tcPr>
          <w:p w14:paraId="3303F35C"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99,4</w:t>
            </w:r>
          </w:p>
        </w:tc>
        <w:tc>
          <w:tcPr>
            <w:tcW w:w="926" w:type="dxa"/>
            <w:tcBorders>
              <w:top w:val="nil"/>
              <w:left w:val="nil"/>
              <w:bottom w:val="single" w:sz="4" w:space="0" w:color="auto"/>
              <w:right w:val="single" w:sz="4" w:space="0" w:color="auto"/>
            </w:tcBorders>
            <w:shd w:val="clear" w:color="auto" w:fill="auto"/>
            <w:vAlign w:val="center"/>
            <w:hideMark/>
          </w:tcPr>
          <w:p w14:paraId="399BEA43"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105,1</w:t>
            </w:r>
          </w:p>
        </w:tc>
      </w:tr>
      <w:tr w:rsidR="00F26722" w:rsidRPr="00AC7289" w14:paraId="7E7626E8" w14:textId="77777777" w:rsidTr="0026700A">
        <w:trPr>
          <w:trHeight w:val="177"/>
        </w:trPr>
        <w:tc>
          <w:tcPr>
            <w:tcW w:w="897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442FF27B"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Sklep o davčni izvršbi</w:t>
            </w:r>
          </w:p>
        </w:tc>
      </w:tr>
      <w:tr w:rsidR="00F26722" w:rsidRPr="00AC7289" w14:paraId="203BBADC" w14:textId="77777777" w:rsidTr="0026700A">
        <w:trPr>
          <w:trHeight w:val="20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15BF8466" w14:textId="77777777" w:rsidR="00F26722" w:rsidRPr="00BD0902" w:rsidRDefault="00F26722" w:rsidP="00E9684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Izdani sklepi</w:t>
            </w:r>
          </w:p>
        </w:tc>
        <w:tc>
          <w:tcPr>
            <w:tcW w:w="1211" w:type="dxa"/>
            <w:tcBorders>
              <w:top w:val="nil"/>
              <w:left w:val="nil"/>
              <w:bottom w:val="single" w:sz="4" w:space="0" w:color="auto"/>
              <w:right w:val="single" w:sz="4" w:space="0" w:color="auto"/>
            </w:tcBorders>
            <w:shd w:val="clear" w:color="auto" w:fill="auto"/>
            <w:vAlign w:val="center"/>
            <w:hideMark/>
          </w:tcPr>
          <w:p w14:paraId="6F47091B"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193.283</w:t>
            </w:r>
          </w:p>
        </w:tc>
        <w:tc>
          <w:tcPr>
            <w:tcW w:w="1503" w:type="dxa"/>
            <w:tcBorders>
              <w:top w:val="nil"/>
              <w:left w:val="nil"/>
              <w:bottom w:val="single" w:sz="4" w:space="0" w:color="auto"/>
              <w:right w:val="single" w:sz="4" w:space="0" w:color="auto"/>
            </w:tcBorders>
            <w:shd w:val="clear" w:color="000000" w:fill="DAEEF3"/>
            <w:vAlign w:val="center"/>
            <w:hideMark/>
          </w:tcPr>
          <w:p w14:paraId="133538AA"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701.757.307</w:t>
            </w:r>
          </w:p>
        </w:tc>
        <w:tc>
          <w:tcPr>
            <w:tcW w:w="1000" w:type="dxa"/>
            <w:tcBorders>
              <w:top w:val="nil"/>
              <w:left w:val="nil"/>
              <w:bottom w:val="single" w:sz="4" w:space="0" w:color="auto"/>
              <w:right w:val="single" w:sz="4" w:space="0" w:color="auto"/>
            </w:tcBorders>
            <w:shd w:val="clear" w:color="auto" w:fill="auto"/>
            <w:vAlign w:val="center"/>
            <w:hideMark/>
          </w:tcPr>
          <w:p w14:paraId="7BCB7BF0"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197.667</w:t>
            </w:r>
          </w:p>
        </w:tc>
        <w:tc>
          <w:tcPr>
            <w:tcW w:w="1464" w:type="dxa"/>
            <w:tcBorders>
              <w:top w:val="nil"/>
              <w:left w:val="nil"/>
              <w:bottom w:val="single" w:sz="4" w:space="0" w:color="auto"/>
              <w:right w:val="single" w:sz="4" w:space="0" w:color="auto"/>
            </w:tcBorders>
            <w:shd w:val="clear" w:color="000000" w:fill="DAEEF3"/>
            <w:vAlign w:val="center"/>
            <w:hideMark/>
          </w:tcPr>
          <w:p w14:paraId="485EB081"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687.317.397</w:t>
            </w:r>
          </w:p>
        </w:tc>
        <w:tc>
          <w:tcPr>
            <w:tcW w:w="923" w:type="dxa"/>
            <w:tcBorders>
              <w:top w:val="nil"/>
              <w:left w:val="nil"/>
              <w:bottom w:val="single" w:sz="4" w:space="0" w:color="auto"/>
              <w:right w:val="single" w:sz="4" w:space="0" w:color="auto"/>
            </w:tcBorders>
            <w:shd w:val="clear" w:color="auto" w:fill="auto"/>
            <w:vAlign w:val="center"/>
            <w:hideMark/>
          </w:tcPr>
          <w:p w14:paraId="73A62AB0"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102,3</w:t>
            </w:r>
          </w:p>
        </w:tc>
        <w:tc>
          <w:tcPr>
            <w:tcW w:w="926" w:type="dxa"/>
            <w:tcBorders>
              <w:top w:val="nil"/>
              <w:left w:val="nil"/>
              <w:bottom w:val="single" w:sz="4" w:space="0" w:color="auto"/>
              <w:right w:val="single" w:sz="4" w:space="0" w:color="auto"/>
            </w:tcBorders>
            <w:shd w:val="clear" w:color="auto" w:fill="auto"/>
            <w:vAlign w:val="center"/>
            <w:hideMark/>
          </w:tcPr>
          <w:p w14:paraId="48C09C5F"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r>
      <w:tr w:rsidR="00F26722" w:rsidRPr="00AC7289" w14:paraId="129C2B3F" w14:textId="77777777" w:rsidTr="0026700A">
        <w:trPr>
          <w:trHeight w:val="26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E7C554D" w14:textId="77777777" w:rsidR="00F26722" w:rsidRPr="00BD0902" w:rsidRDefault="00F26722" w:rsidP="00E9684E">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sklepov</w:t>
            </w:r>
          </w:p>
        </w:tc>
        <w:tc>
          <w:tcPr>
            <w:tcW w:w="1211" w:type="dxa"/>
            <w:tcBorders>
              <w:top w:val="nil"/>
              <w:left w:val="nil"/>
              <w:bottom w:val="single" w:sz="4" w:space="0" w:color="auto"/>
              <w:right w:val="single" w:sz="4" w:space="0" w:color="auto"/>
            </w:tcBorders>
            <w:shd w:val="clear" w:color="auto" w:fill="auto"/>
            <w:vAlign w:val="center"/>
            <w:hideMark/>
          </w:tcPr>
          <w:p w14:paraId="72E13A78" w14:textId="77777777" w:rsidR="00F26722" w:rsidRPr="00BD0902" w:rsidRDefault="00F26722"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287.693</w:t>
            </w:r>
          </w:p>
        </w:tc>
        <w:tc>
          <w:tcPr>
            <w:tcW w:w="1503" w:type="dxa"/>
            <w:tcBorders>
              <w:top w:val="nil"/>
              <w:left w:val="nil"/>
              <w:bottom w:val="single" w:sz="4" w:space="0" w:color="auto"/>
              <w:right w:val="single" w:sz="4" w:space="0" w:color="auto"/>
            </w:tcBorders>
            <w:shd w:val="clear" w:color="000000" w:fill="DAEEF3"/>
            <w:vAlign w:val="center"/>
            <w:hideMark/>
          </w:tcPr>
          <w:p w14:paraId="458D0315"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201.809.911</w:t>
            </w:r>
          </w:p>
        </w:tc>
        <w:tc>
          <w:tcPr>
            <w:tcW w:w="1000" w:type="dxa"/>
            <w:tcBorders>
              <w:top w:val="nil"/>
              <w:left w:val="nil"/>
              <w:bottom w:val="single" w:sz="4" w:space="0" w:color="auto"/>
              <w:right w:val="single" w:sz="4" w:space="0" w:color="auto"/>
            </w:tcBorders>
            <w:shd w:val="clear" w:color="auto" w:fill="auto"/>
            <w:vAlign w:val="center"/>
            <w:hideMark/>
          </w:tcPr>
          <w:p w14:paraId="4DBC0F46" w14:textId="77777777" w:rsidR="00F26722" w:rsidRPr="00BD0902" w:rsidRDefault="00F26722"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270.055</w:t>
            </w:r>
          </w:p>
        </w:tc>
        <w:tc>
          <w:tcPr>
            <w:tcW w:w="1464" w:type="dxa"/>
            <w:tcBorders>
              <w:top w:val="nil"/>
              <w:left w:val="nil"/>
              <w:bottom w:val="single" w:sz="4" w:space="0" w:color="auto"/>
              <w:right w:val="single" w:sz="4" w:space="0" w:color="auto"/>
            </w:tcBorders>
            <w:shd w:val="clear" w:color="000000" w:fill="DAEEF3"/>
            <w:vAlign w:val="center"/>
            <w:hideMark/>
          </w:tcPr>
          <w:p w14:paraId="42A2D7AE" w14:textId="77777777" w:rsidR="00F26722" w:rsidRPr="00BD0902" w:rsidRDefault="00F26722"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186.865.483</w:t>
            </w:r>
          </w:p>
        </w:tc>
        <w:tc>
          <w:tcPr>
            <w:tcW w:w="923" w:type="dxa"/>
            <w:tcBorders>
              <w:top w:val="nil"/>
              <w:left w:val="nil"/>
              <w:bottom w:val="single" w:sz="4" w:space="0" w:color="auto"/>
              <w:right w:val="single" w:sz="4" w:space="0" w:color="auto"/>
            </w:tcBorders>
            <w:shd w:val="clear" w:color="auto" w:fill="auto"/>
            <w:vAlign w:val="center"/>
            <w:hideMark/>
          </w:tcPr>
          <w:p w14:paraId="7C391396"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93,9</w:t>
            </w:r>
          </w:p>
        </w:tc>
        <w:tc>
          <w:tcPr>
            <w:tcW w:w="926" w:type="dxa"/>
            <w:tcBorders>
              <w:top w:val="nil"/>
              <w:left w:val="nil"/>
              <w:bottom w:val="single" w:sz="4" w:space="0" w:color="auto"/>
              <w:right w:val="single" w:sz="4" w:space="0" w:color="auto"/>
            </w:tcBorders>
            <w:shd w:val="clear" w:color="auto" w:fill="auto"/>
            <w:vAlign w:val="center"/>
            <w:hideMark/>
          </w:tcPr>
          <w:p w14:paraId="34B1587B"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92,6</w:t>
            </w:r>
          </w:p>
        </w:tc>
      </w:tr>
      <w:tr w:rsidR="00F26722" w:rsidRPr="00AC7289" w14:paraId="1A477A1E" w14:textId="77777777" w:rsidTr="0026700A">
        <w:trPr>
          <w:trHeight w:val="444"/>
        </w:trPr>
        <w:tc>
          <w:tcPr>
            <w:tcW w:w="1944" w:type="dxa"/>
            <w:tcBorders>
              <w:top w:val="nil"/>
              <w:left w:val="single" w:sz="4" w:space="0" w:color="auto"/>
              <w:bottom w:val="single" w:sz="4" w:space="0" w:color="auto"/>
              <w:right w:val="single" w:sz="4" w:space="0" w:color="auto"/>
            </w:tcBorders>
            <w:shd w:val="clear" w:color="000000" w:fill="808080"/>
            <w:vAlign w:val="center"/>
            <w:hideMark/>
          </w:tcPr>
          <w:p w14:paraId="0C33CB15" w14:textId="17CDDF9F" w:rsidR="00F26722" w:rsidRPr="00BD0902" w:rsidRDefault="00F26722" w:rsidP="00E9684E">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Terjani dolg po opominih in sklepih SKUPAJ</w:t>
            </w:r>
          </w:p>
        </w:tc>
        <w:tc>
          <w:tcPr>
            <w:tcW w:w="1211" w:type="dxa"/>
            <w:tcBorders>
              <w:top w:val="nil"/>
              <w:left w:val="nil"/>
              <w:bottom w:val="single" w:sz="4" w:space="0" w:color="auto"/>
              <w:right w:val="single" w:sz="4" w:space="0" w:color="auto"/>
            </w:tcBorders>
            <w:shd w:val="clear" w:color="000000" w:fill="808080"/>
            <w:vAlign w:val="center"/>
            <w:hideMark/>
          </w:tcPr>
          <w:p w14:paraId="3A02AB23"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745.048</w:t>
            </w:r>
          </w:p>
        </w:tc>
        <w:tc>
          <w:tcPr>
            <w:tcW w:w="1503" w:type="dxa"/>
            <w:tcBorders>
              <w:top w:val="nil"/>
              <w:left w:val="nil"/>
              <w:bottom w:val="single" w:sz="4" w:space="0" w:color="auto"/>
              <w:right w:val="single" w:sz="4" w:space="0" w:color="auto"/>
            </w:tcBorders>
            <w:shd w:val="clear" w:color="000000" w:fill="808080"/>
            <w:vAlign w:val="center"/>
            <w:hideMark/>
          </w:tcPr>
          <w:p w14:paraId="136C34A2"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1.120.386.161</w:t>
            </w:r>
          </w:p>
        </w:tc>
        <w:tc>
          <w:tcPr>
            <w:tcW w:w="1000" w:type="dxa"/>
            <w:tcBorders>
              <w:top w:val="nil"/>
              <w:left w:val="nil"/>
              <w:bottom w:val="single" w:sz="4" w:space="0" w:color="auto"/>
              <w:right w:val="single" w:sz="4" w:space="0" w:color="auto"/>
            </w:tcBorders>
            <w:shd w:val="clear" w:color="000000" w:fill="808080"/>
            <w:vAlign w:val="center"/>
            <w:hideMark/>
          </w:tcPr>
          <w:p w14:paraId="392BF94D"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747.443</w:t>
            </w:r>
          </w:p>
        </w:tc>
        <w:tc>
          <w:tcPr>
            <w:tcW w:w="1464" w:type="dxa"/>
            <w:tcBorders>
              <w:top w:val="nil"/>
              <w:left w:val="nil"/>
              <w:bottom w:val="single" w:sz="4" w:space="0" w:color="auto"/>
              <w:right w:val="single" w:sz="4" w:space="0" w:color="auto"/>
            </w:tcBorders>
            <w:shd w:val="clear" w:color="000000" w:fill="808080"/>
            <w:vAlign w:val="center"/>
            <w:hideMark/>
          </w:tcPr>
          <w:p w14:paraId="6707DFA1"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1.121.339.071</w:t>
            </w:r>
          </w:p>
        </w:tc>
        <w:tc>
          <w:tcPr>
            <w:tcW w:w="923" w:type="dxa"/>
            <w:tcBorders>
              <w:top w:val="nil"/>
              <w:left w:val="nil"/>
              <w:bottom w:val="single" w:sz="4" w:space="0" w:color="auto"/>
              <w:right w:val="single" w:sz="4" w:space="0" w:color="auto"/>
            </w:tcBorders>
            <w:shd w:val="clear" w:color="000000" w:fill="808080"/>
            <w:vAlign w:val="center"/>
            <w:hideMark/>
          </w:tcPr>
          <w:p w14:paraId="341B0977"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100,3</w:t>
            </w:r>
          </w:p>
        </w:tc>
        <w:tc>
          <w:tcPr>
            <w:tcW w:w="926" w:type="dxa"/>
            <w:tcBorders>
              <w:top w:val="nil"/>
              <w:left w:val="nil"/>
              <w:bottom w:val="single" w:sz="4" w:space="0" w:color="auto"/>
              <w:right w:val="single" w:sz="4" w:space="0" w:color="auto"/>
            </w:tcBorders>
            <w:shd w:val="clear" w:color="000000" w:fill="808080"/>
            <w:vAlign w:val="center"/>
            <w:hideMark/>
          </w:tcPr>
          <w:p w14:paraId="0C46FC3D"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100,1</w:t>
            </w:r>
          </w:p>
        </w:tc>
      </w:tr>
      <w:tr w:rsidR="00F26722" w:rsidRPr="00AC7289" w14:paraId="1E8A4149" w14:textId="77777777" w:rsidTr="0026700A">
        <w:trPr>
          <w:trHeight w:val="467"/>
        </w:trPr>
        <w:tc>
          <w:tcPr>
            <w:tcW w:w="1944" w:type="dxa"/>
            <w:tcBorders>
              <w:top w:val="nil"/>
              <w:left w:val="single" w:sz="4" w:space="0" w:color="auto"/>
              <w:bottom w:val="single" w:sz="4" w:space="0" w:color="auto"/>
              <w:right w:val="single" w:sz="4" w:space="0" w:color="auto"/>
            </w:tcBorders>
            <w:shd w:val="clear" w:color="000000" w:fill="808080"/>
            <w:vAlign w:val="center"/>
            <w:hideMark/>
          </w:tcPr>
          <w:p w14:paraId="43248F17" w14:textId="77777777" w:rsidR="00F26722" w:rsidRPr="00BD0902" w:rsidRDefault="00F26722" w:rsidP="00E9684E">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Realizacija po opominih in sklepih SKUPAJ</w:t>
            </w:r>
          </w:p>
        </w:tc>
        <w:tc>
          <w:tcPr>
            <w:tcW w:w="1211" w:type="dxa"/>
            <w:tcBorders>
              <w:top w:val="nil"/>
              <w:left w:val="nil"/>
              <w:bottom w:val="single" w:sz="4" w:space="0" w:color="auto"/>
              <w:right w:val="single" w:sz="4" w:space="0" w:color="auto"/>
            </w:tcBorders>
            <w:shd w:val="clear" w:color="000000" w:fill="808080"/>
            <w:vAlign w:val="center"/>
            <w:hideMark/>
          </w:tcPr>
          <w:p w14:paraId="6C92360D"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707.602</w:t>
            </w:r>
          </w:p>
        </w:tc>
        <w:tc>
          <w:tcPr>
            <w:tcW w:w="1503" w:type="dxa"/>
            <w:tcBorders>
              <w:top w:val="nil"/>
              <w:left w:val="nil"/>
              <w:bottom w:val="single" w:sz="4" w:space="0" w:color="auto"/>
              <w:right w:val="single" w:sz="4" w:space="0" w:color="auto"/>
            </w:tcBorders>
            <w:shd w:val="clear" w:color="000000" w:fill="808080"/>
            <w:vAlign w:val="center"/>
            <w:hideMark/>
          </w:tcPr>
          <w:p w14:paraId="4030829D"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513.355.746</w:t>
            </w:r>
          </w:p>
        </w:tc>
        <w:tc>
          <w:tcPr>
            <w:tcW w:w="1000" w:type="dxa"/>
            <w:tcBorders>
              <w:top w:val="nil"/>
              <w:left w:val="nil"/>
              <w:bottom w:val="single" w:sz="4" w:space="0" w:color="auto"/>
              <w:right w:val="single" w:sz="4" w:space="0" w:color="auto"/>
            </w:tcBorders>
            <w:shd w:val="clear" w:color="000000" w:fill="808080"/>
            <w:vAlign w:val="center"/>
            <w:hideMark/>
          </w:tcPr>
          <w:p w14:paraId="200F9E79"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687.537</w:t>
            </w:r>
          </w:p>
        </w:tc>
        <w:tc>
          <w:tcPr>
            <w:tcW w:w="1464" w:type="dxa"/>
            <w:tcBorders>
              <w:top w:val="nil"/>
              <w:left w:val="nil"/>
              <w:bottom w:val="single" w:sz="4" w:space="0" w:color="auto"/>
              <w:right w:val="single" w:sz="4" w:space="0" w:color="auto"/>
            </w:tcBorders>
            <w:shd w:val="clear" w:color="000000" w:fill="808080"/>
            <w:vAlign w:val="center"/>
            <w:hideMark/>
          </w:tcPr>
          <w:p w14:paraId="123F4ED8"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514.426.903</w:t>
            </w:r>
          </w:p>
        </w:tc>
        <w:tc>
          <w:tcPr>
            <w:tcW w:w="923" w:type="dxa"/>
            <w:tcBorders>
              <w:top w:val="nil"/>
              <w:left w:val="nil"/>
              <w:bottom w:val="single" w:sz="4" w:space="0" w:color="auto"/>
              <w:right w:val="single" w:sz="4" w:space="0" w:color="auto"/>
            </w:tcBorders>
            <w:shd w:val="clear" w:color="000000" w:fill="808080"/>
            <w:vAlign w:val="center"/>
            <w:hideMark/>
          </w:tcPr>
          <w:p w14:paraId="21C06181"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97,2</w:t>
            </w:r>
          </w:p>
        </w:tc>
        <w:tc>
          <w:tcPr>
            <w:tcW w:w="926" w:type="dxa"/>
            <w:tcBorders>
              <w:top w:val="nil"/>
              <w:left w:val="nil"/>
              <w:bottom w:val="single" w:sz="4" w:space="0" w:color="auto"/>
              <w:right w:val="single" w:sz="4" w:space="0" w:color="auto"/>
            </w:tcBorders>
            <w:shd w:val="clear" w:color="000000" w:fill="808080"/>
            <w:vAlign w:val="center"/>
            <w:hideMark/>
          </w:tcPr>
          <w:p w14:paraId="6C694BB5"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100,2</w:t>
            </w:r>
          </w:p>
        </w:tc>
      </w:tr>
    </w:tbl>
    <w:p w14:paraId="4EAAB22F" w14:textId="77777777" w:rsidR="00431FBA" w:rsidRPr="007F7410" w:rsidRDefault="00431FBA" w:rsidP="00431FBA">
      <w:pPr>
        <w:ind w:hanging="110"/>
        <w:rPr>
          <w:rFonts w:ascii="Arial" w:hAnsi="Arial" w:cs="Arial"/>
          <w:i/>
          <w:sz w:val="20"/>
          <w:szCs w:val="20"/>
        </w:rPr>
      </w:pPr>
      <w:r w:rsidRPr="007F7410">
        <w:rPr>
          <w:rFonts w:ascii="Arial" w:hAnsi="Arial" w:cs="Arial"/>
          <w:i/>
          <w:sz w:val="20"/>
          <w:szCs w:val="20"/>
        </w:rPr>
        <w:t>Vir: FURS</w:t>
      </w:r>
    </w:p>
    <w:p w14:paraId="71D59849" w14:textId="10A286F9" w:rsidR="00F26722" w:rsidRPr="00F26722" w:rsidRDefault="00F26722" w:rsidP="00A67EF9">
      <w:pPr>
        <w:pStyle w:val="FURSNavaden"/>
        <w:spacing w:line="260" w:lineRule="exact"/>
        <w:ind w:right="1134"/>
        <w:rPr>
          <w:rFonts w:eastAsia="Times New Roman" w:cs="Arial"/>
          <w:szCs w:val="20"/>
        </w:rPr>
      </w:pPr>
      <w:r w:rsidRPr="00F26722">
        <w:rPr>
          <w:rFonts w:eastAsia="Times New Roman" w:cs="Arial"/>
          <w:szCs w:val="20"/>
        </w:rPr>
        <w:t xml:space="preserve">V letu 2019 je bilo izdanih 197.667 sklepov o davčni izvršbi, s katerimi je bil terjan dolg v znesku 687.317.397 </w:t>
      </w:r>
      <w:r w:rsidR="0031261F">
        <w:rPr>
          <w:rFonts w:eastAsia="Times New Roman" w:cs="Arial"/>
          <w:szCs w:val="20"/>
        </w:rPr>
        <w:t>EUR</w:t>
      </w:r>
      <w:r w:rsidRPr="00F26722">
        <w:rPr>
          <w:rFonts w:eastAsia="Times New Roman" w:cs="Arial"/>
          <w:szCs w:val="20"/>
        </w:rPr>
        <w:t>. Na podlagi izdanih sklepov je bilo izterjan</w:t>
      </w:r>
      <w:r w:rsidR="00D03B6E">
        <w:rPr>
          <w:rFonts w:eastAsia="Times New Roman" w:cs="Arial"/>
          <w:szCs w:val="20"/>
        </w:rPr>
        <w:t>ih</w:t>
      </w:r>
      <w:r w:rsidRPr="00F26722">
        <w:rPr>
          <w:rFonts w:eastAsia="Times New Roman" w:cs="Arial"/>
          <w:szCs w:val="20"/>
        </w:rPr>
        <w:t xml:space="preserve"> 186.865.483 </w:t>
      </w:r>
      <w:r w:rsidR="0031261F">
        <w:rPr>
          <w:rFonts w:eastAsia="Times New Roman" w:cs="Arial"/>
          <w:szCs w:val="20"/>
        </w:rPr>
        <w:t>EUR</w:t>
      </w:r>
      <w:r w:rsidRPr="00F26722">
        <w:rPr>
          <w:rFonts w:eastAsia="Times New Roman" w:cs="Arial"/>
          <w:szCs w:val="20"/>
        </w:rPr>
        <w:t>.</w:t>
      </w:r>
    </w:p>
    <w:p w14:paraId="2A4010E5" w14:textId="77777777" w:rsidR="00F26722" w:rsidRPr="00F26722" w:rsidRDefault="00F26722" w:rsidP="00A67EF9">
      <w:pPr>
        <w:pStyle w:val="FURSNavaden"/>
        <w:spacing w:line="260" w:lineRule="exact"/>
        <w:ind w:right="1134"/>
        <w:rPr>
          <w:rFonts w:eastAsia="Times New Roman" w:cs="Arial"/>
          <w:szCs w:val="20"/>
        </w:rPr>
      </w:pPr>
    </w:p>
    <w:p w14:paraId="76D4FC14" w14:textId="26B9CEEE" w:rsidR="00F26722" w:rsidRPr="00F26722" w:rsidRDefault="00F26722" w:rsidP="00A67EF9">
      <w:pPr>
        <w:pStyle w:val="FURSNavaden"/>
        <w:spacing w:line="260" w:lineRule="exact"/>
        <w:ind w:right="1134"/>
        <w:rPr>
          <w:rFonts w:eastAsia="Times New Roman" w:cs="Arial"/>
          <w:szCs w:val="20"/>
        </w:rPr>
      </w:pPr>
      <w:r w:rsidRPr="00F26722">
        <w:rPr>
          <w:rFonts w:eastAsia="Times New Roman" w:cs="Arial"/>
          <w:szCs w:val="20"/>
        </w:rPr>
        <w:t>Največ sklepov o izvršbi je bilo izdan</w:t>
      </w:r>
      <w:r w:rsidR="00D03B6E">
        <w:rPr>
          <w:rFonts w:eastAsia="Times New Roman" w:cs="Arial"/>
          <w:szCs w:val="20"/>
        </w:rPr>
        <w:t>ih</w:t>
      </w:r>
      <w:r w:rsidRPr="00F26722">
        <w:rPr>
          <w:rFonts w:eastAsia="Times New Roman" w:cs="Arial"/>
          <w:szCs w:val="20"/>
        </w:rPr>
        <w:t xml:space="preserve"> na denarna sredstva pri bankah in hranilnicah, in sicer 113.932 (57,6 </w:t>
      </w:r>
      <w:r w:rsidR="00183C14">
        <w:rPr>
          <w:rFonts w:eastAsia="Times New Roman" w:cs="Arial"/>
          <w:szCs w:val="20"/>
        </w:rPr>
        <w:t>odstotka</w:t>
      </w:r>
      <w:r w:rsidRPr="00F26722">
        <w:rPr>
          <w:rFonts w:eastAsia="Times New Roman" w:cs="Arial"/>
          <w:szCs w:val="20"/>
        </w:rPr>
        <w:t xml:space="preserve"> vseh). Sledijo sklepi o izvršbi na denarne prejemke, ki jih je bilo izdanih 67.862 (34,3 </w:t>
      </w:r>
      <w:r w:rsidR="00183C14">
        <w:rPr>
          <w:rFonts w:eastAsia="Times New Roman" w:cs="Arial"/>
          <w:szCs w:val="20"/>
        </w:rPr>
        <w:t>odstotka</w:t>
      </w:r>
      <w:r w:rsidRPr="00F26722">
        <w:rPr>
          <w:rFonts w:eastAsia="Times New Roman" w:cs="Arial"/>
          <w:szCs w:val="20"/>
        </w:rPr>
        <w:t xml:space="preserve">). Izvršba na dolžnikove premičnine je bila začeta v 14.744 primerih (7,5 </w:t>
      </w:r>
      <w:r w:rsidR="00183C14">
        <w:rPr>
          <w:rFonts w:eastAsia="Times New Roman" w:cs="Arial"/>
          <w:szCs w:val="20"/>
        </w:rPr>
        <w:t>odstotka</w:t>
      </w:r>
      <w:r w:rsidRPr="00F26722">
        <w:rPr>
          <w:rFonts w:eastAsia="Times New Roman" w:cs="Arial"/>
          <w:szCs w:val="20"/>
        </w:rPr>
        <w:t>).</w:t>
      </w:r>
      <w:r w:rsidR="0044771B">
        <w:rPr>
          <w:rFonts w:eastAsia="Times New Roman" w:cs="Arial"/>
          <w:szCs w:val="20"/>
        </w:rPr>
        <w:t xml:space="preserve"> </w:t>
      </w:r>
      <w:r w:rsidRPr="00F26722">
        <w:rPr>
          <w:rFonts w:eastAsia="Times New Roman" w:cs="Arial"/>
          <w:szCs w:val="20"/>
        </w:rPr>
        <w:t xml:space="preserve">Manj sklepov pa je bilo izdanih na denarno terjatev dolžnika (1.110 oz. 0,6 </w:t>
      </w:r>
      <w:r w:rsidR="00183C14">
        <w:rPr>
          <w:rFonts w:eastAsia="Times New Roman" w:cs="Arial"/>
          <w:szCs w:val="20"/>
        </w:rPr>
        <w:t>odstotka</w:t>
      </w:r>
      <w:r w:rsidRPr="00F26722">
        <w:rPr>
          <w:rFonts w:eastAsia="Times New Roman" w:cs="Arial"/>
          <w:szCs w:val="20"/>
        </w:rPr>
        <w:t xml:space="preserve"> vseh) oziroma na vrednostne papirje (19).</w:t>
      </w:r>
    </w:p>
    <w:p w14:paraId="63D771C4" w14:textId="77777777" w:rsidR="00F26722" w:rsidRPr="00F26722" w:rsidRDefault="00F26722" w:rsidP="00A67EF9">
      <w:pPr>
        <w:pStyle w:val="FURSNavaden"/>
        <w:spacing w:line="260" w:lineRule="exact"/>
        <w:ind w:right="1134"/>
        <w:rPr>
          <w:rFonts w:eastAsia="Times New Roman" w:cs="Arial"/>
          <w:szCs w:val="20"/>
        </w:rPr>
      </w:pPr>
    </w:p>
    <w:p w14:paraId="7ACE9475" w14:textId="73713A43" w:rsidR="00F26722" w:rsidRDefault="00F26722" w:rsidP="00A67EF9">
      <w:pPr>
        <w:pStyle w:val="FURSNavaden"/>
        <w:spacing w:line="260" w:lineRule="exact"/>
        <w:ind w:right="1134"/>
        <w:rPr>
          <w:rFonts w:eastAsia="Times New Roman" w:cs="Arial"/>
          <w:szCs w:val="20"/>
        </w:rPr>
      </w:pPr>
      <w:r w:rsidRPr="00F26722">
        <w:rPr>
          <w:rFonts w:eastAsia="Times New Roman" w:cs="Arial"/>
          <w:szCs w:val="20"/>
        </w:rPr>
        <w:t>Najučinkovitejše sredstvo izvršbe z vidika plačil je bila izvršba na denarna sredstva dolžnika pri bankah ali hranilnicah s 70,8</w:t>
      </w:r>
      <w:r w:rsidR="00D03B6E">
        <w:rPr>
          <w:rFonts w:eastAsia="Times New Roman" w:cs="Arial"/>
          <w:szCs w:val="20"/>
        </w:rPr>
        <w:t>-</w:t>
      </w:r>
      <w:r w:rsidR="00183C14">
        <w:rPr>
          <w:rFonts w:eastAsia="Times New Roman" w:cs="Arial"/>
          <w:szCs w:val="20"/>
        </w:rPr>
        <w:t>odstot</w:t>
      </w:r>
      <w:r w:rsidR="00D03B6E">
        <w:rPr>
          <w:rFonts w:eastAsia="Times New Roman" w:cs="Arial"/>
          <w:szCs w:val="20"/>
        </w:rPr>
        <w:t>nim</w:t>
      </w:r>
      <w:r w:rsidRPr="00F26722">
        <w:rPr>
          <w:rFonts w:eastAsia="Times New Roman" w:cs="Arial"/>
          <w:szCs w:val="20"/>
        </w:rPr>
        <w:t xml:space="preserve"> deležem plačil, sledi izvršba na premično premoženje s 17,9 </w:t>
      </w:r>
      <w:r w:rsidR="00183C14">
        <w:rPr>
          <w:rFonts w:eastAsia="Times New Roman" w:cs="Arial"/>
          <w:szCs w:val="20"/>
        </w:rPr>
        <w:t>odstotka</w:t>
      </w:r>
      <w:r w:rsidRPr="00F26722">
        <w:rPr>
          <w:rFonts w:eastAsia="Times New Roman" w:cs="Arial"/>
          <w:szCs w:val="20"/>
        </w:rPr>
        <w:t xml:space="preserve">, 8 </w:t>
      </w:r>
      <w:r w:rsidR="00183C14">
        <w:rPr>
          <w:rFonts w:eastAsia="Times New Roman" w:cs="Arial"/>
          <w:szCs w:val="20"/>
        </w:rPr>
        <w:t>odstotk</w:t>
      </w:r>
      <w:r w:rsidR="00D03B6E">
        <w:rPr>
          <w:rFonts w:eastAsia="Times New Roman" w:cs="Arial"/>
          <w:szCs w:val="20"/>
        </w:rPr>
        <w:t>ov</w:t>
      </w:r>
      <w:r w:rsidRPr="00F26722">
        <w:rPr>
          <w:rFonts w:eastAsia="Times New Roman" w:cs="Arial"/>
          <w:szCs w:val="20"/>
        </w:rPr>
        <w:t xml:space="preserve"> predstavlja izvršba na dolžnikove denarne prejemke, 3,2 </w:t>
      </w:r>
      <w:r w:rsidR="00183C14">
        <w:rPr>
          <w:rFonts w:eastAsia="Times New Roman" w:cs="Arial"/>
          <w:szCs w:val="20"/>
        </w:rPr>
        <w:t>odstotka</w:t>
      </w:r>
      <w:r w:rsidRPr="00F26722">
        <w:rPr>
          <w:rFonts w:eastAsia="Times New Roman" w:cs="Arial"/>
          <w:szCs w:val="20"/>
        </w:rPr>
        <w:t xml:space="preserve"> izvršba na dolžnikove denarne terjatve in 0,1 </w:t>
      </w:r>
      <w:r w:rsidR="00183C14">
        <w:rPr>
          <w:rFonts w:eastAsia="Times New Roman" w:cs="Arial"/>
          <w:szCs w:val="20"/>
        </w:rPr>
        <w:t>odstotka</w:t>
      </w:r>
      <w:r w:rsidRPr="00F26722">
        <w:rPr>
          <w:rFonts w:eastAsia="Times New Roman" w:cs="Arial"/>
          <w:szCs w:val="20"/>
        </w:rPr>
        <w:t xml:space="preserve"> izvršba na vrednostne papirje.</w:t>
      </w:r>
    </w:p>
    <w:p w14:paraId="59E561EA" w14:textId="77777777" w:rsidR="00F26722" w:rsidRDefault="00F26722" w:rsidP="00A67EF9">
      <w:pPr>
        <w:pStyle w:val="FURSNavaden"/>
        <w:spacing w:line="260" w:lineRule="exact"/>
        <w:ind w:right="1134"/>
        <w:rPr>
          <w:rFonts w:eastAsia="Times New Roman" w:cs="Arial"/>
          <w:szCs w:val="20"/>
        </w:rPr>
      </w:pPr>
    </w:p>
    <w:p w14:paraId="21702331" w14:textId="6276AA0C" w:rsidR="00F26722" w:rsidRDefault="00F26722" w:rsidP="00A67EF9">
      <w:pPr>
        <w:ind w:right="1134"/>
        <w:rPr>
          <w:rFonts w:ascii="Arial" w:eastAsia="Times New Roman" w:hAnsi="Arial" w:cs="Arial"/>
          <w:sz w:val="20"/>
          <w:szCs w:val="20"/>
          <w:lang w:eastAsia="sl-SI"/>
        </w:rPr>
      </w:pPr>
      <w:r w:rsidRPr="00F26722">
        <w:rPr>
          <w:rFonts w:ascii="Arial" w:eastAsia="Times New Roman" w:hAnsi="Arial" w:cs="Arial"/>
          <w:sz w:val="20"/>
          <w:szCs w:val="20"/>
          <w:lang w:eastAsia="sl-SI"/>
        </w:rPr>
        <w:t>Realizacija izvršbe na denarne terjatve v letu 2019 kaže na določen upad glede na predhodno leto, je pa</w:t>
      </w:r>
      <w:r w:rsidR="00CF2D9C">
        <w:rPr>
          <w:rFonts w:ascii="Arial" w:eastAsia="Times New Roman" w:hAnsi="Arial" w:cs="Arial"/>
          <w:sz w:val="20"/>
          <w:szCs w:val="20"/>
          <w:lang w:eastAsia="sl-SI"/>
        </w:rPr>
        <w:t xml:space="preserve"> </w:t>
      </w:r>
      <w:r w:rsidRPr="00F26722">
        <w:rPr>
          <w:rFonts w:ascii="Arial" w:eastAsia="Times New Roman" w:hAnsi="Arial" w:cs="Arial"/>
          <w:sz w:val="20"/>
          <w:szCs w:val="20"/>
          <w:lang w:eastAsia="sl-SI"/>
        </w:rPr>
        <w:t>primerljiva z letom 2017. Realizacija v tem delu izvršbe je odvisna od višine nespornih terjate</w:t>
      </w:r>
      <w:r w:rsidR="00D03B6E">
        <w:rPr>
          <w:rFonts w:ascii="Arial" w:eastAsia="Times New Roman" w:hAnsi="Arial" w:cs="Arial"/>
          <w:sz w:val="20"/>
          <w:szCs w:val="20"/>
          <w:lang w:eastAsia="sl-SI"/>
        </w:rPr>
        <w:t>v</w:t>
      </w:r>
      <w:r w:rsidRPr="00F26722">
        <w:rPr>
          <w:rFonts w:ascii="Arial" w:eastAsia="Times New Roman" w:hAnsi="Arial" w:cs="Arial"/>
          <w:sz w:val="20"/>
          <w:szCs w:val="20"/>
          <w:lang w:eastAsia="sl-SI"/>
        </w:rPr>
        <w:t xml:space="preserve">, ki jih uspe </w:t>
      </w:r>
      <w:r w:rsidR="0031261F">
        <w:rPr>
          <w:rFonts w:ascii="Arial" w:eastAsia="Times New Roman" w:hAnsi="Arial" w:cs="Arial"/>
          <w:sz w:val="20"/>
          <w:szCs w:val="20"/>
          <w:lang w:eastAsia="sl-SI"/>
        </w:rPr>
        <w:t>FURS</w:t>
      </w:r>
      <w:r w:rsidRPr="00F26722">
        <w:rPr>
          <w:rFonts w:ascii="Arial" w:eastAsia="Times New Roman" w:hAnsi="Arial" w:cs="Arial"/>
          <w:sz w:val="20"/>
          <w:szCs w:val="20"/>
          <w:lang w:eastAsia="sl-SI"/>
        </w:rPr>
        <w:t xml:space="preserve"> pridobiti v postopkih.</w:t>
      </w:r>
    </w:p>
    <w:p w14:paraId="41E0E99C" w14:textId="77777777" w:rsidR="005011E9" w:rsidRDefault="005011E9" w:rsidP="00A67EF9">
      <w:pPr>
        <w:ind w:right="1134"/>
        <w:rPr>
          <w:rFonts w:ascii="Arial" w:eastAsia="Times New Roman" w:hAnsi="Arial" w:cs="Arial"/>
          <w:sz w:val="20"/>
          <w:szCs w:val="20"/>
          <w:lang w:eastAsia="sl-SI"/>
        </w:rPr>
      </w:pPr>
    </w:p>
    <w:p w14:paraId="6C6ED1F2" w14:textId="77777777" w:rsidR="005011E9" w:rsidRDefault="005011E9" w:rsidP="00A67EF9">
      <w:pPr>
        <w:ind w:right="1134"/>
        <w:rPr>
          <w:rFonts w:ascii="Arial" w:eastAsia="Times New Roman" w:hAnsi="Arial" w:cs="Arial"/>
          <w:sz w:val="20"/>
          <w:szCs w:val="20"/>
          <w:lang w:eastAsia="sl-SI"/>
        </w:rPr>
      </w:pPr>
    </w:p>
    <w:p w14:paraId="72792DAB" w14:textId="77777777" w:rsidR="005011E9" w:rsidRDefault="005011E9" w:rsidP="00A67EF9">
      <w:pPr>
        <w:ind w:right="1134"/>
        <w:rPr>
          <w:rFonts w:ascii="Arial" w:eastAsia="Times New Roman" w:hAnsi="Arial" w:cs="Arial"/>
          <w:sz w:val="20"/>
          <w:szCs w:val="20"/>
          <w:lang w:eastAsia="sl-SI"/>
        </w:rPr>
      </w:pPr>
    </w:p>
    <w:p w14:paraId="2DD9E398" w14:textId="77777777" w:rsidR="005011E9" w:rsidRDefault="005011E9" w:rsidP="00A67EF9">
      <w:pPr>
        <w:ind w:right="1134"/>
        <w:rPr>
          <w:rFonts w:ascii="Arial" w:eastAsia="Times New Roman" w:hAnsi="Arial" w:cs="Arial"/>
          <w:sz w:val="20"/>
          <w:szCs w:val="20"/>
          <w:lang w:eastAsia="sl-SI"/>
        </w:rPr>
      </w:pPr>
    </w:p>
    <w:p w14:paraId="1AFD1C68" w14:textId="77777777" w:rsidR="005011E9" w:rsidRDefault="005011E9" w:rsidP="00A67EF9">
      <w:pPr>
        <w:ind w:right="1134"/>
        <w:rPr>
          <w:rFonts w:ascii="Arial" w:eastAsia="Times New Roman" w:hAnsi="Arial" w:cs="Arial"/>
          <w:sz w:val="20"/>
          <w:szCs w:val="20"/>
          <w:lang w:eastAsia="sl-SI"/>
        </w:rPr>
      </w:pPr>
    </w:p>
    <w:p w14:paraId="7B37819E" w14:textId="77777777" w:rsidR="005011E9" w:rsidRDefault="005011E9" w:rsidP="00A67EF9">
      <w:pPr>
        <w:ind w:right="1134"/>
        <w:rPr>
          <w:rFonts w:ascii="Arial" w:eastAsia="Times New Roman" w:hAnsi="Arial" w:cs="Arial"/>
          <w:sz w:val="20"/>
          <w:szCs w:val="20"/>
          <w:lang w:eastAsia="sl-SI"/>
        </w:rPr>
      </w:pPr>
    </w:p>
    <w:p w14:paraId="1B748150" w14:textId="77777777" w:rsidR="005011E9" w:rsidRDefault="005011E9" w:rsidP="00A67EF9">
      <w:pPr>
        <w:ind w:right="1134"/>
        <w:rPr>
          <w:rFonts w:ascii="Arial" w:eastAsia="Times New Roman" w:hAnsi="Arial" w:cs="Arial"/>
          <w:sz w:val="20"/>
          <w:szCs w:val="20"/>
          <w:lang w:eastAsia="sl-SI"/>
        </w:rPr>
      </w:pPr>
    </w:p>
    <w:p w14:paraId="5D6FFD6A" w14:textId="571725DF" w:rsidR="003E2A34" w:rsidRDefault="003E2A34" w:rsidP="003E2A3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lastRenderedPageBreak/>
        <w:t>Preglednica</w:t>
      </w:r>
      <w:r w:rsidR="00237554" w:rsidRPr="00087025">
        <w:rPr>
          <w:rFonts w:ascii="Arial" w:eastAsia="Times New Roman" w:hAnsi="Arial" w:cs="Arial"/>
          <w:i/>
          <w:sz w:val="20"/>
          <w:szCs w:val="20"/>
          <w:lang w:eastAsia="sl-SI"/>
        </w:rPr>
        <w:t xml:space="preserve"> 1</w:t>
      </w:r>
      <w:r w:rsidR="003872A4" w:rsidRPr="00087025">
        <w:rPr>
          <w:rFonts w:ascii="Arial" w:eastAsia="Times New Roman" w:hAnsi="Arial" w:cs="Arial"/>
          <w:i/>
          <w:sz w:val="20"/>
          <w:szCs w:val="20"/>
          <w:lang w:eastAsia="sl-SI"/>
        </w:rPr>
        <w:t>6</w:t>
      </w:r>
      <w:r w:rsidRPr="00087025">
        <w:rPr>
          <w:rFonts w:ascii="Arial" w:eastAsia="Times New Roman" w:hAnsi="Arial" w:cs="Arial"/>
          <w:i/>
          <w:sz w:val="20"/>
          <w:szCs w:val="20"/>
          <w:lang w:eastAsia="sl-SI"/>
        </w:rPr>
        <w:t>: Sklepi o izvršbi po načinu v letih 201</w:t>
      </w:r>
      <w:r w:rsidR="00F26722">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in 201</w:t>
      </w:r>
      <w:r w:rsidR="00F26722">
        <w:rPr>
          <w:rFonts w:ascii="Arial" w:eastAsia="Times New Roman" w:hAnsi="Arial" w:cs="Arial"/>
          <w:i/>
          <w:sz w:val="20"/>
          <w:szCs w:val="20"/>
          <w:lang w:eastAsia="sl-SI"/>
        </w:rPr>
        <w:t>9</w:t>
      </w:r>
      <w:r w:rsidR="002464A0" w:rsidRPr="00087025">
        <w:rPr>
          <w:rFonts w:ascii="Arial" w:eastAsia="Times New Roman" w:hAnsi="Arial" w:cs="Arial"/>
          <w:i/>
          <w:sz w:val="20"/>
          <w:szCs w:val="20"/>
          <w:lang w:eastAsia="sl-SI"/>
        </w:rPr>
        <w:t xml:space="preserve"> (zneski v EUR)</w:t>
      </w:r>
    </w:p>
    <w:tbl>
      <w:tblPr>
        <w:tblW w:w="10075" w:type="dxa"/>
        <w:tblLayout w:type="fixed"/>
        <w:tblCellMar>
          <w:left w:w="70" w:type="dxa"/>
          <w:right w:w="70" w:type="dxa"/>
        </w:tblCellMar>
        <w:tblLook w:val="04A0" w:firstRow="1" w:lastRow="0" w:firstColumn="1" w:lastColumn="0" w:noHBand="0" w:noVBand="1"/>
      </w:tblPr>
      <w:tblGrid>
        <w:gridCol w:w="1090"/>
        <w:gridCol w:w="836"/>
        <w:gridCol w:w="1275"/>
        <w:gridCol w:w="1208"/>
        <w:gridCol w:w="836"/>
        <w:gridCol w:w="1358"/>
        <w:gridCol w:w="1227"/>
        <w:gridCol w:w="772"/>
        <w:gridCol w:w="719"/>
        <w:gridCol w:w="754"/>
      </w:tblGrid>
      <w:tr w:rsidR="00F26722" w:rsidRPr="00CD52ED" w14:paraId="54E1116B" w14:textId="77777777" w:rsidTr="0026700A">
        <w:trPr>
          <w:trHeight w:val="373"/>
        </w:trPr>
        <w:tc>
          <w:tcPr>
            <w:tcW w:w="1090"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760C7BB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bookmarkStart w:id="9" w:name="_Hlk38115206"/>
            <w:r w:rsidRPr="00F26722">
              <w:rPr>
                <w:rFonts w:ascii="Arial" w:eastAsia="Times New Roman" w:hAnsi="Arial" w:cs="Arial"/>
                <w:b/>
                <w:bCs/>
                <w:color w:val="FFFFFF"/>
                <w:sz w:val="18"/>
                <w:szCs w:val="18"/>
                <w:lang w:eastAsia="sl-SI"/>
              </w:rPr>
              <w:t>Način izvršbe glede na predmet</w:t>
            </w:r>
          </w:p>
        </w:tc>
        <w:tc>
          <w:tcPr>
            <w:tcW w:w="3319" w:type="dxa"/>
            <w:gridSpan w:val="3"/>
            <w:tcBorders>
              <w:top w:val="single" w:sz="4" w:space="0" w:color="auto"/>
              <w:left w:val="nil"/>
              <w:bottom w:val="single" w:sz="4" w:space="0" w:color="auto"/>
              <w:right w:val="single" w:sz="4" w:space="0" w:color="auto"/>
            </w:tcBorders>
            <w:shd w:val="clear" w:color="000000" w:fill="31869B"/>
            <w:vAlign w:val="center"/>
            <w:hideMark/>
          </w:tcPr>
          <w:p w14:paraId="57F226D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2018</w:t>
            </w:r>
          </w:p>
        </w:tc>
        <w:tc>
          <w:tcPr>
            <w:tcW w:w="3421" w:type="dxa"/>
            <w:gridSpan w:val="3"/>
            <w:tcBorders>
              <w:top w:val="single" w:sz="4" w:space="0" w:color="auto"/>
              <w:left w:val="nil"/>
              <w:bottom w:val="single" w:sz="4" w:space="0" w:color="auto"/>
              <w:right w:val="single" w:sz="4" w:space="0" w:color="auto"/>
            </w:tcBorders>
            <w:shd w:val="clear" w:color="000000" w:fill="31869B"/>
            <w:vAlign w:val="center"/>
            <w:hideMark/>
          </w:tcPr>
          <w:p w14:paraId="7FC800F4"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2019</w:t>
            </w:r>
          </w:p>
        </w:tc>
        <w:tc>
          <w:tcPr>
            <w:tcW w:w="2245" w:type="dxa"/>
            <w:gridSpan w:val="3"/>
            <w:tcBorders>
              <w:top w:val="single" w:sz="4" w:space="0" w:color="auto"/>
              <w:left w:val="nil"/>
              <w:bottom w:val="single" w:sz="4" w:space="0" w:color="auto"/>
              <w:right w:val="single" w:sz="4" w:space="0" w:color="000000"/>
            </w:tcBorders>
            <w:shd w:val="clear" w:color="000000" w:fill="31869B"/>
            <w:vAlign w:val="center"/>
            <w:hideMark/>
          </w:tcPr>
          <w:p w14:paraId="36D99976"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Indeks 2019/2018</w:t>
            </w:r>
          </w:p>
        </w:tc>
      </w:tr>
      <w:tr w:rsidR="00F26722" w:rsidRPr="00CD52ED" w14:paraId="2F46257B" w14:textId="77777777" w:rsidTr="0026700A">
        <w:trPr>
          <w:trHeight w:val="1087"/>
        </w:trPr>
        <w:tc>
          <w:tcPr>
            <w:tcW w:w="1090" w:type="dxa"/>
            <w:vMerge/>
            <w:tcBorders>
              <w:top w:val="single" w:sz="4" w:space="0" w:color="auto"/>
              <w:left w:val="single" w:sz="4" w:space="0" w:color="auto"/>
              <w:bottom w:val="single" w:sz="4" w:space="0" w:color="000000"/>
              <w:right w:val="single" w:sz="4" w:space="0" w:color="auto"/>
            </w:tcBorders>
            <w:vAlign w:val="center"/>
            <w:hideMark/>
          </w:tcPr>
          <w:p w14:paraId="59660FA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p>
        </w:tc>
        <w:tc>
          <w:tcPr>
            <w:tcW w:w="836" w:type="dxa"/>
            <w:tcBorders>
              <w:top w:val="nil"/>
              <w:left w:val="nil"/>
              <w:bottom w:val="single" w:sz="4" w:space="0" w:color="auto"/>
              <w:right w:val="single" w:sz="4" w:space="0" w:color="auto"/>
            </w:tcBorders>
            <w:shd w:val="clear" w:color="000000" w:fill="31869B"/>
            <w:vAlign w:val="center"/>
            <w:hideMark/>
          </w:tcPr>
          <w:p w14:paraId="3B72AAE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1275" w:type="dxa"/>
            <w:tcBorders>
              <w:top w:val="nil"/>
              <w:left w:val="nil"/>
              <w:bottom w:val="single" w:sz="4" w:space="0" w:color="auto"/>
              <w:right w:val="single" w:sz="4" w:space="0" w:color="auto"/>
            </w:tcBorders>
            <w:shd w:val="clear" w:color="000000" w:fill="31869B"/>
            <w:vAlign w:val="center"/>
            <w:hideMark/>
          </w:tcPr>
          <w:p w14:paraId="3913D6E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Znesek terjanega dolga po izdanih sklepih v evrih</w:t>
            </w:r>
          </w:p>
        </w:tc>
        <w:tc>
          <w:tcPr>
            <w:tcW w:w="1207" w:type="dxa"/>
            <w:tcBorders>
              <w:top w:val="nil"/>
              <w:left w:val="nil"/>
              <w:bottom w:val="single" w:sz="4" w:space="0" w:color="auto"/>
              <w:right w:val="single" w:sz="4" w:space="0" w:color="auto"/>
            </w:tcBorders>
            <w:shd w:val="clear" w:color="000000" w:fill="31869B"/>
            <w:vAlign w:val="center"/>
            <w:hideMark/>
          </w:tcPr>
          <w:p w14:paraId="492769F4"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 po izdanih sklepih v evrih</w:t>
            </w:r>
          </w:p>
        </w:tc>
        <w:tc>
          <w:tcPr>
            <w:tcW w:w="836" w:type="dxa"/>
            <w:tcBorders>
              <w:top w:val="nil"/>
              <w:left w:val="nil"/>
              <w:bottom w:val="single" w:sz="4" w:space="0" w:color="auto"/>
              <w:right w:val="single" w:sz="4" w:space="0" w:color="auto"/>
            </w:tcBorders>
            <w:shd w:val="clear" w:color="000000" w:fill="31869B"/>
            <w:vAlign w:val="center"/>
            <w:hideMark/>
          </w:tcPr>
          <w:p w14:paraId="081884E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1358" w:type="dxa"/>
            <w:tcBorders>
              <w:top w:val="nil"/>
              <w:left w:val="nil"/>
              <w:bottom w:val="single" w:sz="4" w:space="0" w:color="auto"/>
              <w:right w:val="single" w:sz="4" w:space="0" w:color="auto"/>
            </w:tcBorders>
            <w:shd w:val="clear" w:color="000000" w:fill="31869B"/>
            <w:vAlign w:val="center"/>
            <w:hideMark/>
          </w:tcPr>
          <w:p w14:paraId="2FAFE59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Znesek terjanega dolga po izdanih sklepih v evrih</w:t>
            </w:r>
          </w:p>
        </w:tc>
        <w:tc>
          <w:tcPr>
            <w:tcW w:w="1227" w:type="dxa"/>
            <w:tcBorders>
              <w:top w:val="nil"/>
              <w:left w:val="nil"/>
              <w:bottom w:val="single" w:sz="4" w:space="0" w:color="auto"/>
              <w:right w:val="single" w:sz="4" w:space="0" w:color="auto"/>
            </w:tcBorders>
            <w:shd w:val="clear" w:color="000000" w:fill="31869B"/>
            <w:vAlign w:val="center"/>
            <w:hideMark/>
          </w:tcPr>
          <w:p w14:paraId="0A07B0DE" w14:textId="40628E4A"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 po izdanih sklepih v evrih</w:t>
            </w:r>
          </w:p>
        </w:tc>
        <w:tc>
          <w:tcPr>
            <w:tcW w:w="772" w:type="dxa"/>
            <w:tcBorders>
              <w:top w:val="nil"/>
              <w:left w:val="nil"/>
              <w:bottom w:val="single" w:sz="4" w:space="0" w:color="auto"/>
              <w:right w:val="single" w:sz="4" w:space="0" w:color="auto"/>
            </w:tcBorders>
            <w:shd w:val="clear" w:color="000000" w:fill="31869B"/>
            <w:vAlign w:val="center"/>
            <w:hideMark/>
          </w:tcPr>
          <w:p w14:paraId="6418F469"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Število</w:t>
            </w:r>
          </w:p>
        </w:tc>
        <w:tc>
          <w:tcPr>
            <w:tcW w:w="719" w:type="dxa"/>
            <w:tcBorders>
              <w:top w:val="nil"/>
              <w:left w:val="nil"/>
              <w:bottom w:val="single" w:sz="4" w:space="0" w:color="auto"/>
              <w:right w:val="single" w:sz="4" w:space="0" w:color="auto"/>
            </w:tcBorders>
            <w:shd w:val="clear" w:color="000000" w:fill="31869B"/>
            <w:vAlign w:val="center"/>
            <w:hideMark/>
          </w:tcPr>
          <w:p w14:paraId="2C65501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Terjan dolg</w:t>
            </w:r>
          </w:p>
        </w:tc>
        <w:tc>
          <w:tcPr>
            <w:tcW w:w="752" w:type="dxa"/>
            <w:tcBorders>
              <w:top w:val="nil"/>
              <w:left w:val="nil"/>
              <w:bottom w:val="single" w:sz="4" w:space="0" w:color="auto"/>
              <w:right w:val="single" w:sz="4" w:space="0" w:color="auto"/>
            </w:tcBorders>
            <w:shd w:val="clear" w:color="000000" w:fill="31869B"/>
            <w:vAlign w:val="center"/>
            <w:hideMark/>
          </w:tcPr>
          <w:p w14:paraId="45BE4411"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Plačila</w:t>
            </w:r>
          </w:p>
        </w:tc>
      </w:tr>
      <w:tr w:rsidR="00F26722" w:rsidRPr="00CD52ED" w14:paraId="148F77E8" w14:textId="77777777" w:rsidTr="00F06C57">
        <w:trPr>
          <w:trHeight w:val="1298"/>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3118A95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denarna sredstva pri bankah oz. hranilnicah</w:t>
            </w:r>
          </w:p>
        </w:tc>
        <w:tc>
          <w:tcPr>
            <w:tcW w:w="836" w:type="dxa"/>
            <w:tcBorders>
              <w:top w:val="nil"/>
              <w:left w:val="nil"/>
              <w:bottom w:val="single" w:sz="4" w:space="0" w:color="auto"/>
              <w:right w:val="single" w:sz="4" w:space="0" w:color="auto"/>
            </w:tcBorders>
            <w:shd w:val="clear" w:color="auto" w:fill="auto"/>
            <w:vAlign w:val="center"/>
            <w:hideMark/>
          </w:tcPr>
          <w:p w14:paraId="1A25374A"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114.521</w:t>
            </w:r>
          </w:p>
        </w:tc>
        <w:tc>
          <w:tcPr>
            <w:tcW w:w="1275" w:type="dxa"/>
            <w:tcBorders>
              <w:top w:val="nil"/>
              <w:left w:val="nil"/>
              <w:bottom w:val="single" w:sz="4" w:space="0" w:color="auto"/>
              <w:right w:val="single" w:sz="4" w:space="0" w:color="auto"/>
            </w:tcBorders>
            <w:shd w:val="clear" w:color="000000" w:fill="DAEEF3"/>
            <w:vAlign w:val="center"/>
            <w:hideMark/>
          </w:tcPr>
          <w:p w14:paraId="20C6CCB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259.586.806</w:t>
            </w:r>
          </w:p>
        </w:tc>
        <w:tc>
          <w:tcPr>
            <w:tcW w:w="1207" w:type="dxa"/>
            <w:tcBorders>
              <w:top w:val="nil"/>
              <w:left w:val="nil"/>
              <w:bottom w:val="single" w:sz="4" w:space="0" w:color="auto"/>
              <w:right w:val="single" w:sz="4" w:space="0" w:color="auto"/>
            </w:tcBorders>
            <w:shd w:val="clear" w:color="000000" w:fill="DAEEF3"/>
            <w:vAlign w:val="center"/>
            <w:hideMark/>
          </w:tcPr>
          <w:p w14:paraId="05A7DF6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127.676.095</w:t>
            </w:r>
          </w:p>
        </w:tc>
        <w:tc>
          <w:tcPr>
            <w:tcW w:w="836" w:type="dxa"/>
            <w:tcBorders>
              <w:top w:val="nil"/>
              <w:left w:val="nil"/>
              <w:bottom w:val="single" w:sz="4" w:space="0" w:color="auto"/>
              <w:right w:val="single" w:sz="4" w:space="0" w:color="auto"/>
            </w:tcBorders>
            <w:shd w:val="clear" w:color="auto" w:fill="auto"/>
            <w:vAlign w:val="center"/>
            <w:hideMark/>
          </w:tcPr>
          <w:p w14:paraId="1432F765"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113.932</w:t>
            </w:r>
          </w:p>
        </w:tc>
        <w:tc>
          <w:tcPr>
            <w:tcW w:w="1358" w:type="dxa"/>
            <w:tcBorders>
              <w:top w:val="nil"/>
              <w:left w:val="nil"/>
              <w:bottom w:val="single" w:sz="4" w:space="0" w:color="auto"/>
              <w:right w:val="single" w:sz="4" w:space="0" w:color="auto"/>
            </w:tcBorders>
            <w:shd w:val="clear" w:color="000000" w:fill="DAEEF3"/>
            <w:noWrap/>
            <w:vAlign w:val="center"/>
            <w:hideMark/>
          </w:tcPr>
          <w:p w14:paraId="0249AA46"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260.574.842</w:t>
            </w:r>
          </w:p>
        </w:tc>
        <w:tc>
          <w:tcPr>
            <w:tcW w:w="1227" w:type="dxa"/>
            <w:tcBorders>
              <w:top w:val="nil"/>
              <w:left w:val="nil"/>
              <w:bottom w:val="single" w:sz="4" w:space="0" w:color="auto"/>
              <w:right w:val="single" w:sz="4" w:space="0" w:color="auto"/>
            </w:tcBorders>
            <w:shd w:val="clear" w:color="000000" w:fill="DAEEF3"/>
            <w:noWrap/>
            <w:vAlign w:val="center"/>
            <w:hideMark/>
          </w:tcPr>
          <w:p w14:paraId="5F15E4F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132.336.802</w:t>
            </w:r>
          </w:p>
        </w:tc>
        <w:tc>
          <w:tcPr>
            <w:tcW w:w="772" w:type="dxa"/>
            <w:tcBorders>
              <w:top w:val="nil"/>
              <w:left w:val="nil"/>
              <w:bottom w:val="single" w:sz="4" w:space="0" w:color="auto"/>
              <w:right w:val="single" w:sz="4" w:space="0" w:color="auto"/>
            </w:tcBorders>
            <w:shd w:val="clear" w:color="auto" w:fill="auto"/>
            <w:noWrap/>
            <w:vAlign w:val="center"/>
            <w:hideMark/>
          </w:tcPr>
          <w:p w14:paraId="65FDD802"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99,5</w:t>
            </w:r>
          </w:p>
        </w:tc>
        <w:tc>
          <w:tcPr>
            <w:tcW w:w="719" w:type="dxa"/>
            <w:tcBorders>
              <w:top w:val="nil"/>
              <w:left w:val="nil"/>
              <w:bottom w:val="single" w:sz="4" w:space="0" w:color="auto"/>
              <w:right w:val="single" w:sz="4" w:space="0" w:color="auto"/>
            </w:tcBorders>
            <w:shd w:val="clear" w:color="auto" w:fill="auto"/>
            <w:noWrap/>
            <w:vAlign w:val="center"/>
            <w:hideMark/>
          </w:tcPr>
          <w:p w14:paraId="5654B45E"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100,4</w:t>
            </w:r>
          </w:p>
        </w:tc>
        <w:tc>
          <w:tcPr>
            <w:tcW w:w="752" w:type="dxa"/>
            <w:tcBorders>
              <w:top w:val="nil"/>
              <w:left w:val="nil"/>
              <w:bottom w:val="single" w:sz="4" w:space="0" w:color="auto"/>
              <w:right w:val="single" w:sz="4" w:space="0" w:color="auto"/>
            </w:tcBorders>
            <w:shd w:val="clear" w:color="auto" w:fill="auto"/>
            <w:noWrap/>
            <w:vAlign w:val="center"/>
            <w:hideMark/>
          </w:tcPr>
          <w:p w14:paraId="0A986CB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103,7</w:t>
            </w:r>
          </w:p>
        </w:tc>
      </w:tr>
      <w:tr w:rsidR="00F26722" w:rsidRPr="00CD52ED" w14:paraId="6987E012"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5EF7C770"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denarne prejemke</w:t>
            </w:r>
          </w:p>
        </w:tc>
        <w:tc>
          <w:tcPr>
            <w:tcW w:w="836" w:type="dxa"/>
            <w:tcBorders>
              <w:top w:val="nil"/>
              <w:left w:val="nil"/>
              <w:bottom w:val="single" w:sz="4" w:space="0" w:color="auto"/>
              <w:right w:val="single" w:sz="4" w:space="0" w:color="auto"/>
            </w:tcBorders>
            <w:shd w:val="clear" w:color="auto" w:fill="auto"/>
            <w:vAlign w:val="center"/>
            <w:hideMark/>
          </w:tcPr>
          <w:p w14:paraId="62AAEA74"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63.857</w:t>
            </w:r>
          </w:p>
        </w:tc>
        <w:tc>
          <w:tcPr>
            <w:tcW w:w="1275" w:type="dxa"/>
            <w:tcBorders>
              <w:top w:val="nil"/>
              <w:left w:val="nil"/>
              <w:bottom w:val="single" w:sz="4" w:space="0" w:color="auto"/>
              <w:right w:val="single" w:sz="4" w:space="0" w:color="auto"/>
            </w:tcBorders>
            <w:shd w:val="clear" w:color="000000" w:fill="DAEEF3"/>
            <w:vAlign w:val="center"/>
            <w:hideMark/>
          </w:tcPr>
          <w:p w14:paraId="51F14B0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92.897.266</w:t>
            </w:r>
          </w:p>
        </w:tc>
        <w:tc>
          <w:tcPr>
            <w:tcW w:w="1207" w:type="dxa"/>
            <w:tcBorders>
              <w:top w:val="nil"/>
              <w:left w:val="nil"/>
              <w:bottom w:val="single" w:sz="4" w:space="0" w:color="auto"/>
              <w:right w:val="single" w:sz="4" w:space="0" w:color="auto"/>
            </w:tcBorders>
            <w:shd w:val="clear" w:color="000000" w:fill="DAEEF3"/>
            <w:vAlign w:val="center"/>
            <w:hideMark/>
          </w:tcPr>
          <w:p w14:paraId="30D7C15B"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15.386.325</w:t>
            </w:r>
          </w:p>
        </w:tc>
        <w:tc>
          <w:tcPr>
            <w:tcW w:w="836" w:type="dxa"/>
            <w:tcBorders>
              <w:top w:val="nil"/>
              <w:left w:val="nil"/>
              <w:bottom w:val="single" w:sz="4" w:space="0" w:color="auto"/>
              <w:right w:val="single" w:sz="4" w:space="0" w:color="auto"/>
            </w:tcBorders>
            <w:shd w:val="clear" w:color="auto" w:fill="auto"/>
            <w:vAlign w:val="center"/>
            <w:hideMark/>
          </w:tcPr>
          <w:p w14:paraId="60217EEC"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67.862</w:t>
            </w:r>
          </w:p>
        </w:tc>
        <w:tc>
          <w:tcPr>
            <w:tcW w:w="1358" w:type="dxa"/>
            <w:tcBorders>
              <w:top w:val="nil"/>
              <w:left w:val="nil"/>
              <w:bottom w:val="single" w:sz="4" w:space="0" w:color="auto"/>
              <w:right w:val="single" w:sz="4" w:space="0" w:color="auto"/>
            </w:tcBorders>
            <w:shd w:val="clear" w:color="000000" w:fill="DAEEF3"/>
            <w:noWrap/>
            <w:vAlign w:val="center"/>
            <w:hideMark/>
          </w:tcPr>
          <w:p w14:paraId="000F0CCA"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98.514.572</w:t>
            </w:r>
          </w:p>
        </w:tc>
        <w:tc>
          <w:tcPr>
            <w:tcW w:w="1227" w:type="dxa"/>
            <w:tcBorders>
              <w:top w:val="nil"/>
              <w:left w:val="nil"/>
              <w:bottom w:val="single" w:sz="4" w:space="0" w:color="auto"/>
              <w:right w:val="single" w:sz="4" w:space="0" w:color="auto"/>
            </w:tcBorders>
            <w:shd w:val="clear" w:color="000000" w:fill="DAEEF3"/>
            <w:noWrap/>
            <w:vAlign w:val="center"/>
            <w:hideMark/>
          </w:tcPr>
          <w:p w14:paraId="5C6A47D2"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14.986.847</w:t>
            </w:r>
          </w:p>
        </w:tc>
        <w:tc>
          <w:tcPr>
            <w:tcW w:w="772" w:type="dxa"/>
            <w:tcBorders>
              <w:top w:val="nil"/>
              <w:left w:val="nil"/>
              <w:bottom w:val="single" w:sz="4" w:space="0" w:color="auto"/>
              <w:right w:val="single" w:sz="4" w:space="0" w:color="auto"/>
            </w:tcBorders>
            <w:shd w:val="clear" w:color="auto" w:fill="auto"/>
            <w:noWrap/>
            <w:vAlign w:val="center"/>
            <w:hideMark/>
          </w:tcPr>
          <w:p w14:paraId="7452241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106,3</w:t>
            </w:r>
          </w:p>
        </w:tc>
        <w:tc>
          <w:tcPr>
            <w:tcW w:w="719" w:type="dxa"/>
            <w:tcBorders>
              <w:top w:val="nil"/>
              <w:left w:val="nil"/>
              <w:bottom w:val="single" w:sz="4" w:space="0" w:color="auto"/>
              <w:right w:val="single" w:sz="4" w:space="0" w:color="auto"/>
            </w:tcBorders>
            <w:shd w:val="clear" w:color="auto" w:fill="auto"/>
            <w:noWrap/>
            <w:vAlign w:val="center"/>
            <w:hideMark/>
          </w:tcPr>
          <w:p w14:paraId="0E3FAE46"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106,0</w:t>
            </w:r>
          </w:p>
        </w:tc>
        <w:tc>
          <w:tcPr>
            <w:tcW w:w="752" w:type="dxa"/>
            <w:tcBorders>
              <w:top w:val="nil"/>
              <w:left w:val="nil"/>
              <w:bottom w:val="single" w:sz="4" w:space="0" w:color="auto"/>
              <w:right w:val="single" w:sz="4" w:space="0" w:color="auto"/>
            </w:tcBorders>
            <w:shd w:val="clear" w:color="auto" w:fill="auto"/>
            <w:noWrap/>
            <w:vAlign w:val="center"/>
            <w:hideMark/>
          </w:tcPr>
          <w:p w14:paraId="3C0D692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97,4</w:t>
            </w:r>
          </w:p>
        </w:tc>
      </w:tr>
      <w:tr w:rsidR="00F26722" w:rsidRPr="00CD52ED" w14:paraId="07C27BE7"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1CAC09C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premičnine</w:t>
            </w:r>
          </w:p>
        </w:tc>
        <w:tc>
          <w:tcPr>
            <w:tcW w:w="836" w:type="dxa"/>
            <w:tcBorders>
              <w:top w:val="nil"/>
              <w:left w:val="nil"/>
              <w:bottom w:val="single" w:sz="4" w:space="0" w:color="auto"/>
              <w:right w:val="single" w:sz="4" w:space="0" w:color="auto"/>
            </w:tcBorders>
            <w:shd w:val="clear" w:color="auto" w:fill="auto"/>
            <w:vAlign w:val="center"/>
            <w:hideMark/>
          </w:tcPr>
          <w:p w14:paraId="0EFEE438"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13.338</w:t>
            </w:r>
          </w:p>
        </w:tc>
        <w:tc>
          <w:tcPr>
            <w:tcW w:w="1275" w:type="dxa"/>
            <w:tcBorders>
              <w:top w:val="nil"/>
              <w:left w:val="nil"/>
              <w:bottom w:val="single" w:sz="4" w:space="0" w:color="auto"/>
              <w:right w:val="single" w:sz="4" w:space="0" w:color="auto"/>
            </w:tcBorders>
            <w:shd w:val="clear" w:color="000000" w:fill="DAEEF3"/>
            <w:vAlign w:val="center"/>
            <w:hideMark/>
          </w:tcPr>
          <w:p w14:paraId="6385E72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292.198.521</w:t>
            </w:r>
          </w:p>
        </w:tc>
        <w:tc>
          <w:tcPr>
            <w:tcW w:w="1207" w:type="dxa"/>
            <w:tcBorders>
              <w:top w:val="nil"/>
              <w:left w:val="nil"/>
              <w:bottom w:val="single" w:sz="4" w:space="0" w:color="auto"/>
              <w:right w:val="single" w:sz="4" w:space="0" w:color="auto"/>
            </w:tcBorders>
            <w:shd w:val="clear" w:color="000000" w:fill="DAEEF3"/>
            <w:vAlign w:val="center"/>
            <w:hideMark/>
          </w:tcPr>
          <w:p w14:paraId="230270FB"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39.742.105</w:t>
            </w:r>
          </w:p>
        </w:tc>
        <w:tc>
          <w:tcPr>
            <w:tcW w:w="836" w:type="dxa"/>
            <w:tcBorders>
              <w:top w:val="nil"/>
              <w:left w:val="nil"/>
              <w:bottom w:val="single" w:sz="4" w:space="0" w:color="auto"/>
              <w:right w:val="single" w:sz="4" w:space="0" w:color="auto"/>
            </w:tcBorders>
            <w:shd w:val="clear" w:color="auto" w:fill="auto"/>
            <w:vAlign w:val="center"/>
            <w:hideMark/>
          </w:tcPr>
          <w:p w14:paraId="2FB51989"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14.744</w:t>
            </w:r>
          </w:p>
        </w:tc>
        <w:tc>
          <w:tcPr>
            <w:tcW w:w="1358" w:type="dxa"/>
            <w:tcBorders>
              <w:top w:val="nil"/>
              <w:left w:val="nil"/>
              <w:bottom w:val="single" w:sz="4" w:space="0" w:color="auto"/>
              <w:right w:val="single" w:sz="4" w:space="0" w:color="auto"/>
            </w:tcBorders>
            <w:shd w:val="clear" w:color="000000" w:fill="DAEEF3"/>
            <w:noWrap/>
            <w:vAlign w:val="center"/>
            <w:hideMark/>
          </w:tcPr>
          <w:p w14:paraId="51A17A2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294.457.845</w:t>
            </w:r>
          </w:p>
        </w:tc>
        <w:tc>
          <w:tcPr>
            <w:tcW w:w="1227" w:type="dxa"/>
            <w:tcBorders>
              <w:top w:val="nil"/>
              <w:left w:val="nil"/>
              <w:bottom w:val="single" w:sz="4" w:space="0" w:color="auto"/>
              <w:right w:val="single" w:sz="4" w:space="0" w:color="auto"/>
            </w:tcBorders>
            <w:shd w:val="clear" w:color="000000" w:fill="DAEEF3"/>
            <w:noWrap/>
            <w:vAlign w:val="center"/>
            <w:hideMark/>
          </w:tcPr>
          <w:p w14:paraId="3AD72A4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33.370.440</w:t>
            </w:r>
          </w:p>
        </w:tc>
        <w:tc>
          <w:tcPr>
            <w:tcW w:w="772" w:type="dxa"/>
            <w:tcBorders>
              <w:top w:val="nil"/>
              <w:left w:val="nil"/>
              <w:bottom w:val="single" w:sz="4" w:space="0" w:color="auto"/>
              <w:right w:val="single" w:sz="4" w:space="0" w:color="auto"/>
            </w:tcBorders>
            <w:shd w:val="clear" w:color="auto" w:fill="auto"/>
            <w:noWrap/>
            <w:vAlign w:val="center"/>
            <w:hideMark/>
          </w:tcPr>
          <w:p w14:paraId="6B7D4A3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110,5</w:t>
            </w:r>
          </w:p>
        </w:tc>
        <w:tc>
          <w:tcPr>
            <w:tcW w:w="719" w:type="dxa"/>
            <w:tcBorders>
              <w:top w:val="nil"/>
              <w:left w:val="nil"/>
              <w:bottom w:val="single" w:sz="4" w:space="0" w:color="auto"/>
              <w:right w:val="single" w:sz="4" w:space="0" w:color="auto"/>
            </w:tcBorders>
            <w:shd w:val="clear" w:color="auto" w:fill="auto"/>
            <w:noWrap/>
            <w:vAlign w:val="center"/>
            <w:hideMark/>
          </w:tcPr>
          <w:p w14:paraId="4095262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100,8</w:t>
            </w:r>
          </w:p>
        </w:tc>
        <w:tc>
          <w:tcPr>
            <w:tcW w:w="752" w:type="dxa"/>
            <w:tcBorders>
              <w:top w:val="nil"/>
              <w:left w:val="nil"/>
              <w:bottom w:val="single" w:sz="4" w:space="0" w:color="auto"/>
              <w:right w:val="single" w:sz="4" w:space="0" w:color="auto"/>
            </w:tcBorders>
            <w:shd w:val="clear" w:color="auto" w:fill="auto"/>
            <w:noWrap/>
            <w:vAlign w:val="center"/>
            <w:hideMark/>
          </w:tcPr>
          <w:p w14:paraId="34E6727A"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84,0</w:t>
            </w:r>
          </w:p>
        </w:tc>
      </w:tr>
      <w:tr w:rsidR="00F26722" w:rsidRPr="00CD52ED" w14:paraId="43FF0F5A" w14:textId="77777777" w:rsidTr="00F06C57">
        <w:trPr>
          <w:trHeight w:val="840"/>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4B180EA1" w14:textId="7D668185" w:rsidR="00F26722" w:rsidRPr="00F26722" w:rsidRDefault="00F26722" w:rsidP="00CF2D9C">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denarne terjatve</w:t>
            </w:r>
          </w:p>
        </w:tc>
        <w:tc>
          <w:tcPr>
            <w:tcW w:w="836" w:type="dxa"/>
            <w:tcBorders>
              <w:top w:val="nil"/>
              <w:left w:val="nil"/>
              <w:bottom w:val="single" w:sz="4" w:space="0" w:color="auto"/>
              <w:right w:val="single" w:sz="4" w:space="0" w:color="auto"/>
            </w:tcBorders>
            <w:shd w:val="clear" w:color="auto" w:fill="auto"/>
            <w:vAlign w:val="center"/>
            <w:hideMark/>
          </w:tcPr>
          <w:p w14:paraId="74F61BCA"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1.552</w:t>
            </w:r>
          </w:p>
        </w:tc>
        <w:tc>
          <w:tcPr>
            <w:tcW w:w="1275" w:type="dxa"/>
            <w:tcBorders>
              <w:top w:val="nil"/>
              <w:left w:val="nil"/>
              <w:bottom w:val="single" w:sz="4" w:space="0" w:color="auto"/>
              <w:right w:val="single" w:sz="4" w:space="0" w:color="auto"/>
            </w:tcBorders>
            <w:shd w:val="clear" w:color="000000" w:fill="DAEEF3"/>
            <w:vAlign w:val="center"/>
            <w:hideMark/>
          </w:tcPr>
          <w:p w14:paraId="2095046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56.643.331</w:t>
            </w:r>
          </w:p>
        </w:tc>
        <w:tc>
          <w:tcPr>
            <w:tcW w:w="1207" w:type="dxa"/>
            <w:tcBorders>
              <w:top w:val="nil"/>
              <w:left w:val="nil"/>
              <w:bottom w:val="single" w:sz="4" w:space="0" w:color="auto"/>
              <w:right w:val="single" w:sz="4" w:space="0" w:color="auto"/>
            </w:tcBorders>
            <w:shd w:val="clear" w:color="000000" w:fill="DAEEF3"/>
            <w:vAlign w:val="center"/>
            <w:hideMark/>
          </w:tcPr>
          <w:p w14:paraId="0FD6AC2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17.077.099</w:t>
            </w:r>
          </w:p>
        </w:tc>
        <w:tc>
          <w:tcPr>
            <w:tcW w:w="836" w:type="dxa"/>
            <w:tcBorders>
              <w:top w:val="nil"/>
              <w:left w:val="nil"/>
              <w:bottom w:val="single" w:sz="4" w:space="0" w:color="auto"/>
              <w:right w:val="single" w:sz="4" w:space="0" w:color="auto"/>
            </w:tcBorders>
            <w:shd w:val="clear" w:color="auto" w:fill="auto"/>
            <w:vAlign w:val="center"/>
            <w:hideMark/>
          </w:tcPr>
          <w:p w14:paraId="3997FC23"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1.110</w:t>
            </w:r>
          </w:p>
        </w:tc>
        <w:tc>
          <w:tcPr>
            <w:tcW w:w="1358" w:type="dxa"/>
            <w:tcBorders>
              <w:top w:val="nil"/>
              <w:left w:val="nil"/>
              <w:bottom w:val="single" w:sz="4" w:space="0" w:color="auto"/>
              <w:right w:val="single" w:sz="4" w:space="0" w:color="auto"/>
            </w:tcBorders>
            <w:shd w:val="clear" w:color="000000" w:fill="DAEEF3"/>
            <w:noWrap/>
            <w:vAlign w:val="center"/>
            <w:hideMark/>
          </w:tcPr>
          <w:p w14:paraId="16B090A0"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32.276.047</w:t>
            </w:r>
          </w:p>
        </w:tc>
        <w:tc>
          <w:tcPr>
            <w:tcW w:w="1227" w:type="dxa"/>
            <w:tcBorders>
              <w:top w:val="nil"/>
              <w:left w:val="nil"/>
              <w:bottom w:val="single" w:sz="4" w:space="0" w:color="auto"/>
              <w:right w:val="single" w:sz="4" w:space="0" w:color="auto"/>
            </w:tcBorders>
            <w:shd w:val="clear" w:color="000000" w:fill="DAEEF3"/>
            <w:noWrap/>
            <w:vAlign w:val="center"/>
            <w:hideMark/>
          </w:tcPr>
          <w:p w14:paraId="0EA90FA9"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6.066.959</w:t>
            </w:r>
          </w:p>
        </w:tc>
        <w:tc>
          <w:tcPr>
            <w:tcW w:w="772" w:type="dxa"/>
            <w:tcBorders>
              <w:top w:val="nil"/>
              <w:left w:val="nil"/>
              <w:bottom w:val="single" w:sz="4" w:space="0" w:color="auto"/>
              <w:right w:val="single" w:sz="4" w:space="0" w:color="auto"/>
            </w:tcBorders>
            <w:shd w:val="clear" w:color="auto" w:fill="auto"/>
            <w:noWrap/>
            <w:vAlign w:val="center"/>
            <w:hideMark/>
          </w:tcPr>
          <w:p w14:paraId="06CA8F74"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71,5</w:t>
            </w:r>
          </w:p>
        </w:tc>
        <w:tc>
          <w:tcPr>
            <w:tcW w:w="719" w:type="dxa"/>
            <w:tcBorders>
              <w:top w:val="nil"/>
              <w:left w:val="nil"/>
              <w:bottom w:val="single" w:sz="4" w:space="0" w:color="auto"/>
              <w:right w:val="single" w:sz="4" w:space="0" w:color="auto"/>
            </w:tcBorders>
            <w:shd w:val="clear" w:color="auto" w:fill="auto"/>
            <w:noWrap/>
            <w:vAlign w:val="center"/>
            <w:hideMark/>
          </w:tcPr>
          <w:p w14:paraId="23EE0C7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57,0</w:t>
            </w:r>
          </w:p>
        </w:tc>
        <w:tc>
          <w:tcPr>
            <w:tcW w:w="752" w:type="dxa"/>
            <w:tcBorders>
              <w:top w:val="nil"/>
              <w:left w:val="nil"/>
              <w:bottom w:val="single" w:sz="4" w:space="0" w:color="auto"/>
              <w:right w:val="single" w:sz="4" w:space="0" w:color="auto"/>
            </w:tcBorders>
            <w:shd w:val="clear" w:color="auto" w:fill="auto"/>
            <w:noWrap/>
            <w:vAlign w:val="center"/>
            <w:hideMark/>
          </w:tcPr>
          <w:p w14:paraId="7E600079"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35,5</w:t>
            </w:r>
          </w:p>
        </w:tc>
      </w:tr>
      <w:tr w:rsidR="00F26722" w:rsidRPr="00CD52ED" w14:paraId="226C06A0" w14:textId="77777777" w:rsidTr="00F06C57">
        <w:trPr>
          <w:trHeight w:val="805"/>
        </w:trPr>
        <w:tc>
          <w:tcPr>
            <w:tcW w:w="1090" w:type="dxa"/>
            <w:tcBorders>
              <w:top w:val="nil"/>
              <w:left w:val="single" w:sz="4" w:space="0" w:color="auto"/>
              <w:bottom w:val="single" w:sz="4" w:space="0" w:color="auto"/>
              <w:right w:val="single" w:sz="4" w:space="0" w:color="auto"/>
            </w:tcBorders>
            <w:shd w:val="clear" w:color="auto" w:fill="auto"/>
            <w:vAlign w:val="center"/>
            <w:hideMark/>
          </w:tcPr>
          <w:p w14:paraId="2AFCD107"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Izvršba na vrednostne papirje</w:t>
            </w:r>
          </w:p>
        </w:tc>
        <w:tc>
          <w:tcPr>
            <w:tcW w:w="836" w:type="dxa"/>
            <w:tcBorders>
              <w:top w:val="nil"/>
              <w:left w:val="nil"/>
              <w:bottom w:val="single" w:sz="4" w:space="0" w:color="auto"/>
              <w:right w:val="single" w:sz="4" w:space="0" w:color="auto"/>
            </w:tcBorders>
            <w:shd w:val="clear" w:color="auto" w:fill="auto"/>
            <w:vAlign w:val="center"/>
            <w:hideMark/>
          </w:tcPr>
          <w:p w14:paraId="3FEBD182"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15</w:t>
            </w:r>
          </w:p>
        </w:tc>
        <w:tc>
          <w:tcPr>
            <w:tcW w:w="1275" w:type="dxa"/>
            <w:tcBorders>
              <w:top w:val="nil"/>
              <w:left w:val="nil"/>
              <w:bottom w:val="single" w:sz="4" w:space="0" w:color="auto"/>
              <w:right w:val="single" w:sz="4" w:space="0" w:color="auto"/>
            </w:tcBorders>
            <w:shd w:val="clear" w:color="000000" w:fill="DAEEF3"/>
            <w:vAlign w:val="center"/>
            <w:hideMark/>
          </w:tcPr>
          <w:p w14:paraId="54D14B8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431.383</w:t>
            </w:r>
          </w:p>
        </w:tc>
        <w:tc>
          <w:tcPr>
            <w:tcW w:w="1207" w:type="dxa"/>
            <w:tcBorders>
              <w:top w:val="nil"/>
              <w:left w:val="nil"/>
              <w:bottom w:val="single" w:sz="4" w:space="0" w:color="auto"/>
              <w:right w:val="single" w:sz="4" w:space="0" w:color="auto"/>
            </w:tcBorders>
            <w:shd w:val="clear" w:color="000000" w:fill="DAEEF3"/>
            <w:vAlign w:val="center"/>
            <w:hideMark/>
          </w:tcPr>
          <w:p w14:paraId="7C4A878D"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1.928.287</w:t>
            </w:r>
          </w:p>
        </w:tc>
        <w:tc>
          <w:tcPr>
            <w:tcW w:w="836" w:type="dxa"/>
            <w:tcBorders>
              <w:top w:val="nil"/>
              <w:left w:val="nil"/>
              <w:bottom w:val="single" w:sz="4" w:space="0" w:color="auto"/>
              <w:right w:val="single" w:sz="4" w:space="0" w:color="auto"/>
            </w:tcBorders>
            <w:shd w:val="clear" w:color="auto" w:fill="auto"/>
            <w:vAlign w:val="center"/>
            <w:hideMark/>
          </w:tcPr>
          <w:p w14:paraId="523F1772" w14:textId="77777777" w:rsidR="00F26722" w:rsidRPr="00F26722" w:rsidRDefault="00F26722" w:rsidP="00F06C57">
            <w:pPr>
              <w:spacing w:line="240" w:lineRule="auto"/>
              <w:jc w:val="center"/>
              <w:rPr>
                <w:rFonts w:ascii="Arial" w:eastAsia="Times New Roman" w:hAnsi="Arial" w:cs="Arial"/>
                <w:b/>
                <w:bCs/>
                <w:sz w:val="18"/>
                <w:szCs w:val="18"/>
                <w:lang w:eastAsia="sl-SI"/>
              </w:rPr>
            </w:pPr>
            <w:r w:rsidRPr="00F26722">
              <w:rPr>
                <w:rFonts w:ascii="Arial" w:eastAsia="Times New Roman" w:hAnsi="Arial" w:cs="Arial"/>
                <w:b/>
                <w:bCs/>
                <w:sz w:val="18"/>
                <w:szCs w:val="18"/>
                <w:lang w:eastAsia="sl-SI"/>
              </w:rPr>
              <w:t>19</w:t>
            </w:r>
          </w:p>
        </w:tc>
        <w:tc>
          <w:tcPr>
            <w:tcW w:w="1358" w:type="dxa"/>
            <w:tcBorders>
              <w:top w:val="nil"/>
              <w:left w:val="nil"/>
              <w:bottom w:val="single" w:sz="4" w:space="0" w:color="auto"/>
              <w:right w:val="single" w:sz="4" w:space="0" w:color="auto"/>
            </w:tcBorders>
            <w:shd w:val="clear" w:color="000000" w:fill="DAEEF3"/>
            <w:noWrap/>
            <w:vAlign w:val="center"/>
            <w:hideMark/>
          </w:tcPr>
          <w:p w14:paraId="5973478E"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1.494.091</w:t>
            </w:r>
          </w:p>
        </w:tc>
        <w:tc>
          <w:tcPr>
            <w:tcW w:w="1227" w:type="dxa"/>
            <w:tcBorders>
              <w:top w:val="nil"/>
              <w:left w:val="nil"/>
              <w:bottom w:val="single" w:sz="4" w:space="0" w:color="auto"/>
              <w:right w:val="single" w:sz="4" w:space="0" w:color="auto"/>
            </w:tcBorders>
            <w:shd w:val="clear" w:color="000000" w:fill="DAEEF3"/>
            <w:noWrap/>
            <w:vAlign w:val="center"/>
            <w:hideMark/>
          </w:tcPr>
          <w:p w14:paraId="368CF5F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104.435</w:t>
            </w:r>
          </w:p>
        </w:tc>
        <w:tc>
          <w:tcPr>
            <w:tcW w:w="772" w:type="dxa"/>
            <w:tcBorders>
              <w:top w:val="nil"/>
              <w:left w:val="nil"/>
              <w:bottom w:val="single" w:sz="4" w:space="0" w:color="auto"/>
              <w:right w:val="single" w:sz="4" w:space="0" w:color="auto"/>
            </w:tcBorders>
            <w:shd w:val="clear" w:color="auto" w:fill="auto"/>
            <w:noWrap/>
            <w:vAlign w:val="center"/>
            <w:hideMark/>
          </w:tcPr>
          <w:p w14:paraId="58C3F2D8"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126,7</w:t>
            </w:r>
          </w:p>
        </w:tc>
        <w:tc>
          <w:tcPr>
            <w:tcW w:w="719" w:type="dxa"/>
            <w:tcBorders>
              <w:top w:val="nil"/>
              <w:left w:val="nil"/>
              <w:bottom w:val="single" w:sz="4" w:space="0" w:color="auto"/>
              <w:right w:val="single" w:sz="4" w:space="0" w:color="auto"/>
            </w:tcBorders>
            <w:shd w:val="clear" w:color="auto" w:fill="auto"/>
            <w:noWrap/>
            <w:vAlign w:val="center"/>
            <w:hideMark/>
          </w:tcPr>
          <w:p w14:paraId="70482F91"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346,3</w:t>
            </w:r>
          </w:p>
        </w:tc>
        <w:tc>
          <w:tcPr>
            <w:tcW w:w="752" w:type="dxa"/>
            <w:tcBorders>
              <w:top w:val="nil"/>
              <w:left w:val="nil"/>
              <w:bottom w:val="single" w:sz="4" w:space="0" w:color="auto"/>
              <w:right w:val="single" w:sz="4" w:space="0" w:color="auto"/>
            </w:tcBorders>
            <w:shd w:val="clear" w:color="auto" w:fill="auto"/>
            <w:noWrap/>
            <w:vAlign w:val="center"/>
            <w:hideMark/>
          </w:tcPr>
          <w:p w14:paraId="1C55CB7C" w14:textId="77777777" w:rsidR="00F26722" w:rsidRPr="00F26722" w:rsidRDefault="00F26722" w:rsidP="00F06C57">
            <w:pPr>
              <w:spacing w:line="240" w:lineRule="auto"/>
              <w:jc w:val="center"/>
              <w:rPr>
                <w:rFonts w:ascii="Arial" w:eastAsia="Times New Roman" w:hAnsi="Arial" w:cs="Arial"/>
                <w:sz w:val="18"/>
                <w:szCs w:val="18"/>
                <w:lang w:eastAsia="sl-SI"/>
              </w:rPr>
            </w:pPr>
            <w:r w:rsidRPr="00F26722">
              <w:rPr>
                <w:rFonts w:ascii="Arial" w:eastAsia="Times New Roman" w:hAnsi="Arial" w:cs="Arial"/>
                <w:sz w:val="18"/>
                <w:szCs w:val="18"/>
                <w:lang w:eastAsia="sl-SI"/>
              </w:rPr>
              <w:t>5,4</w:t>
            </w:r>
          </w:p>
        </w:tc>
      </w:tr>
      <w:tr w:rsidR="00F26722" w:rsidRPr="00CD52ED" w14:paraId="01FD6BA8" w14:textId="77777777" w:rsidTr="00F06C57">
        <w:trPr>
          <w:trHeight w:val="657"/>
        </w:trPr>
        <w:tc>
          <w:tcPr>
            <w:tcW w:w="1090" w:type="dxa"/>
            <w:tcBorders>
              <w:top w:val="nil"/>
              <w:left w:val="single" w:sz="4" w:space="0" w:color="auto"/>
              <w:bottom w:val="single" w:sz="4" w:space="0" w:color="auto"/>
              <w:right w:val="single" w:sz="4" w:space="0" w:color="auto"/>
            </w:tcBorders>
            <w:shd w:val="clear" w:color="000000" w:fill="31869B"/>
            <w:vAlign w:val="center"/>
            <w:hideMark/>
          </w:tcPr>
          <w:p w14:paraId="2546F2E8" w14:textId="1FF98E5E"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Skupaj</w:t>
            </w:r>
          </w:p>
        </w:tc>
        <w:tc>
          <w:tcPr>
            <w:tcW w:w="836" w:type="dxa"/>
            <w:tcBorders>
              <w:top w:val="nil"/>
              <w:left w:val="nil"/>
              <w:bottom w:val="single" w:sz="4" w:space="0" w:color="auto"/>
              <w:right w:val="single" w:sz="4" w:space="0" w:color="auto"/>
            </w:tcBorders>
            <w:shd w:val="clear" w:color="000000" w:fill="31869B"/>
            <w:noWrap/>
            <w:vAlign w:val="center"/>
            <w:hideMark/>
          </w:tcPr>
          <w:p w14:paraId="2DE16C66"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193.283</w:t>
            </w:r>
          </w:p>
        </w:tc>
        <w:tc>
          <w:tcPr>
            <w:tcW w:w="1275" w:type="dxa"/>
            <w:tcBorders>
              <w:top w:val="nil"/>
              <w:left w:val="nil"/>
              <w:bottom w:val="single" w:sz="4" w:space="0" w:color="auto"/>
              <w:right w:val="single" w:sz="4" w:space="0" w:color="auto"/>
            </w:tcBorders>
            <w:shd w:val="clear" w:color="000000" w:fill="31869B"/>
            <w:noWrap/>
            <w:vAlign w:val="center"/>
            <w:hideMark/>
          </w:tcPr>
          <w:p w14:paraId="3C084EC9"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701.757.307</w:t>
            </w:r>
          </w:p>
        </w:tc>
        <w:tc>
          <w:tcPr>
            <w:tcW w:w="1207" w:type="dxa"/>
            <w:tcBorders>
              <w:top w:val="nil"/>
              <w:left w:val="nil"/>
              <w:bottom w:val="single" w:sz="4" w:space="0" w:color="auto"/>
              <w:right w:val="single" w:sz="4" w:space="0" w:color="auto"/>
            </w:tcBorders>
            <w:shd w:val="clear" w:color="000000" w:fill="31869B"/>
            <w:noWrap/>
            <w:vAlign w:val="center"/>
            <w:hideMark/>
          </w:tcPr>
          <w:p w14:paraId="25C344AC"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201.809.911</w:t>
            </w:r>
          </w:p>
        </w:tc>
        <w:tc>
          <w:tcPr>
            <w:tcW w:w="836" w:type="dxa"/>
            <w:tcBorders>
              <w:top w:val="nil"/>
              <w:left w:val="nil"/>
              <w:bottom w:val="single" w:sz="4" w:space="0" w:color="auto"/>
              <w:right w:val="single" w:sz="4" w:space="0" w:color="auto"/>
            </w:tcBorders>
            <w:shd w:val="clear" w:color="000000" w:fill="31869B"/>
            <w:noWrap/>
            <w:vAlign w:val="center"/>
            <w:hideMark/>
          </w:tcPr>
          <w:p w14:paraId="4F2E312E"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197.667</w:t>
            </w:r>
          </w:p>
        </w:tc>
        <w:tc>
          <w:tcPr>
            <w:tcW w:w="1358" w:type="dxa"/>
            <w:tcBorders>
              <w:top w:val="nil"/>
              <w:left w:val="nil"/>
              <w:bottom w:val="single" w:sz="4" w:space="0" w:color="auto"/>
              <w:right w:val="single" w:sz="4" w:space="0" w:color="auto"/>
            </w:tcBorders>
            <w:shd w:val="clear" w:color="000000" w:fill="31869B"/>
            <w:noWrap/>
            <w:vAlign w:val="center"/>
            <w:hideMark/>
          </w:tcPr>
          <w:p w14:paraId="3A21A27B"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687.317.397</w:t>
            </w:r>
          </w:p>
        </w:tc>
        <w:tc>
          <w:tcPr>
            <w:tcW w:w="1227" w:type="dxa"/>
            <w:tcBorders>
              <w:top w:val="nil"/>
              <w:left w:val="nil"/>
              <w:bottom w:val="single" w:sz="4" w:space="0" w:color="auto"/>
              <w:right w:val="single" w:sz="4" w:space="0" w:color="auto"/>
            </w:tcBorders>
            <w:shd w:val="clear" w:color="000000" w:fill="31869B"/>
            <w:noWrap/>
            <w:vAlign w:val="center"/>
            <w:hideMark/>
          </w:tcPr>
          <w:p w14:paraId="37630A52"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186.865.483</w:t>
            </w:r>
          </w:p>
        </w:tc>
        <w:tc>
          <w:tcPr>
            <w:tcW w:w="772" w:type="dxa"/>
            <w:tcBorders>
              <w:top w:val="nil"/>
              <w:left w:val="nil"/>
              <w:bottom w:val="single" w:sz="4" w:space="0" w:color="auto"/>
              <w:right w:val="single" w:sz="4" w:space="0" w:color="auto"/>
            </w:tcBorders>
            <w:shd w:val="clear" w:color="000000" w:fill="31869B"/>
            <w:noWrap/>
            <w:vAlign w:val="center"/>
            <w:hideMark/>
          </w:tcPr>
          <w:p w14:paraId="6D8FCA1F"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102,3</w:t>
            </w:r>
          </w:p>
        </w:tc>
        <w:tc>
          <w:tcPr>
            <w:tcW w:w="719" w:type="dxa"/>
            <w:tcBorders>
              <w:top w:val="nil"/>
              <w:left w:val="nil"/>
              <w:bottom w:val="single" w:sz="4" w:space="0" w:color="auto"/>
              <w:right w:val="single" w:sz="4" w:space="0" w:color="auto"/>
            </w:tcBorders>
            <w:shd w:val="clear" w:color="000000" w:fill="31869B"/>
            <w:noWrap/>
            <w:vAlign w:val="center"/>
            <w:hideMark/>
          </w:tcPr>
          <w:p w14:paraId="4049FB67"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97,9</w:t>
            </w:r>
          </w:p>
        </w:tc>
        <w:tc>
          <w:tcPr>
            <w:tcW w:w="752" w:type="dxa"/>
            <w:tcBorders>
              <w:top w:val="nil"/>
              <w:left w:val="nil"/>
              <w:bottom w:val="single" w:sz="4" w:space="0" w:color="auto"/>
              <w:right w:val="single" w:sz="4" w:space="0" w:color="auto"/>
            </w:tcBorders>
            <w:shd w:val="clear" w:color="000000" w:fill="31869B"/>
            <w:noWrap/>
            <w:vAlign w:val="center"/>
            <w:hideMark/>
          </w:tcPr>
          <w:p w14:paraId="713E66DF" w14:textId="77777777" w:rsidR="00F26722" w:rsidRPr="00F26722" w:rsidRDefault="00F26722" w:rsidP="00F06C57">
            <w:pPr>
              <w:spacing w:line="240" w:lineRule="auto"/>
              <w:jc w:val="center"/>
              <w:rPr>
                <w:rFonts w:ascii="Arial" w:eastAsia="Times New Roman" w:hAnsi="Arial" w:cs="Arial"/>
                <w:b/>
                <w:bCs/>
                <w:color w:val="FFFFFF"/>
                <w:sz w:val="18"/>
                <w:szCs w:val="18"/>
                <w:lang w:eastAsia="sl-SI"/>
              </w:rPr>
            </w:pPr>
            <w:r w:rsidRPr="00F26722">
              <w:rPr>
                <w:rFonts w:ascii="Arial" w:eastAsia="Times New Roman" w:hAnsi="Arial" w:cs="Arial"/>
                <w:b/>
                <w:bCs/>
                <w:color w:val="FFFFFF"/>
                <w:sz w:val="18"/>
                <w:szCs w:val="18"/>
                <w:lang w:eastAsia="sl-SI"/>
              </w:rPr>
              <w:t>92,6</w:t>
            </w:r>
          </w:p>
        </w:tc>
      </w:tr>
    </w:tbl>
    <w:bookmarkEnd w:id="9"/>
    <w:p w14:paraId="4E872943" w14:textId="77777777" w:rsidR="002464A0" w:rsidRPr="00087025" w:rsidRDefault="002464A0" w:rsidP="002464A0">
      <w:pPr>
        <w:ind w:hanging="110"/>
        <w:rPr>
          <w:rFonts w:ascii="Arial" w:hAnsi="Arial" w:cs="Arial"/>
          <w:i/>
          <w:sz w:val="20"/>
          <w:szCs w:val="20"/>
        </w:rPr>
      </w:pPr>
      <w:r w:rsidRPr="00087025">
        <w:rPr>
          <w:rFonts w:ascii="Arial" w:hAnsi="Arial" w:cs="Arial"/>
          <w:i/>
          <w:sz w:val="20"/>
          <w:szCs w:val="20"/>
        </w:rPr>
        <w:t>Vir: FURS</w:t>
      </w:r>
    </w:p>
    <w:p w14:paraId="6899518F" w14:textId="6083D27C" w:rsidR="00F26722" w:rsidRDefault="00F26722" w:rsidP="00A67EF9">
      <w:pPr>
        <w:pStyle w:val="FURSNavaden"/>
        <w:spacing w:line="260" w:lineRule="exact"/>
        <w:ind w:right="1134"/>
      </w:pPr>
      <w:r w:rsidRPr="00F26722">
        <w:t xml:space="preserve">Glavnino davčnega dolga, ki je bil v letu 2019 terjan s sklepi o izvršbi, predstavljajo obveznosti iz naslova davkov na dohodek in dobiček (35,3 </w:t>
      </w:r>
      <w:r w:rsidR="00183C14">
        <w:t>odstotka</w:t>
      </w:r>
      <w:r w:rsidRPr="00F26722">
        <w:t xml:space="preserve">) in prispevkov za socialno varnost (30,3 </w:t>
      </w:r>
      <w:r w:rsidR="00183C14">
        <w:t>odstotka</w:t>
      </w:r>
      <w:r w:rsidRPr="00F26722">
        <w:t xml:space="preserve">). Sledijo domači davki na blago in storitve (26,2 </w:t>
      </w:r>
      <w:r w:rsidR="00183C14">
        <w:t>odstotka</w:t>
      </w:r>
      <w:r w:rsidRPr="00F26722">
        <w:t xml:space="preserve">), davki na premoženje (2,4 </w:t>
      </w:r>
      <w:r w:rsidR="00183C14">
        <w:t>odstotka</w:t>
      </w:r>
      <w:r w:rsidRPr="00F26722">
        <w:t xml:space="preserve">) ter obveznosti iz naslova </w:t>
      </w:r>
      <w:r w:rsidR="00F11B92">
        <w:t>drugih</w:t>
      </w:r>
      <w:r w:rsidR="00F11B92" w:rsidRPr="00F26722">
        <w:t xml:space="preserve"> </w:t>
      </w:r>
      <w:r w:rsidRPr="00F26722">
        <w:t xml:space="preserve">davkov (5,8 </w:t>
      </w:r>
      <w:r w:rsidR="00183C14">
        <w:t>odstotka</w:t>
      </w:r>
      <w:r w:rsidRPr="00F26722">
        <w:t>).</w:t>
      </w:r>
    </w:p>
    <w:p w14:paraId="083B3FFB" w14:textId="77777777" w:rsidR="00F26722" w:rsidRDefault="00F26722" w:rsidP="00A67EF9">
      <w:pPr>
        <w:pStyle w:val="FURSNavaden"/>
        <w:spacing w:line="260" w:lineRule="exact"/>
        <w:ind w:right="1134"/>
      </w:pPr>
    </w:p>
    <w:p w14:paraId="4E6D4E82" w14:textId="3C2ED2F6" w:rsidR="00F26722" w:rsidRDefault="00F26722" w:rsidP="00A67EF9">
      <w:pPr>
        <w:pStyle w:val="FURSNavaden"/>
        <w:spacing w:line="260" w:lineRule="exact"/>
        <w:ind w:right="1134"/>
      </w:pPr>
      <w:r w:rsidRPr="00F26722">
        <w:t xml:space="preserve">Največji delež izterjanih sredstev po sklepih o izvršbi predstavljajo plačila iz naslova prispevkov za socialno varnost (39 </w:t>
      </w:r>
      <w:r w:rsidR="00183C14">
        <w:t>odstotk</w:t>
      </w:r>
      <w:r w:rsidR="00D03B6E">
        <w:t>ov</w:t>
      </w:r>
      <w:r w:rsidRPr="00F26722">
        <w:t xml:space="preserve">), sledijo domači davki na blago in storitve (30,5 </w:t>
      </w:r>
      <w:r w:rsidR="00183C14">
        <w:t>odstotka</w:t>
      </w:r>
      <w:r w:rsidRPr="00F26722">
        <w:t xml:space="preserve">), davki na dohodek in dobiček (23,3 </w:t>
      </w:r>
      <w:r w:rsidR="00183C14">
        <w:t>odstotka</w:t>
      </w:r>
      <w:r w:rsidRPr="00F26722">
        <w:t xml:space="preserve">), davki na premoženje (3,2 </w:t>
      </w:r>
      <w:r w:rsidR="00183C14">
        <w:t>odstotka</w:t>
      </w:r>
      <w:r w:rsidRPr="00F26722">
        <w:t xml:space="preserve">) in plačila iz naslova </w:t>
      </w:r>
      <w:r w:rsidR="00F11B92">
        <w:t>drugih</w:t>
      </w:r>
      <w:r w:rsidR="00F11B92" w:rsidRPr="00F26722">
        <w:t xml:space="preserve"> </w:t>
      </w:r>
      <w:r w:rsidRPr="00F26722">
        <w:t xml:space="preserve">davkov (4 </w:t>
      </w:r>
      <w:r w:rsidR="00183C14">
        <w:t>odstotk</w:t>
      </w:r>
      <w:r w:rsidR="00D03B6E">
        <w:t>i</w:t>
      </w:r>
      <w:r w:rsidRPr="00F26722">
        <w:t>).</w:t>
      </w:r>
    </w:p>
    <w:p w14:paraId="3E18F737" w14:textId="30DAD397" w:rsidR="00F26722" w:rsidRDefault="00F26722" w:rsidP="00447D4B">
      <w:pPr>
        <w:pStyle w:val="FURSNavaden"/>
        <w:spacing w:line="260" w:lineRule="exact"/>
      </w:pPr>
    </w:p>
    <w:p w14:paraId="704918FA" w14:textId="77777777" w:rsidR="00995FA7" w:rsidRDefault="00995FA7" w:rsidP="00447D4B">
      <w:pPr>
        <w:pStyle w:val="FURSNavaden"/>
        <w:spacing w:line="260" w:lineRule="exact"/>
      </w:pPr>
    </w:p>
    <w:p w14:paraId="3F50182B" w14:textId="77777777" w:rsidR="00995FA7" w:rsidRDefault="00995FA7" w:rsidP="00447D4B">
      <w:pPr>
        <w:pStyle w:val="FURSNavaden"/>
        <w:spacing w:line="260" w:lineRule="exact"/>
      </w:pPr>
    </w:p>
    <w:p w14:paraId="7EBC124B" w14:textId="77777777" w:rsidR="00995FA7" w:rsidRDefault="00995FA7" w:rsidP="00447D4B">
      <w:pPr>
        <w:pStyle w:val="FURSNavaden"/>
        <w:spacing w:line="260" w:lineRule="exact"/>
      </w:pPr>
    </w:p>
    <w:p w14:paraId="1016BDF0" w14:textId="77777777" w:rsidR="00995FA7" w:rsidRDefault="00995FA7" w:rsidP="00447D4B">
      <w:pPr>
        <w:pStyle w:val="FURSNavaden"/>
        <w:spacing w:line="260" w:lineRule="exact"/>
      </w:pPr>
    </w:p>
    <w:p w14:paraId="538148DF" w14:textId="77777777" w:rsidR="00995FA7" w:rsidRDefault="00995FA7" w:rsidP="00447D4B">
      <w:pPr>
        <w:pStyle w:val="FURSNavaden"/>
        <w:spacing w:line="260" w:lineRule="exact"/>
      </w:pPr>
    </w:p>
    <w:p w14:paraId="21D5850E" w14:textId="77777777" w:rsidR="00995FA7" w:rsidRDefault="00995FA7" w:rsidP="00447D4B">
      <w:pPr>
        <w:pStyle w:val="FURSNavaden"/>
        <w:spacing w:line="260" w:lineRule="exact"/>
      </w:pPr>
    </w:p>
    <w:p w14:paraId="175E2F19" w14:textId="77777777" w:rsidR="00995FA7" w:rsidRDefault="00995FA7" w:rsidP="00447D4B">
      <w:pPr>
        <w:pStyle w:val="FURSNavaden"/>
        <w:spacing w:line="260" w:lineRule="exact"/>
      </w:pPr>
    </w:p>
    <w:p w14:paraId="134190BA" w14:textId="77777777" w:rsidR="00995FA7" w:rsidRDefault="00995FA7" w:rsidP="00447D4B">
      <w:pPr>
        <w:pStyle w:val="FURSNavaden"/>
        <w:spacing w:line="260" w:lineRule="exact"/>
      </w:pPr>
    </w:p>
    <w:p w14:paraId="5559DD5A" w14:textId="77777777" w:rsidR="00995FA7" w:rsidRDefault="00995FA7" w:rsidP="00447D4B">
      <w:pPr>
        <w:pStyle w:val="FURSNavaden"/>
        <w:spacing w:line="260" w:lineRule="exact"/>
      </w:pPr>
    </w:p>
    <w:p w14:paraId="738D9EDB" w14:textId="77777777" w:rsidR="00995FA7" w:rsidRDefault="00995FA7" w:rsidP="00447D4B">
      <w:pPr>
        <w:pStyle w:val="FURSNavaden"/>
        <w:spacing w:line="260" w:lineRule="exact"/>
      </w:pPr>
    </w:p>
    <w:p w14:paraId="1B143D9C" w14:textId="77777777" w:rsidR="00995FA7" w:rsidRDefault="00995FA7" w:rsidP="00447D4B">
      <w:pPr>
        <w:pStyle w:val="FURSNavaden"/>
        <w:spacing w:line="260" w:lineRule="exact"/>
      </w:pPr>
    </w:p>
    <w:p w14:paraId="728C3B7F" w14:textId="77777777" w:rsidR="00995FA7" w:rsidRDefault="00995FA7" w:rsidP="00447D4B">
      <w:pPr>
        <w:pStyle w:val="FURSNavaden"/>
        <w:spacing w:line="260" w:lineRule="exact"/>
      </w:pPr>
    </w:p>
    <w:p w14:paraId="31C00B44" w14:textId="170ABF67" w:rsidR="00001AC8" w:rsidRDefault="00AE08FF" w:rsidP="00001AC8">
      <w:pPr>
        <w:jc w:val="both"/>
        <w:rPr>
          <w:rFonts w:ascii="Arial" w:eastAsia="Times New Roman" w:hAnsi="Arial" w:cs="Arial"/>
          <w:i/>
          <w:sz w:val="20"/>
          <w:szCs w:val="20"/>
          <w:lang w:eastAsia="sl-SI"/>
        </w:rPr>
      </w:pPr>
      <w:r w:rsidRPr="00001AC8">
        <w:rPr>
          <w:rFonts w:ascii="Arial" w:eastAsia="Times New Roman" w:hAnsi="Arial" w:cs="Arial"/>
          <w:i/>
          <w:sz w:val="20"/>
          <w:szCs w:val="20"/>
          <w:lang w:eastAsia="sl-SI"/>
        </w:rPr>
        <w:lastRenderedPageBreak/>
        <w:t xml:space="preserve">Preglednica </w:t>
      </w:r>
      <w:r w:rsidR="00001AC8" w:rsidRPr="00001AC8">
        <w:rPr>
          <w:rFonts w:ascii="Arial" w:eastAsia="Times New Roman" w:hAnsi="Arial" w:cs="Arial"/>
          <w:i/>
          <w:sz w:val="20"/>
          <w:szCs w:val="20"/>
        </w:rPr>
        <w:t>17</w:t>
      </w:r>
      <w:r w:rsidRPr="00001AC8">
        <w:rPr>
          <w:rFonts w:ascii="Arial" w:eastAsia="Times New Roman" w:hAnsi="Arial" w:cs="Arial"/>
          <w:i/>
          <w:sz w:val="20"/>
          <w:szCs w:val="20"/>
          <w:lang w:eastAsia="sl-SI"/>
        </w:rPr>
        <w:t>: Učinkovitost izvršbe po vrstah dajatev v letu 201</w:t>
      </w:r>
      <w:r w:rsidR="00F26722">
        <w:rPr>
          <w:rFonts w:ascii="Arial" w:eastAsia="Times New Roman" w:hAnsi="Arial" w:cs="Arial"/>
          <w:i/>
          <w:sz w:val="20"/>
          <w:szCs w:val="20"/>
          <w:lang w:eastAsia="sl-SI"/>
        </w:rPr>
        <w:t>9</w:t>
      </w:r>
      <w:r w:rsidRPr="00001AC8">
        <w:rPr>
          <w:rFonts w:ascii="Arial" w:eastAsia="Times New Roman" w:hAnsi="Arial" w:cs="Arial"/>
          <w:i/>
          <w:sz w:val="20"/>
          <w:szCs w:val="20"/>
          <w:lang w:eastAsia="sl-SI"/>
        </w:rPr>
        <w:t xml:space="preserve"> </w:t>
      </w:r>
      <w:r w:rsidR="00001AC8" w:rsidRPr="00001AC8">
        <w:rPr>
          <w:rFonts w:ascii="Arial" w:eastAsia="Times New Roman" w:hAnsi="Arial" w:cs="Arial"/>
          <w:i/>
          <w:sz w:val="20"/>
          <w:szCs w:val="20"/>
          <w:lang w:eastAsia="sl-SI"/>
        </w:rPr>
        <w:t>(zneski v EUR)</w:t>
      </w:r>
    </w:p>
    <w:tbl>
      <w:tblPr>
        <w:tblW w:w="9804" w:type="dxa"/>
        <w:tblCellMar>
          <w:left w:w="70" w:type="dxa"/>
          <w:right w:w="70" w:type="dxa"/>
        </w:tblCellMar>
        <w:tblLook w:val="04A0" w:firstRow="1" w:lastRow="0" w:firstColumn="1" w:lastColumn="0" w:noHBand="0" w:noVBand="1"/>
      </w:tblPr>
      <w:tblGrid>
        <w:gridCol w:w="3006"/>
        <w:gridCol w:w="2098"/>
        <w:gridCol w:w="1654"/>
        <w:gridCol w:w="1674"/>
        <w:gridCol w:w="1372"/>
      </w:tblGrid>
      <w:tr w:rsidR="00F26722" w:rsidRPr="00593225" w14:paraId="3AF2CBEA" w14:textId="77777777" w:rsidTr="0026700A">
        <w:trPr>
          <w:trHeight w:val="483"/>
        </w:trPr>
        <w:tc>
          <w:tcPr>
            <w:tcW w:w="3006"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24699717"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Vrsta obveznosti</w:t>
            </w:r>
          </w:p>
        </w:tc>
        <w:tc>
          <w:tcPr>
            <w:tcW w:w="2098" w:type="dxa"/>
            <w:tcBorders>
              <w:top w:val="single" w:sz="4" w:space="0" w:color="auto"/>
              <w:left w:val="nil"/>
              <w:bottom w:val="single" w:sz="4" w:space="0" w:color="auto"/>
              <w:right w:val="single" w:sz="4" w:space="0" w:color="auto"/>
            </w:tcBorders>
            <w:shd w:val="clear" w:color="000000" w:fill="31849B"/>
            <w:vAlign w:val="center"/>
            <w:hideMark/>
          </w:tcPr>
          <w:p w14:paraId="01D600D6"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terjanega dolga po izdanih sklepih</w:t>
            </w:r>
          </w:p>
        </w:tc>
        <w:tc>
          <w:tcPr>
            <w:tcW w:w="1654" w:type="dxa"/>
            <w:tcBorders>
              <w:top w:val="single" w:sz="4" w:space="0" w:color="auto"/>
              <w:left w:val="nil"/>
              <w:bottom w:val="single" w:sz="4" w:space="0" w:color="auto"/>
              <w:right w:val="single" w:sz="4" w:space="0" w:color="auto"/>
            </w:tcBorders>
            <w:shd w:val="clear" w:color="000000" w:fill="31849B"/>
            <w:vAlign w:val="center"/>
            <w:hideMark/>
          </w:tcPr>
          <w:p w14:paraId="09EABD0E" w14:textId="2C349AB3" w:rsidR="00F26722" w:rsidRPr="00BD0902" w:rsidRDefault="00183C14"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odstotka</w:t>
            </w:r>
            <w:r w:rsidR="00F26722" w:rsidRPr="00BD0902">
              <w:rPr>
                <w:rFonts w:ascii="Arial" w:eastAsia="Times New Roman" w:hAnsi="Arial" w:cs="Arial"/>
                <w:b/>
                <w:bCs/>
                <w:color w:val="FFFFFF"/>
                <w:sz w:val="18"/>
                <w:szCs w:val="18"/>
                <w:lang w:eastAsia="sl-SI"/>
              </w:rPr>
              <w:t xml:space="preserve"> v znesku dolga po izdanih sklepih</w:t>
            </w:r>
          </w:p>
        </w:tc>
        <w:tc>
          <w:tcPr>
            <w:tcW w:w="1674" w:type="dxa"/>
            <w:tcBorders>
              <w:top w:val="single" w:sz="4" w:space="0" w:color="auto"/>
              <w:left w:val="nil"/>
              <w:bottom w:val="single" w:sz="4" w:space="0" w:color="auto"/>
              <w:right w:val="single" w:sz="4" w:space="0" w:color="auto"/>
            </w:tcBorders>
            <w:shd w:val="clear" w:color="000000" w:fill="31849B"/>
            <w:vAlign w:val="center"/>
            <w:hideMark/>
          </w:tcPr>
          <w:p w14:paraId="0D63751E" w14:textId="77777777" w:rsidR="00F26722" w:rsidRPr="00BD0902" w:rsidRDefault="00F26722"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Plačila po izdanih sklepih</w:t>
            </w:r>
          </w:p>
        </w:tc>
        <w:tc>
          <w:tcPr>
            <w:tcW w:w="1372" w:type="dxa"/>
            <w:tcBorders>
              <w:top w:val="single" w:sz="4" w:space="0" w:color="auto"/>
              <w:left w:val="nil"/>
              <w:bottom w:val="single" w:sz="4" w:space="0" w:color="auto"/>
              <w:right w:val="single" w:sz="4" w:space="0" w:color="auto"/>
            </w:tcBorders>
            <w:shd w:val="clear" w:color="000000" w:fill="31849B"/>
            <w:vAlign w:val="center"/>
            <w:hideMark/>
          </w:tcPr>
          <w:p w14:paraId="3B90BEC1" w14:textId="4B4CD145" w:rsidR="00F26722" w:rsidRPr="00BD0902" w:rsidRDefault="00183C14" w:rsidP="00472B5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odstotka</w:t>
            </w:r>
            <w:r w:rsidR="00F26722" w:rsidRPr="00BD0902">
              <w:rPr>
                <w:rFonts w:ascii="Arial" w:eastAsia="Times New Roman" w:hAnsi="Arial" w:cs="Arial"/>
                <w:b/>
                <w:bCs/>
                <w:color w:val="FFFFFF"/>
                <w:sz w:val="18"/>
                <w:szCs w:val="18"/>
                <w:lang w:eastAsia="sl-SI"/>
              </w:rPr>
              <w:t xml:space="preserve"> plačil po sklepih</w:t>
            </w:r>
          </w:p>
        </w:tc>
      </w:tr>
      <w:tr w:rsidR="00F26722" w:rsidRPr="00593225" w14:paraId="7FABF472" w14:textId="77777777" w:rsidTr="0026700A">
        <w:trPr>
          <w:trHeight w:val="2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F85B16B"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Prispevki za socialno varnost</w:t>
            </w:r>
          </w:p>
        </w:tc>
        <w:tc>
          <w:tcPr>
            <w:tcW w:w="2098" w:type="dxa"/>
            <w:tcBorders>
              <w:top w:val="nil"/>
              <w:left w:val="nil"/>
              <w:bottom w:val="single" w:sz="4" w:space="0" w:color="auto"/>
              <w:right w:val="single" w:sz="4" w:space="0" w:color="auto"/>
            </w:tcBorders>
            <w:shd w:val="clear" w:color="000000" w:fill="DAEEF3"/>
            <w:vAlign w:val="center"/>
            <w:hideMark/>
          </w:tcPr>
          <w:p w14:paraId="16F40E72"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208.075.191</w:t>
            </w:r>
          </w:p>
        </w:tc>
        <w:tc>
          <w:tcPr>
            <w:tcW w:w="1654" w:type="dxa"/>
            <w:tcBorders>
              <w:top w:val="nil"/>
              <w:left w:val="nil"/>
              <w:bottom w:val="single" w:sz="4" w:space="0" w:color="auto"/>
              <w:right w:val="single" w:sz="4" w:space="0" w:color="auto"/>
            </w:tcBorders>
            <w:shd w:val="clear" w:color="auto" w:fill="auto"/>
            <w:vAlign w:val="center"/>
            <w:hideMark/>
          </w:tcPr>
          <w:p w14:paraId="2BDAE436"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30,3</w:t>
            </w:r>
          </w:p>
        </w:tc>
        <w:tc>
          <w:tcPr>
            <w:tcW w:w="1674" w:type="dxa"/>
            <w:tcBorders>
              <w:top w:val="nil"/>
              <w:left w:val="nil"/>
              <w:bottom w:val="single" w:sz="4" w:space="0" w:color="auto"/>
              <w:right w:val="single" w:sz="4" w:space="0" w:color="auto"/>
            </w:tcBorders>
            <w:shd w:val="clear" w:color="000000" w:fill="DAEEF3"/>
            <w:vAlign w:val="center"/>
            <w:hideMark/>
          </w:tcPr>
          <w:p w14:paraId="0771B952"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72.869.460</w:t>
            </w:r>
          </w:p>
        </w:tc>
        <w:tc>
          <w:tcPr>
            <w:tcW w:w="1372" w:type="dxa"/>
            <w:tcBorders>
              <w:top w:val="nil"/>
              <w:left w:val="nil"/>
              <w:bottom w:val="single" w:sz="4" w:space="0" w:color="auto"/>
              <w:right w:val="single" w:sz="4" w:space="0" w:color="auto"/>
            </w:tcBorders>
            <w:shd w:val="clear" w:color="auto" w:fill="auto"/>
            <w:vAlign w:val="center"/>
            <w:hideMark/>
          </w:tcPr>
          <w:p w14:paraId="30DF4021"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39,0</w:t>
            </w:r>
          </w:p>
        </w:tc>
      </w:tr>
      <w:tr w:rsidR="00F26722" w:rsidRPr="00593225" w14:paraId="4CC8EAEE" w14:textId="77777777" w:rsidTr="0026700A">
        <w:trPr>
          <w:trHeight w:val="2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DBE0B"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Domači davki na blago in storitve</w:t>
            </w:r>
          </w:p>
        </w:tc>
        <w:tc>
          <w:tcPr>
            <w:tcW w:w="209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A004C97"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179.764.526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71738"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26,2</w:t>
            </w:r>
          </w:p>
        </w:tc>
        <w:tc>
          <w:tcPr>
            <w:tcW w:w="1674"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192B270"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56.948.467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4262B"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30,5</w:t>
            </w:r>
          </w:p>
        </w:tc>
      </w:tr>
      <w:tr w:rsidR="00F26722" w:rsidRPr="00593225" w14:paraId="41240498" w14:textId="77777777" w:rsidTr="0026700A">
        <w:trPr>
          <w:trHeight w:val="261"/>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985D9"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Davki na dohodek in dobiček</w:t>
            </w:r>
          </w:p>
        </w:tc>
        <w:tc>
          <w:tcPr>
            <w:tcW w:w="2098"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63C0CA6B"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242.285.481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25CFC"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35,3</w:t>
            </w:r>
          </w:p>
        </w:tc>
        <w:tc>
          <w:tcPr>
            <w:tcW w:w="1674"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1F5621E4"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43.537.690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E27F"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23,3</w:t>
            </w:r>
          </w:p>
        </w:tc>
      </w:tr>
      <w:tr w:rsidR="00F26722" w:rsidRPr="00593225" w14:paraId="1E8C7F51" w14:textId="77777777" w:rsidTr="0026700A">
        <w:trPr>
          <w:trHeight w:val="241"/>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1089F" w14:textId="77777777" w:rsidR="00F26722" w:rsidRPr="00BD0902" w:rsidRDefault="00F26722" w:rsidP="00472B51">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Davki na premoženje</w:t>
            </w:r>
          </w:p>
        </w:tc>
        <w:tc>
          <w:tcPr>
            <w:tcW w:w="2098" w:type="dxa"/>
            <w:tcBorders>
              <w:top w:val="single" w:sz="4" w:space="0" w:color="auto"/>
              <w:left w:val="nil"/>
              <w:bottom w:val="single" w:sz="4" w:space="0" w:color="auto"/>
              <w:right w:val="single" w:sz="4" w:space="0" w:color="auto"/>
            </w:tcBorders>
            <w:shd w:val="clear" w:color="000000" w:fill="DAEEF3"/>
            <w:vAlign w:val="center"/>
            <w:hideMark/>
          </w:tcPr>
          <w:p w14:paraId="77448796"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16.694.299</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1B127ECE"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2,4</w:t>
            </w:r>
          </w:p>
        </w:tc>
        <w:tc>
          <w:tcPr>
            <w:tcW w:w="1674" w:type="dxa"/>
            <w:tcBorders>
              <w:top w:val="single" w:sz="4" w:space="0" w:color="auto"/>
              <w:left w:val="nil"/>
              <w:bottom w:val="single" w:sz="4" w:space="0" w:color="auto"/>
              <w:right w:val="single" w:sz="4" w:space="0" w:color="auto"/>
            </w:tcBorders>
            <w:shd w:val="clear" w:color="000000" w:fill="DAEEF3"/>
            <w:vAlign w:val="center"/>
            <w:hideMark/>
          </w:tcPr>
          <w:p w14:paraId="2F975B4F"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5.950.265</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C96C18F"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3,2</w:t>
            </w:r>
          </w:p>
        </w:tc>
      </w:tr>
      <w:tr w:rsidR="00F26722" w:rsidRPr="00593225" w14:paraId="4110B6A6" w14:textId="77777777" w:rsidTr="0026700A">
        <w:trPr>
          <w:trHeight w:val="241"/>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EFCFD47" w14:textId="6B600121" w:rsidR="00F26722" w:rsidRPr="00BD0902" w:rsidRDefault="00F11B92" w:rsidP="00472B51">
            <w:pPr>
              <w:spacing w:line="240" w:lineRule="auto"/>
              <w:rPr>
                <w:rFonts w:ascii="Arial" w:eastAsia="Times New Roman" w:hAnsi="Arial" w:cs="Arial"/>
                <w:sz w:val="18"/>
                <w:szCs w:val="18"/>
                <w:lang w:eastAsia="sl-SI"/>
              </w:rPr>
            </w:pPr>
            <w:r>
              <w:rPr>
                <w:rFonts w:ascii="Arial" w:eastAsia="Times New Roman" w:hAnsi="Arial" w:cs="Arial"/>
                <w:sz w:val="18"/>
                <w:szCs w:val="18"/>
                <w:lang w:eastAsia="sl-SI"/>
              </w:rPr>
              <w:t>Drugi</w:t>
            </w:r>
            <w:r w:rsidRPr="00BD0902">
              <w:rPr>
                <w:rFonts w:ascii="Arial" w:eastAsia="Times New Roman" w:hAnsi="Arial" w:cs="Arial"/>
                <w:sz w:val="18"/>
                <w:szCs w:val="18"/>
                <w:lang w:eastAsia="sl-SI"/>
              </w:rPr>
              <w:t xml:space="preserve"> </w:t>
            </w:r>
            <w:r w:rsidR="00F26722" w:rsidRPr="00BD0902">
              <w:rPr>
                <w:rFonts w:ascii="Arial" w:eastAsia="Times New Roman" w:hAnsi="Arial" w:cs="Arial"/>
                <w:sz w:val="18"/>
                <w:szCs w:val="18"/>
                <w:lang w:eastAsia="sl-SI"/>
              </w:rPr>
              <w:t>davki</w:t>
            </w:r>
          </w:p>
        </w:tc>
        <w:tc>
          <w:tcPr>
            <w:tcW w:w="2098" w:type="dxa"/>
            <w:tcBorders>
              <w:top w:val="nil"/>
              <w:left w:val="nil"/>
              <w:bottom w:val="single" w:sz="4" w:space="0" w:color="auto"/>
              <w:right w:val="single" w:sz="4" w:space="0" w:color="auto"/>
            </w:tcBorders>
            <w:shd w:val="clear" w:color="000000" w:fill="DAEEF3"/>
            <w:vAlign w:val="center"/>
            <w:hideMark/>
          </w:tcPr>
          <w:p w14:paraId="1A8D3EC6"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40.497.900</w:t>
            </w:r>
          </w:p>
        </w:tc>
        <w:tc>
          <w:tcPr>
            <w:tcW w:w="1654" w:type="dxa"/>
            <w:tcBorders>
              <w:top w:val="nil"/>
              <w:left w:val="nil"/>
              <w:bottom w:val="single" w:sz="4" w:space="0" w:color="auto"/>
              <w:right w:val="single" w:sz="4" w:space="0" w:color="auto"/>
            </w:tcBorders>
            <w:shd w:val="clear" w:color="auto" w:fill="auto"/>
            <w:vAlign w:val="center"/>
            <w:hideMark/>
          </w:tcPr>
          <w:p w14:paraId="37ADEB53"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5,8</w:t>
            </w:r>
          </w:p>
        </w:tc>
        <w:tc>
          <w:tcPr>
            <w:tcW w:w="1674" w:type="dxa"/>
            <w:tcBorders>
              <w:top w:val="nil"/>
              <w:left w:val="nil"/>
              <w:bottom w:val="single" w:sz="4" w:space="0" w:color="auto"/>
              <w:right w:val="single" w:sz="4" w:space="0" w:color="auto"/>
            </w:tcBorders>
            <w:shd w:val="clear" w:color="000000" w:fill="DAEEF3"/>
            <w:vAlign w:val="center"/>
            <w:hideMark/>
          </w:tcPr>
          <w:p w14:paraId="2629AE3D"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7.559.601</w:t>
            </w:r>
          </w:p>
        </w:tc>
        <w:tc>
          <w:tcPr>
            <w:tcW w:w="1372" w:type="dxa"/>
            <w:tcBorders>
              <w:top w:val="nil"/>
              <w:left w:val="nil"/>
              <w:bottom w:val="single" w:sz="4" w:space="0" w:color="auto"/>
              <w:right w:val="single" w:sz="4" w:space="0" w:color="auto"/>
            </w:tcBorders>
            <w:shd w:val="clear" w:color="auto" w:fill="auto"/>
            <w:vAlign w:val="center"/>
            <w:hideMark/>
          </w:tcPr>
          <w:p w14:paraId="280E20E5" w14:textId="77777777" w:rsidR="00F26722" w:rsidRPr="00BD0902" w:rsidRDefault="00F26722"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4,0</w:t>
            </w:r>
          </w:p>
        </w:tc>
      </w:tr>
      <w:tr w:rsidR="00F26722" w:rsidRPr="00593225" w14:paraId="408C11E3" w14:textId="77777777" w:rsidTr="0026700A">
        <w:trPr>
          <w:trHeight w:val="312"/>
        </w:trPr>
        <w:tc>
          <w:tcPr>
            <w:tcW w:w="3006" w:type="dxa"/>
            <w:tcBorders>
              <w:top w:val="nil"/>
              <w:left w:val="single" w:sz="4" w:space="0" w:color="auto"/>
              <w:bottom w:val="single" w:sz="4" w:space="0" w:color="auto"/>
              <w:right w:val="single" w:sz="4" w:space="0" w:color="auto"/>
            </w:tcBorders>
            <w:shd w:val="clear" w:color="000000" w:fill="31849B"/>
            <w:vAlign w:val="center"/>
            <w:hideMark/>
          </w:tcPr>
          <w:p w14:paraId="393BE6C1" w14:textId="77777777" w:rsidR="00F26722" w:rsidRPr="00BD0902" w:rsidRDefault="00F26722" w:rsidP="00472B51">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Skupaj</w:t>
            </w:r>
          </w:p>
        </w:tc>
        <w:tc>
          <w:tcPr>
            <w:tcW w:w="2098" w:type="dxa"/>
            <w:tcBorders>
              <w:top w:val="nil"/>
              <w:left w:val="nil"/>
              <w:bottom w:val="single" w:sz="4" w:space="0" w:color="auto"/>
              <w:right w:val="single" w:sz="4" w:space="0" w:color="auto"/>
            </w:tcBorders>
            <w:shd w:val="clear" w:color="000000" w:fill="31849B"/>
            <w:vAlign w:val="center"/>
            <w:hideMark/>
          </w:tcPr>
          <w:p w14:paraId="4A105BE5"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687.317.397</w:t>
            </w:r>
          </w:p>
        </w:tc>
        <w:tc>
          <w:tcPr>
            <w:tcW w:w="1654" w:type="dxa"/>
            <w:tcBorders>
              <w:top w:val="nil"/>
              <w:left w:val="nil"/>
              <w:bottom w:val="single" w:sz="4" w:space="0" w:color="auto"/>
              <w:right w:val="single" w:sz="4" w:space="0" w:color="auto"/>
            </w:tcBorders>
            <w:shd w:val="clear" w:color="000000" w:fill="31849B"/>
            <w:vAlign w:val="center"/>
            <w:hideMark/>
          </w:tcPr>
          <w:p w14:paraId="70A23B9A" w14:textId="71F965A3" w:rsidR="00F26722" w:rsidRPr="00BD0902" w:rsidRDefault="00F26722" w:rsidP="008D1531">
            <w:pPr>
              <w:spacing w:line="240" w:lineRule="auto"/>
              <w:jc w:val="center"/>
              <w:rPr>
                <w:rFonts w:ascii="Arial" w:eastAsia="Times New Roman" w:hAnsi="Arial" w:cs="Arial"/>
                <w:color w:val="FFFFFF"/>
                <w:sz w:val="18"/>
                <w:szCs w:val="18"/>
                <w:lang w:eastAsia="sl-SI"/>
              </w:rPr>
            </w:pPr>
          </w:p>
        </w:tc>
        <w:tc>
          <w:tcPr>
            <w:tcW w:w="1674" w:type="dxa"/>
            <w:tcBorders>
              <w:top w:val="nil"/>
              <w:left w:val="nil"/>
              <w:bottom w:val="single" w:sz="4" w:space="0" w:color="auto"/>
              <w:right w:val="single" w:sz="4" w:space="0" w:color="auto"/>
            </w:tcBorders>
            <w:shd w:val="clear" w:color="000000" w:fill="31849B"/>
            <w:vAlign w:val="center"/>
            <w:hideMark/>
          </w:tcPr>
          <w:p w14:paraId="1AD573DD" w14:textId="77777777" w:rsidR="00F26722" w:rsidRPr="00BD0902" w:rsidRDefault="00F26722" w:rsidP="008D153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186.865.483</w:t>
            </w:r>
          </w:p>
        </w:tc>
        <w:tc>
          <w:tcPr>
            <w:tcW w:w="1372" w:type="dxa"/>
            <w:tcBorders>
              <w:top w:val="nil"/>
              <w:left w:val="nil"/>
              <w:bottom w:val="single" w:sz="4" w:space="0" w:color="auto"/>
              <w:right w:val="single" w:sz="4" w:space="0" w:color="auto"/>
            </w:tcBorders>
            <w:shd w:val="clear" w:color="000000" w:fill="31849B"/>
            <w:vAlign w:val="center"/>
            <w:hideMark/>
          </w:tcPr>
          <w:p w14:paraId="09CAB4F0" w14:textId="07BD20AB" w:rsidR="00F26722" w:rsidRPr="00BD0902" w:rsidRDefault="00F26722" w:rsidP="008D1531">
            <w:pPr>
              <w:spacing w:line="240" w:lineRule="auto"/>
              <w:jc w:val="center"/>
              <w:rPr>
                <w:rFonts w:ascii="Arial" w:eastAsia="Times New Roman" w:hAnsi="Arial" w:cs="Arial"/>
                <w:color w:val="FFFFFF"/>
                <w:sz w:val="18"/>
                <w:szCs w:val="18"/>
                <w:lang w:eastAsia="sl-SI"/>
              </w:rPr>
            </w:pPr>
          </w:p>
        </w:tc>
      </w:tr>
    </w:tbl>
    <w:p w14:paraId="569D11D6"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438CD163" w14:textId="19F7AA89" w:rsidR="003E2A34" w:rsidRDefault="003E2A34" w:rsidP="003E2A34">
      <w:pPr>
        <w:jc w:val="both"/>
        <w:rPr>
          <w:rFonts w:ascii="Arial" w:eastAsia="Times New Roman" w:hAnsi="Arial" w:cs="Arial"/>
          <w:b/>
          <w:sz w:val="20"/>
          <w:szCs w:val="20"/>
          <w:lang w:eastAsia="sl-SI"/>
        </w:rPr>
      </w:pPr>
      <w:r w:rsidRPr="00001AC8">
        <w:rPr>
          <w:rFonts w:ascii="Arial" w:eastAsia="Times New Roman" w:hAnsi="Arial" w:cs="Arial"/>
          <w:b/>
          <w:sz w:val="20"/>
          <w:szCs w:val="20"/>
          <w:lang w:eastAsia="sl-SI"/>
        </w:rPr>
        <w:t>Izvršba na dolžnikove premičnine</w:t>
      </w:r>
    </w:p>
    <w:p w14:paraId="4D5608C9" w14:textId="2D07565C" w:rsidR="00F26722" w:rsidRPr="00F26722" w:rsidRDefault="00F26722" w:rsidP="00A67EF9">
      <w:pPr>
        <w:ind w:right="1134"/>
        <w:jc w:val="both"/>
        <w:rPr>
          <w:rFonts w:ascii="Arial" w:eastAsia="Times New Roman" w:hAnsi="Arial" w:cs="Arial"/>
          <w:bCs/>
          <w:sz w:val="20"/>
          <w:szCs w:val="20"/>
          <w:lang w:eastAsia="sl-SI"/>
        </w:rPr>
      </w:pPr>
      <w:r w:rsidRPr="00F26722">
        <w:rPr>
          <w:rFonts w:ascii="Arial" w:eastAsia="Times New Roman" w:hAnsi="Arial" w:cs="Arial"/>
          <w:bCs/>
          <w:sz w:val="20"/>
          <w:szCs w:val="20"/>
          <w:lang w:eastAsia="sl-SI"/>
        </w:rPr>
        <w:t xml:space="preserve">V letu 2019 je bilo v postopkih davčne izvršbe zarubljenih 6.005 premičnin, ocenjenih na 12.566.688 </w:t>
      </w:r>
      <w:r w:rsidR="0031261F">
        <w:rPr>
          <w:rFonts w:ascii="Arial" w:eastAsia="Times New Roman" w:hAnsi="Arial" w:cs="Arial"/>
          <w:bCs/>
          <w:sz w:val="20"/>
          <w:szCs w:val="20"/>
          <w:lang w:eastAsia="sl-SI"/>
        </w:rPr>
        <w:t>EUR</w:t>
      </w:r>
      <w:r w:rsidRPr="00F26722">
        <w:rPr>
          <w:rFonts w:ascii="Arial" w:eastAsia="Times New Roman" w:hAnsi="Arial" w:cs="Arial"/>
          <w:bCs/>
          <w:sz w:val="20"/>
          <w:szCs w:val="20"/>
          <w:lang w:eastAsia="sl-SI"/>
        </w:rPr>
        <w:t xml:space="preserve">. Največ je bilo rubežev gotovine, in sicer 3.919 oziroma 65,3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vseh, 1.141 (19 </w:t>
      </w:r>
      <w:r w:rsidR="00183C14">
        <w:rPr>
          <w:rFonts w:ascii="Arial" w:eastAsia="Times New Roman" w:hAnsi="Arial" w:cs="Arial"/>
          <w:bCs/>
          <w:sz w:val="20"/>
          <w:szCs w:val="20"/>
          <w:lang w:eastAsia="sl-SI"/>
        </w:rPr>
        <w:t>odstotk</w:t>
      </w:r>
      <w:r w:rsidR="00F82BAB">
        <w:rPr>
          <w:rFonts w:ascii="Arial" w:eastAsia="Times New Roman" w:hAnsi="Arial" w:cs="Arial"/>
          <w:bCs/>
          <w:sz w:val="20"/>
          <w:szCs w:val="20"/>
          <w:lang w:eastAsia="sl-SI"/>
        </w:rPr>
        <w:t>ov</w:t>
      </w:r>
      <w:r w:rsidRPr="00F26722">
        <w:rPr>
          <w:rFonts w:ascii="Arial" w:eastAsia="Times New Roman" w:hAnsi="Arial" w:cs="Arial"/>
          <w:bCs/>
          <w:sz w:val="20"/>
          <w:szCs w:val="20"/>
          <w:lang w:eastAsia="sl-SI"/>
        </w:rPr>
        <w:t>)</w:t>
      </w:r>
      <w:r w:rsidR="00F82BAB">
        <w:rPr>
          <w:rFonts w:ascii="Arial" w:eastAsia="Times New Roman" w:hAnsi="Arial" w:cs="Arial"/>
          <w:bCs/>
          <w:sz w:val="20"/>
          <w:szCs w:val="20"/>
          <w:lang w:eastAsia="sl-SI"/>
        </w:rPr>
        <w:t xml:space="preserve"> je bilo</w:t>
      </w:r>
      <w:r w:rsidRPr="00F26722">
        <w:rPr>
          <w:rFonts w:ascii="Arial" w:eastAsia="Times New Roman" w:hAnsi="Arial" w:cs="Arial"/>
          <w:bCs/>
          <w:sz w:val="20"/>
          <w:szCs w:val="20"/>
          <w:lang w:eastAsia="sl-SI"/>
        </w:rPr>
        <w:t xml:space="preserve"> rubežev motornih vozil, 713 (11,9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rubežev osnovnih sredstev, 157 (2,6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rubežev trgovskega blaga, 73 (1,2 </w:t>
      </w:r>
      <w:r w:rsidR="00183C14">
        <w:rPr>
          <w:rFonts w:ascii="Arial" w:eastAsia="Times New Roman" w:hAnsi="Arial" w:cs="Arial"/>
          <w:bCs/>
          <w:sz w:val="20"/>
          <w:szCs w:val="20"/>
          <w:lang w:eastAsia="sl-SI"/>
        </w:rPr>
        <w:t>odstotka</w:t>
      </w:r>
      <w:r w:rsidRPr="00F26722">
        <w:rPr>
          <w:rFonts w:ascii="Arial" w:eastAsia="Times New Roman" w:hAnsi="Arial" w:cs="Arial"/>
          <w:bCs/>
          <w:sz w:val="20"/>
          <w:szCs w:val="20"/>
          <w:lang w:eastAsia="sl-SI"/>
        </w:rPr>
        <w:t xml:space="preserve">) rubežev drugih premičnin in </w:t>
      </w:r>
      <w:r w:rsidR="00F82BAB">
        <w:rPr>
          <w:rFonts w:ascii="Arial" w:eastAsia="Times New Roman" w:hAnsi="Arial" w:cs="Arial"/>
          <w:bCs/>
          <w:sz w:val="20"/>
          <w:szCs w:val="20"/>
          <w:lang w:eastAsia="sl-SI"/>
        </w:rPr>
        <w:t>dva</w:t>
      </w:r>
      <w:r w:rsidR="00F82BAB" w:rsidRPr="00F26722">
        <w:rPr>
          <w:rFonts w:ascii="Arial" w:eastAsia="Times New Roman" w:hAnsi="Arial" w:cs="Arial"/>
          <w:bCs/>
          <w:sz w:val="20"/>
          <w:szCs w:val="20"/>
          <w:lang w:eastAsia="sl-SI"/>
        </w:rPr>
        <w:t xml:space="preserve"> </w:t>
      </w:r>
      <w:r w:rsidRPr="00F26722">
        <w:rPr>
          <w:rFonts w:ascii="Arial" w:eastAsia="Times New Roman" w:hAnsi="Arial" w:cs="Arial"/>
          <w:bCs/>
          <w:sz w:val="20"/>
          <w:szCs w:val="20"/>
          <w:lang w:eastAsia="sl-SI"/>
        </w:rPr>
        <w:t>rubeža vrednostnih papirjev.</w:t>
      </w:r>
    </w:p>
    <w:p w14:paraId="01AC3E82" w14:textId="5D18400E" w:rsidR="003E2A34" w:rsidRPr="00087025" w:rsidRDefault="003E2A34" w:rsidP="003E2A3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Slika</w:t>
      </w:r>
      <w:r w:rsidR="00203D29">
        <w:rPr>
          <w:rFonts w:ascii="Arial" w:eastAsia="Times New Roman" w:hAnsi="Arial" w:cs="Arial"/>
          <w:i/>
          <w:sz w:val="20"/>
          <w:szCs w:val="20"/>
          <w:lang w:eastAsia="sl-SI"/>
        </w:rPr>
        <w:t xml:space="preserve"> 8</w:t>
      </w:r>
      <w:r w:rsidR="00644622" w:rsidRPr="00087025">
        <w:rPr>
          <w:rFonts w:ascii="Arial" w:eastAsia="Times New Roman" w:hAnsi="Arial" w:cs="Arial"/>
          <w:i/>
          <w:sz w:val="20"/>
          <w:szCs w:val="20"/>
          <w:lang w:eastAsia="sl-SI"/>
        </w:rPr>
        <w:t xml:space="preserve"> </w:t>
      </w:r>
      <w:r w:rsidR="00F11B92">
        <w:rPr>
          <w:rFonts w:ascii="Arial" w:eastAsia="Times New Roman" w:hAnsi="Arial" w:cs="Arial"/>
          <w:i/>
          <w:sz w:val="20"/>
          <w:szCs w:val="20"/>
          <w:lang w:eastAsia="sl-SI"/>
        </w:rPr>
        <w:t>–</w:t>
      </w:r>
      <w:r w:rsidRPr="00087025">
        <w:rPr>
          <w:rFonts w:ascii="Arial" w:eastAsia="Times New Roman" w:hAnsi="Arial" w:cs="Arial"/>
          <w:i/>
          <w:sz w:val="20"/>
          <w:szCs w:val="20"/>
          <w:lang w:eastAsia="sl-SI"/>
        </w:rPr>
        <w:t xml:space="preserve"> Število zarubljenih premičnin po vrstah zarubljenih predmetov v letu 201</w:t>
      </w:r>
      <w:r w:rsidR="00183C14">
        <w:rPr>
          <w:rFonts w:ascii="Arial" w:eastAsia="Times New Roman" w:hAnsi="Arial" w:cs="Arial"/>
          <w:i/>
          <w:sz w:val="20"/>
          <w:szCs w:val="20"/>
          <w:lang w:eastAsia="sl-SI"/>
        </w:rPr>
        <w:t>9</w:t>
      </w:r>
    </w:p>
    <w:p w14:paraId="47E6B740" w14:textId="46835A9C" w:rsidR="00372691" w:rsidRDefault="00F26722" w:rsidP="00995FA7">
      <w:pPr>
        <w:spacing w:after="0"/>
        <w:jc w:val="both"/>
        <w:rPr>
          <w:noProof/>
          <w:lang w:eastAsia="sl-SI"/>
        </w:rPr>
      </w:pPr>
      <w:r>
        <w:rPr>
          <w:noProof/>
          <w:lang w:eastAsia="sl-SI"/>
        </w:rPr>
        <w:drawing>
          <wp:inline distT="0" distB="0" distL="0" distR="0" wp14:anchorId="3837F2F5" wp14:editId="3945936E">
            <wp:extent cx="5339751" cy="2544792"/>
            <wp:effectExtent l="0" t="0" r="0" b="825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10EAAA" w14:textId="77777777" w:rsidR="00644622" w:rsidRPr="00087025" w:rsidRDefault="00644622" w:rsidP="00372691">
      <w:pPr>
        <w:jc w:val="both"/>
        <w:rPr>
          <w:rFonts w:ascii="Arial" w:hAnsi="Arial" w:cs="Arial"/>
          <w:i/>
          <w:sz w:val="20"/>
          <w:szCs w:val="20"/>
        </w:rPr>
      </w:pPr>
      <w:r w:rsidRPr="00087025">
        <w:rPr>
          <w:rFonts w:ascii="Arial" w:hAnsi="Arial" w:cs="Arial"/>
          <w:i/>
          <w:sz w:val="20"/>
          <w:szCs w:val="20"/>
        </w:rPr>
        <w:t>Vir: FURS</w:t>
      </w:r>
    </w:p>
    <w:p w14:paraId="329BEAC7" w14:textId="065E36AD" w:rsidR="00F26722" w:rsidRDefault="00F26722" w:rsidP="00995FA7">
      <w:pPr>
        <w:pStyle w:val="FURSNavaden"/>
        <w:spacing w:line="276" w:lineRule="auto"/>
        <w:ind w:right="1134"/>
        <w:rPr>
          <w:lang w:eastAsia="en-US"/>
        </w:rPr>
      </w:pPr>
      <w:r>
        <w:rPr>
          <w:lang w:eastAsia="en-US"/>
        </w:rPr>
        <w:t>Po začetku postopka davčne izvršbe na premičnine je v izog</w:t>
      </w:r>
      <w:r w:rsidR="00F82BAB">
        <w:rPr>
          <w:lang w:eastAsia="en-US"/>
        </w:rPr>
        <w:t>nitev</w:t>
      </w:r>
      <w:r>
        <w:rPr>
          <w:lang w:eastAsia="en-US"/>
        </w:rPr>
        <w:t xml:space="preserve"> prisiln</w:t>
      </w:r>
      <w:r w:rsidR="00F82BAB">
        <w:rPr>
          <w:lang w:eastAsia="en-US"/>
        </w:rPr>
        <w:t>i</w:t>
      </w:r>
      <w:r>
        <w:rPr>
          <w:lang w:eastAsia="en-US"/>
        </w:rPr>
        <w:t xml:space="preserve"> prodaj</w:t>
      </w:r>
      <w:r w:rsidR="00F82BAB">
        <w:rPr>
          <w:lang w:eastAsia="en-US"/>
        </w:rPr>
        <w:t>i</w:t>
      </w:r>
      <w:r>
        <w:rPr>
          <w:lang w:eastAsia="en-US"/>
        </w:rPr>
        <w:t xml:space="preserve"> zarubljenih premičnin 12.477 dolžnikov poravnalo svoj dolg v znesku 20.616.058 </w:t>
      </w:r>
      <w:r w:rsidR="0031261F">
        <w:rPr>
          <w:lang w:eastAsia="en-US"/>
        </w:rPr>
        <w:t>EUR</w:t>
      </w:r>
      <w:r>
        <w:rPr>
          <w:lang w:eastAsia="en-US"/>
        </w:rPr>
        <w:t xml:space="preserve">. Zarubljene predmete, ocenjene na 5.280.532 </w:t>
      </w:r>
      <w:r w:rsidR="0031261F">
        <w:rPr>
          <w:lang w:eastAsia="en-US"/>
        </w:rPr>
        <w:t>EUR</w:t>
      </w:r>
      <w:r>
        <w:rPr>
          <w:lang w:eastAsia="en-US"/>
        </w:rPr>
        <w:t xml:space="preserve">, je </w:t>
      </w:r>
      <w:r w:rsidR="0031261F">
        <w:rPr>
          <w:lang w:eastAsia="en-US"/>
        </w:rPr>
        <w:t>FURS</w:t>
      </w:r>
      <w:r>
        <w:rPr>
          <w:lang w:eastAsia="en-US"/>
        </w:rPr>
        <w:t xml:space="preserve"> prodajal na javnih dražbah, z zbiranjem ponudb, neposrednimi pogodbami, komisijskimi pogodbami ali tako, da je bilo dolžnikom dano pooblastilo, da zarubljene premičnine prodajo sami. S prodajami zarubljenih premičnin je bil poravnan dolg v višini 1.275.946 </w:t>
      </w:r>
      <w:r w:rsidR="0031261F">
        <w:rPr>
          <w:lang w:eastAsia="en-US"/>
        </w:rPr>
        <w:t>EUR</w:t>
      </w:r>
      <w:r>
        <w:rPr>
          <w:lang w:eastAsia="en-US"/>
        </w:rPr>
        <w:t>.</w:t>
      </w:r>
    </w:p>
    <w:p w14:paraId="228AAEF5" w14:textId="77777777" w:rsidR="00F26722" w:rsidRDefault="00F26722" w:rsidP="00A67EF9">
      <w:pPr>
        <w:pStyle w:val="FURSNavaden"/>
        <w:spacing w:line="260" w:lineRule="exact"/>
        <w:ind w:right="1134"/>
        <w:rPr>
          <w:lang w:eastAsia="en-US"/>
        </w:rPr>
      </w:pPr>
    </w:p>
    <w:p w14:paraId="5CD608BA" w14:textId="77777777" w:rsidR="00995FA7" w:rsidRDefault="00F26722" w:rsidP="00995FA7">
      <w:pPr>
        <w:pStyle w:val="FURSNavaden"/>
        <w:spacing w:line="276" w:lineRule="auto"/>
        <w:ind w:right="1134"/>
        <w:rPr>
          <w:lang w:eastAsia="en-US"/>
        </w:rPr>
      </w:pPr>
      <w:r>
        <w:rPr>
          <w:lang w:eastAsia="en-US"/>
        </w:rPr>
        <w:t xml:space="preserve">V največ primerih (502) je dolžnik po pooblastilu sam prodajal zarubljene premičnine. To premoženje je bilo ocenjeno na 2.850.574 </w:t>
      </w:r>
      <w:r w:rsidR="0031261F">
        <w:rPr>
          <w:lang w:eastAsia="en-US"/>
        </w:rPr>
        <w:t>EUR</w:t>
      </w:r>
      <w:r>
        <w:rPr>
          <w:lang w:eastAsia="en-US"/>
        </w:rPr>
        <w:t xml:space="preserve">. V 215 primerih je bila prodaja uspešna in iz tega naslova dosežena kupnina v višini 723.403 </w:t>
      </w:r>
      <w:r w:rsidR="0031261F">
        <w:rPr>
          <w:lang w:eastAsia="en-US"/>
        </w:rPr>
        <w:t>EUR</w:t>
      </w:r>
      <w:r>
        <w:rPr>
          <w:lang w:eastAsia="en-US"/>
        </w:rPr>
        <w:t xml:space="preserve">. </w:t>
      </w:r>
    </w:p>
    <w:p w14:paraId="3D66BE9A" w14:textId="1A19B498" w:rsidR="00F26722" w:rsidRDefault="00F26722" w:rsidP="00A67EF9">
      <w:pPr>
        <w:pStyle w:val="FURSNavaden"/>
        <w:spacing w:line="260" w:lineRule="exact"/>
        <w:ind w:right="1134"/>
        <w:rPr>
          <w:lang w:eastAsia="en-US"/>
        </w:rPr>
      </w:pPr>
      <w:r>
        <w:rPr>
          <w:lang w:eastAsia="en-US"/>
        </w:rPr>
        <w:lastRenderedPageBreak/>
        <w:t xml:space="preserve">Za prodajo zarubljenega premoženja je bilo oklicanih 186 javnih dražb. Premičnine, ki so bile predmet prodaje na javni dražbi, so bile ocenjene na 2.179.906 </w:t>
      </w:r>
      <w:r w:rsidR="0031261F">
        <w:rPr>
          <w:lang w:eastAsia="en-US"/>
        </w:rPr>
        <w:t>EUR</w:t>
      </w:r>
      <w:r>
        <w:rPr>
          <w:lang w:eastAsia="en-US"/>
        </w:rPr>
        <w:t xml:space="preserve">. Uspešnih je bilo 91 javnih dražb, katerih izkupiček je bil 507.473 </w:t>
      </w:r>
      <w:r w:rsidR="0031261F">
        <w:rPr>
          <w:lang w:eastAsia="en-US"/>
        </w:rPr>
        <w:t>EUR</w:t>
      </w:r>
      <w:r>
        <w:rPr>
          <w:lang w:eastAsia="en-US"/>
        </w:rPr>
        <w:t xml:space="preserve">. </w:t>
      </w:r>
    </w:p>
    <w:p w14:paraId="29AAEC5E" w14:textId="77777777" w:rsidR="00F26722" w:rsidRDefault="00F26722" w:rsidP="00A67EF9">
      <w:pPr>
        <w:pStyle w:val="FURSNavaden"/>
        <w:spacing w:line="260" w:lineRule="exact"/>
        <w:ind w:right="1134"/>
        <w:rPr>
          <w:lang w:eastAsia="en-US"/>
        </w:rPr>
      </w:pPr>
    </w:p>
    <w:p w14:paraId="1D3AA47F" w14:textId="2E62B94E" w:rsidR="00F26722" w:rsidRDefault="00F26722" w:rsidP="00A67EF9">
      <w:pPr>
        <w:pStyle w:val="FURSNavaden"/>
        <w:spacing w:line="260" w:lineRule="exact"/>
        <w:ind w:right="1134"/>
        <w:rPr>
          <w:lang w:eastAsia="en-US"/>
        </w:rPr>
      </w:pPr>
      <w:r>
        <w:rPr>
          <w:lang w:eastAsia="en-US"/>
        </w:rPr>
        <w:t>Zarubljene premičnine se lahko prodajo tudi z neposredno pogodbo. Ta je dovoljena v primerih prodaje živali, hitro pokvarljivega blaga, premičnin, katerih hramba je povezana z velikimi stroški</w:t>
      </w:r>
      <w:r w:rsidR="00F82BAB">
        <w:rPr>
          <w:lang w:eastAsia="en-US"/>
        </w:rPr>
        <w:t>,</w:t>
      </w:r>
      <w:r>
        <w:rPr>
          <w:lang w:eastAsia="en-US"/>
        </w:rPr>
        <w:t xml:space="preserve"> ter premičnin, za katere ni večjega povpraševanja. V letu 2019 je bilo sklenjenih 26 neposrednih pogodb o prodaji za premičnine, ocenjene na 78.323 </w:t>
      </w:r>
      <w:r w:rsidR="0031261F">
        <w:rPr>
          <w:lang w:eastAsia="en-US"/>
        </w:rPr>
        <w:t>EUR</w:t>
      </w:r>
      <w:r>
        <w:rPr>
          <w:lang w:eastAsia="en-US"/>
        </w:rPr>
        <w:t xml:space="preserve">. Uspešnih je bilo 22 prodaj z izkupičkom 38.924 </w:t>
      </w:r>
      <w:r w:rsidR="0031261F">
        <w:rPr>
          <w:lang w:eastAsia="en-US"/>
        </w:rPr>
        <w:t>EUR</w:t>
      </w:r>
      <w:r>
        <w:rPr>
          <w:lang w:eastAsia="en-US"/>
        </w:rPr>
        <w:t xml:space="preserve">. V letu 2019 je bilo izvedenih tudi 36 prodaj z zbiranjem ponudb za zarubljene predmete, ocenjene na 171.729 </w:t>
      </w:r>
      <w:r w:rsidR="0031261F">
        <w:rPr>
          <w:lang w:eastAsia="en-US"/>
        </w:rPr>
        <w:t>EUR</w:t>
      </w:r>
      <w:r>
        <w:rPr>
          <w:lang w:eastAsia="en-US"/>
        </w:rPr>
        <w:t xml:space="preserve">. Uspešnih je bilo 7 prodaj, katerih izkupiček je znašal 6.146 </w:t>
      </w:r>
      <w:r w:rsidR="0031261F">
        <w:rPr>
          <w:lang w:eastAsia="en-US"/>
        </w:rPr>
        <w:t>EUR</w:t>
      </w:r>
      <w:r>
        <w:rPr>
          <w:lang w:eastAsia="en-US"/>
        </w:rPr>
        <w:t xml:space="preserve">. </w:t>
      </w:r>
    </w:p>
    <w:p w14:paraId="1907797D" w14:textId="77777777" w:rsidR="00EA7CA8" w:rsidRDefault="00EA7CA8" w:rsidP="00A67EF9">
      <w:pPr>
        <w:pStyle w:val="FURSNavaden"/>
        <w:spacing w:line="260" w:lineRule="exact"/>
        <w:ind w:right="1134"/>
        <w:rPr>
          <w:lang w:eastAsia="en-US"/>
        </w:rPr>
      </w:pPr>
    </w:p>
    <w:p w14:paraId="58632F7B" w14:textId="77777777" w:rsidR="003E2A34" w:rsidRPr="00087025" w:rsidRDefault="003E2A34" w:rsidP="00A67EF9">
      <w:pPr>
        <w:ind w:right="1134"/>
        <w:jc w:val="both"/>
        <w:rPr>
          <w:rFonts w:ascii="Arial" w:eastAsia="Times New Roman" w:hAnsi="Arial" w:cs="Arial"/>
          <w:b/>
          <w:bCs/>
          <w:iCs/>
          <w:sz w:val="20"/>
          <w:szCs w:val="20"/>
          <w:lang w:eastAsia="sl-SI"/>
        </w:rPr>
      </w:pPr>
      <w:r w:rsidRPr="005B3365">
        <w:rPr>
          <w:rFonts w:ascii="Arial" w:eastAsia="Times New Roman" w:hAnsi="Arial" w:cs="Arial"/>
          <w:b/>
          <w:bCs/>
          <w:iCs/>
          <w:sz w:val="20"/>
          <w:szCs w:val="20"/>
          <w:lang w:eastAsia="sl-SI"/>
        </w:rPr>
        <w:t>Predlogi sodišču za izvršbo na dolžnikove nepremičnine na podlagi</w:t>
      </w:r>
      <w:r w:rsidRPr="00087025">
        <w:rPr>
          <w:rFonts w:ascii="Arial" w:eastAsia="Times New Roman" w:hAnsi="Arial" w:cs="Arial"/>
          <w:b/>
          <w:bCs/>
          <w:iCs/>
          <w:sz w:val="20"/>
          <w:szCs w:val="20"/>
          <w:lang w:eastAsia="sl-SI"/>
        </w:rPr>
        <w:t xml:space="preserve"> vknjižbe zastavne pravice </w:t>
      </w:r>
    </w:p>
    <w:p w14:paraId="2A056740" w14:textId="6764394D" w:rsidR="00884016" w:rsidRPr="00884016" w:rsidRDefault="00884016" w:rsidP="00A67EF9">
      <w:pPr>
        <w:ind w:right="1134"/>
        <w:jc w:val="both"/>
        <w:rPr>
          <w:rFonts w:ascii="Arial" w:eastAsia="Times New Roman" w:hAnsi="Arial" w:cs="Arial"/>
          <w:iCs/>
          <w:sz w:val="20"/>
          <w:szCs w:val="20"/>
          <w:lang w:eastAsia="sl-SI"/>
        </w:rPr>
      </w:pPr>
      <w:r w:rsidRPr="00884016">
        <w:rPr>
          <w:rFonts w:ascii="Arial" w:eastAsia="Times New Roman" w:hAnsi="Arial" w:cs="Arial"/>
          <w:iCs/>
          <w:sz w:val="20"/>
          <w:szCs w:val="20"/>
          <w:lang w:eastAsia="sl-SI"/>
        </w:rPr>
        <w:t>Če dolga ni mogoče izterjati z ukrepi davčne izvršbe po upravni poti (iz dolžnikovih denarnih prejemkov, denarnih sredstev, vrednostnih papirjev ali premičnin)</w:t>
      </w:r>
      <w:r w:rsidR="00F11B92">
        <w:rPr>
          <w:rFonts w:ascii="Arial" w:eastAsia="Times New Roman" w:hAnsi="Arial" w:cs="Arial"/>
          <w:iCs/>
          <w:sz w:val="20"/>
          <w:szCs w:val="20"/>
          <w:lang w:eastAsia="sl-SI"/>
        </w:rPr>
        <w:t>,</w:t>
      </w:r>
      <w:r w:rsidRPr="00884016">
        <w:rPr>
          <w:rFonts w:ascii="Arial" w:eastAsia="Times New Roman" w:hAnsi="Arial" w:cs="Arial"/>
          <w:iCs/>
          <w:sz w:val="20"/>
          <w:szCs w:val="20"/>
          <w:lang w:eastAsia="sl-SI"/>
        </w:rPr>
        <w:t xml:space="preserve"> se z izvršbo lahko poseže na nepremičnine ali na poslovni delež dolžnika v družbi.</w:t>
      </w:r>
      <w:r>
        <w:rPr>
          <w:rFonts w:ascii="Arial" w:eastAsia="Times New Roman" w:hAnsi="Arial" w:cs="Arial"/>
          <w:iCs/>
          <w:sz w:val="20"/>
          <w:szCs w:val="20"/>
          <w:lang w:eastAsia="sl-SI"/>
        </w:rPr>
        <w:t xml:space="preserve"> </w:t>
      </w:r>
      <w:r w:rsidRPr="00884016">
        <w:rPr>
          <w:rFonts w:ascii="Arial" w:eastAsia="Times New Roman" w:hAnsi="Arial" w:cs="Arial"/>
          <w:iCs/>
          <w:sz w:val="20"/>
          <w:szCs w:val="20"/>
          <w:lang w:eastAsia="sl-SI"/>
        </w:rPr>
        <w:t xml:space="preserve">Ta postopek na predlog </w:t>
      </w:r>
      <w:r w:rsidR="00183C14">
        <w:rPr>
          <w:rFonts w:ascii="Arial" w:eastAsia="Times New Roman" w:hAnsi="Arial" w:cs="Arial"/>
          <w:iCs/>
          <w:sz w:val="20"/>
          <w:szCs w:val="20"/>
          <w:lang w:eastAsia="sl-SI"/>
        </w:rPr>
        <w:t xml:space="preserve">FURS </w:t>
      </w:r>
      <w:r w:rsidRPr="00884016">
        <w:rPr>
          <w:rFonts w:ascii="Arial" w:eastAsia="Times New Roman" w:hAnsi="Arial" w:cs="Arial"/>
          <w:iCs/>
          <w:sz w:val="20"/>
          <w:szCs w:val="20"/>
          <w:lang w:eastAsia="sl-SI"/>
        </w:rPr>
        <w:t xml:space="preserve">oziroma Državnega odvetništva RS vodi sodišče. </w:t>
      </w:r>
      <w:r w:rsidR="0031261F">
        <w:rPr>
          <w:rFonts w:ascii="Arial" w:eastAsia="Times New Roman" w:hAnsi="Arial" w:cs="Arial"/>
          <w:iCs/>
          <w:sz w:val="20"/>
          <w:szCs w:val="20"/>
          <w:lang w:eastAsia="sl-SI"/>
        </w:rPr>
        <w:t>FURS</w:t>
      </w:r>
      <w:r w:rsidRPr="00884016">
        <w:rPr>
          <w:rFonts w:ascii="Arial" w:eastAsia="Times New Roman" w:hAnsi="Arial" w:cs="Arial"/>
          <w:iCs/>
          <w:sz w:val="20"/>
          <w:szCs w:val="20"/>
          <w:lang w:eastAsia="sl-SI"/>
        </w:rPr>
        <w:t xml:space="preserve"> je prek državnega odvetništva predlagal sodiščem vknjižbo zastavne pravice na dolžnikove nepremičnine, prav tako je </w:t>
      </w:r>
      <w:r w:rsidR="00F82BAB">
        <w:rPr>
          <w:rFonts w:ascii="Arial" w:eastAsia="Times New Roman" w:hAnsi="Arial" w:cs="Arial"/>
          <w:iCs/>
          <w:sz w:val="20"/>
          <w:szCs w:val="20"/>
          <w:lang w:eastAsia="sl-SI"/>
        </w:rPr>
        <w:t xml:space="preserve">dal </w:t>
      </w:r>
      <w:r w:rsidRPr="00884016">
        <w:rPr>
          <w:rFonts w:ascii="Arial" w:eastAsia="Times New Roman" w:hAnsi="Arial" w:cs="Arial"/>
          <w:iCs/>
          <w:sz w:val="20"/>
          <w:szCs w:val="20"/>
          <w:lang w:eastAsia="sl-SI"/>
        </w:rPr>
        <w:t xml:space="preserve">tudi več predlogov za izvršbo na dolžnikove nepremičnine. </w:t>
      </w:r>
    </w:p>
    <w:p w14:paraId="17AE596A" w14:textId="6B229D07" w:rsidR="00884016" w:rsidRPr="00884016" w:rsidRDefault="00884016" w:rsidP="00A67EF9">
      <w:pPr>
        <w:ind w:right="1134"/>
        <w:jc w:val="both"/>
        <w:rPr>
          <w:rFonts w:ascii="Arial" w:eastAsia="Times New Roman" w:hAnsi="Arial" w:cs="Arial"/>
          <w:iCs/>
          <w:sz w:val="20"/>
          <w:szCs w:val="20"/>
          <w:lang w:eastAsia="sl-SI"/>
        </w:rPr>
      </w:pPr>
      <w:r w:rsidRPr="00884016">
        <w:rPr>
          <w:rFonts w:ascii="Arial" w:eastAsia="Times New Roman" w:hAnsi="Arial" w:cs="Arial"/>
          <w:iCs/>
          <w:sz w:val="20"/>
          <w:szCs w:val="20"/>
          <w:lang w:eastAsia="sl-SI"/>
        </w:rPr>
        <w:t>V 730 primerih je bil vložen predlog za izvršbo na dolžnikovo nepremičn</w:t>
      </w:r>
      <w:r w:rsidR="00F82BAB">
        <w:rPr>
          <w:rFonts w:ascii="Arial" w:eastAsia="Times New Roman" w:hAnsi="Arial" w:cs="Arial"/>
          <w:iCs/>
          <w:sz w:val="20"/>
          <w:szCs w:val="20"/>
          <w:lang w:eastAsia="sl-SI"/>
        </w:rPr>
        <w:t>o</w:t>
      </w:r>
      <w:r w:rsidRPr="00884016">
        <w:rPr>
          <w:rFonts w:ascii="Arial" w:eastAsia="Times New Roman" w:hAnsi="Arial" w:cs="Arial"/>
          <w:iCs/>
          <w:sz w:val="20"/>
          <w:szCs w:val="20"/>
          <w:lang w:eastAsia="sl-SI"/>
        </w:rPr>
        <w:t xml:space="preserve"> premoženje za dolg v znesku 41.153.966 </w:t>
      </w:r>
      <w:r w:rsidR="0031261F">
        <w:rPr>
          <w:rFonts w:ascii="Arial" w:eastAsia="Times New Roman" w:hAnsi="Arial" w:cs="Arial"/>
          <w:iCs/>
          <w:sz w:val="20"/>
          <w:szCs w:val="20"/>
          <w:lang w:eastAsia="sl-SI"/>
        </w:rPr>
        <w:t>EUR</w:t>
      </w:r>
      <w:r w:rsidRPr="00884016">
        <w:rPr>
          <w:rFonts w:ascii="Arial" w:eastAsia="Times New Roman" w:hAnsi="Arial" w:cs="Arial"/>
          <w:iCs/>
          <w:sz w:val="20"/>
          <w:szCs w:val="20"/>
          <w:lang w:eastAsia="sl-SI"/>
        </w:rPr>
        <w:t xml:space="preserve">. S prodajo nepremičnin v okviru postopka sodne izvršbe je bilo poplačanega za 4.755.838 evra dolga. Ob koncu leta 2019 je v izvršbi pri sodiščih dolg </w:t>
      </w:r>
      <w:r w:rsidR="00F82BAB">
        <w:rPr>
          <w:rFonts w:ascii="Arial" w:eastAsia="Times New Roman" w:hAnsi="Arial" w:cs="Arial"/>
          <w:iCs/>
          <w:sz w:val="20"/>
          <w:szCs w:val="20"/>
          <w:lang w:eastAsia="sl-SI"/>
        </w:rPr>
        <w:t>znašal</w:t>
      </w:r>
      <w:r w:rsidRPr="00884016">
        <w:rPr>
          <w:rFonts w:ascii="Arial" w:eastAsia="Times New Roman" w:hAnsi="Arial" w:cs="Arial"/>
          <w:iCs/>
          <w:sz w:val="20"/>
          <w:szCs w:val="20"/>
          <w:lang w:eastAsia="sl-SI"/>
        </w:rPr>
        <w:t xml:space="preserve"> 71.589.876 </w:t>
      </w:r>
      <w:r w:rsidR="0031261F">
        <w:rPr>
          <w:rFonts w:ascii="Arial" w:eastAsia="Times New Roman" w:hAnsi="Arial" w:cs="Arial"/>
          <w:iCs/>
          <w:sz w:val="20"/>
          <w:szCs w:val="20"/>
          <w:lang w:eastAsia="sl-SI"/>
        </w:rPr>
        <w:t>EUR</w:t>
      </w:r>
      <w:r w:rsidRPr="00884016">
        <w:rPr>
          <w:rFonts w:ascii="Arial" w:eastAsia="Times New Roman" w:hAnsi="Arial" w:cs="Arial"/>
          <w:iCs/>
          <w:sz w:val="20"/>
          <w:szCs w:val="20"/>
          <w:lang w:eastAsia="sl-SI"/>
        </w:rPr>
        <w:t xml:space="preserve">. </w:t>
      </w:r>
    </w:p>
    <w:p w14:paraId="6A0CBE6E" w14:textId="768AA7C9" w:rsidR="00237554" w:rsidRDefault="003E2A34" w:rsidP="00237554">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Preglednica</w:t>
      </w:r>
      <w:r w:rsidR="00237554" w:rsidRPr="00087025">
        <w:rPr>
          <w:rFonts w:ascii="Arial" w:eastAsia="Times New Roman" w:hAnsi="Arial" w:cs="Arial"/>
          <w:i/>
          <w:sz w:val="20"/>
          <w:szCs w:val="20"/>
          <w:lang w:eastAsia="sl-SI"/>
        </w:rPr>
        <w:t xml:space="preserve"> 1</w:t>
      </w:r>
      <w:r w:rsidR="00001AC8">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w:t>
      </w:r>
      <w:r w:rsidR="00A42A75" w:rsidRPr="00087025">
        <w:rPr>
          <w:rFonts w:ascii="Arial" w:eastAsia="Times New Roman" w:hAnsi="Arial" w:cs="Arial"/>
          <w:i/>
          <w:sz w:val="20"/>
          <w:szCs w:val="20"/>
          <w:lang w:eastAsia="sl-SI"/>
        </w:rPr>
        <w:t xml:space="preserve">Izvršba na dolžnikovo nepremično premoženje </w:t>
      </w:r>
      <w:r w:rsidRPr="00087025">
        <w:rPr>
          <w:rFonts w:ascii="Arial" w:eastAsia="Times New Roman" w:hAnsi="Arial" w:cs="Arial"/>
          <w:i/>
          <w:sz w:val="20"/>
          <w:szCs w:val="20"/>
          <w:lang w:eastAsia="sl-SI"/>
        </w:rPr>
        <w:t>v letih 201</w:t>
      </w:r>
      <w:r w:rsidR="00884016">
        <w:rPr>
          <w:rFonts w:ascii="Arial" w:eastAsia="Times New Roman" w:hAnsi="Arial" w:cs="Arial"/>
          <w:i/>
          <w:sz w:val="20"/>
          <w:szCs w:val="20"/>
          <w:lang w:eastAsia="sl-SI"/>
        </w:rPr>
        <w:t>8</w:t>
      </w:r>
      <w:r w:rsidRPr="00087025">
        <w:rPr>
          <w:rFonts w:ascii="Arial" w:eastAsia="Times New Roman" w:hAnsi="Arial" w:cs="Arial"/>
          <w:i/>
          <w:sz w:val="20"/>
          <w:szCs w:val="20"/>
          <w:lang w:eastAsia="sl-SI"/>
        </w:rPr>
        <w:t xml:space="preserve"> in 201</w:t>
      </w:r>
      <w:r w:rsidR="00884016">
        <w:rPr>
          <w:rFonts w:ascii="Arial" w:eastAsia="Times New Roman" w:hAnsi="Arial" w:cs="Arial"/>
          <w:i/>
          <w:sz w:val="20"/>
          <w:szCs w:val="20"/>
          <w:lang w:eastAsia="sl-SI"/>
        </w:rPr>
        <w:t>9</w:t>
      </w:r>
      <w:r w:rsidR="00772E1A" w:rsidRPr="00087025">
        <w:rPr>
          <w:rFonts w:ascii="Arial" w:eastAsia="Times New Roman" w:hAnsi="Arial" w:cs="Arial"/>
          <w:i/>
          <w:sz w:val="20"/>
          <w:szCs w:val="20"/>
          <w:lang w:eastAsia="sl-SI"/>
        </w:rPr>
        <w:t xml:space="preserve"> </w:t>
      </w:r>
      <w:r w:rsidR="00237554" w:rsidRPr="00087025">
        <w:rPr>
          <w:rFonts w:ascii="Arial" w:eastAsia="Times New Roman" w:hAnsi="Arial" w:cs="Arial"/>
          <w:i/>
          <w:sz w:val="20"/>
          <w:szCs w:val="20"/>
          <w:lang w:eastAsia="sl-SI"/>
        </w:rPr>
        <w:t>(zneski v EUR)</w:t>
      </w:r>
    </w:p>
    <w:tbl>
      <w:tblPr>
        <w:tblW w:w="9202" w:type="dxa"/>
        <w:tblInd w:w="-5" w:type="dxa"/>
        <w:tblCellMar>
          <w:left w:w="70" w:type="dxa"/>
          <w:right w:w="70" w:type="dxa"/>
        </w:tblCellMar>
        <w:tblLook w:val="04A0" w:firstRow="1" w:lastRow="0" w:firstColumn="1" w:lastColumn="0" w:noHBand="0" w:noVBand="1"/>
      </w:tblPr>
      <w:tblGrid>
        <w:gridCol w:w="2211"/>
        <w:gridCol w:w="1355"/>
        <w:gridCol w:w="1106"/>
        <w:gridCol w:w="1378"/>
        <w:gridCol w:w="1107"/>
        <w:gridCol w:w="1240"/>
        <w:gridCol w:w="805"/>
      </w:tblGrid>
      <w:tr w:rsidR="00884016" w:rsidRPr="00866C37" w14:paraId="7DC5F082" w14:textId="77777777" w:rsidTr="0026700A">
        <w:trPr>
          <w:trHeight w:val="292"/>
        </w:trPr>
        <w:tc>
          <w:tcPr>
            <w:tcW w:w="2211"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A1FEDE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2461" w:type="dxa"/>
            <w:gridSpan w:val="2"/>
            <w:tcBorders>
              <w:top w:val="single" w:sz="4" w:space="0" w:color="auto"/>
              <w:left w:val="nil"/>
              <w:bottom w:val="single" w:sz="4" w:space="0" w:color="auto"/>
              <w:right w:val="single" w:sz="4" w:space="0" w:color="000000"/>
            </w:tcBorders>
            <w:shd w:val="clear" w:color="000000" w:fill="31869B"/>
            <w:vAlign w:val="center"/>
            <w:hideMark/>
          </w:tcPr>
          <w:p w14:paraId="55F5B07F"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485" w:type="dxa"/>
            <w:gridSpan w:val="2"/>
            <w:tcBorders>
              <w:top w:val="single" w:sz="4" w:space="0" w:color="auto"/>
              <w:left w:val="nil"/>
              <w:bottom w:val="single" w:sz="4" w:space="0" w:color="auto"/>
              <w:right w:val="single" w:sz="4" w:space="0" w:color="000000"/>
            </w:tcBorders>
            <w:shd w:val="clear" w:color="000000" w:fill="31869B"/>
            <w:vAlign w:val="center"/>
            <w:hideMark/>
          </w:tcPr>
          <w:p w14:paraId="4D80D73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045" w:type="dxa"/>
            <w:gridSpan w:val="2"/>
            <w:tcBorders>
              <w:top w:val="single" w:sz="4" w:space="0" w:color="auto"/>
              <w:left w:val="nil"/>
              <w:bottom w:val="single" w:sz="4" w:space="0" w:color="auto"/>
              <w:right w:val="single" w:sz="4" w:space="0" w:color="auto"/>
            </w:tcBorders>
            <w:shd w:val="clear" w:color="000000" w:fill="31849B"/>
            <w:vAlign w:val="center"/>
            <w:hideMark/>
          </w:tcPr>
          <w:p w14:paraId="62CD6C70"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866C37" w14:paraId="7E6D8F1C" w14:textId="77777777" w:rsidTr="0026700A">
        <w:trPr>
          <w:trHeight w:val="309"/>
        </w:trPr>
        <w:tc>
          <w:tcPr>
            <w:tcW w:w="2211" w:type="dxa"/>
            <w:vMerge/>
            <w:tcBorders>
              <w:top w:val="single" w:sz="4" w:space="0" w:color="auto"/>
              <w:left w:val="single" w:sz="4" w:space="0" w:color="auto"/>
              <w:bottom w:val="single" w:sz="4" w:space="0" w:color="auto"/>
              <w:right w:val="single" w:sz="4" w:space="0" w:color="auto"/>
            </w:tcBorders>
            <w:vAlign w:val="center"/>
            <w:hideMark/>
          </w:tcPr>
          <w:p w14:paraId="2DA893AE"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1355" w:type="dxa"/>
            <w:tcBorders>
              <w:top w:val="nil"/>
              <w:left w:val="nil"/>
              <w:bottom w:val="single" w:sz="4" w:space="0" w:color="auto"/>
              <w:right w:val="single" w:sz="4" w:space="0" w:color="auto"/>
            </w:tcBorders>
            <w:shd w:val="clear" w:color="000000" w:fill="31869B"/>
            <w:vAlign w:val="center"/>
            <w:hideMark/>
          </w:tcPr>
          <w:p w14:paraId="373635C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05" w:type="dxa"/>
            <w:tcBorders>
              <w:top w:val="nil"/>
              <w:left w:val="nil"/>
              <w:bottom w:val="single" w:sz="4" w:space="0" w:color="auto"/>
              <w:right w:val="single" w:sz="4" w:space="0" w:color="auto"/>
            </w:tcBorders>
            <w:shd w:val="clear" w:color="000000" w:fill="31869B"/>
            <w:vAlign w:val="center"/>
            <w:hideMark/>
          </w:tcPr>
          <w:p w14:paraId="35B9FCA5"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v evrih </w:t>
            </w:r>
          </w:p>
        </w:tc>
        <w:tc>
          <w:tcPr>
            <w:tcW w:w="1378" w:type="dxa"/>
            <w:tcBorders>
              <w:top w:val="nil"/>
              <w:left w:val="nil"/>
              <w:bottom w:val="single" w:sz="4" w:space="0" w:color="auto"/>
              <w:right w:val="single" w:sz="4" w:space="0" w:color="auto"/>
            </w:tcBorders>
            <w:shd w:val="clear" w:color="000000" w:fill="31869B"/>
            <w:vAlign w:val="center"/>
            <w:hideMark/>
          </w:tcPr>
          <w:p w14:paraId="3B1E084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06" w:type="dxa"/>
            <w:tcBorders>
              <w:top w:val="nil"/>
              <w:left w:val="nil"/>
              <w:bottom w:val="single" w:sz="4" w:space="0" w:color="auto"/>
              <w:right w:val="single" w:sz="4" w:space="0" w:color="auto"/>
            </w:tcBorders>
            <w:shd w:val="clear" w:color="000000" w:fill="31869B"/>
            <w:vAlign w:val="center"/>
            <w:hideMark/>
          </w:tcPr>
          <w:p w14:paraId="0A2F75F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40" w:type="dxa"/>
            <w:tcBorders>
              <w:top w:val="nil"/>
              <w:left w:val="nil"/>
              <w:bottom w:val="single" w:sz="4" w:space="0" w:color="auto"/>
              <w:right w:val="single" w:sz="4" w:space="0" w:color="auto"/>
            </w:tcBorders>
            <w:shd w:val="clear" w:color="000000" w:fill="31869B"/>
            <w:vAlign w:val="center"/>
            <w:hideMark/>
          </w:tcPr>
          <w:p w14:paraId="59CC473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805" w:type="dxa"/>
            <w:tcBorders>
              <w:top w:val="nil"/>
              <w:left w:val="nil"/>
              <w:bottom w:val="single" w:sz="4" w:space="0" w:color="auto"/>
              <w:right w:val="single" w:sz="4" w:space="0" w:color="auto"/>
            </w:tcBorders>
            <w:shd w:val="clear" w:color="000000" w:fill="31869B"/>
            <w:vAlign w:val="center"/>
            <w:hideMark/>
          </w:tcPr>
          <w:p w14:paraId="0CD5BAD7"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w:t>
            </w:r>
          </w:p>
        </w:tc>
      </w:tr>
      <w:tr w:rsidR="00884016" w:rsidRPr="00866C37" w14:paraId="4B9383F9" w14:textId="77777777" w:rsidTr="0026700A">
        <w:trPr>
          <w:trHeight w:val="392"/>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4C18308A" w14:textId="0AF7307E" w:rsidR="00884016" w:rsidRPr="00BD0902" w:rsidRDefault="00884016" w:rsidP="00CF2D9C">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Vknjižbe zastavne pravice na nepremičnine</w:t>
            </w:r>
          </w:p>
        </w:tc>
        <w:tc>
          <w:tcPr>
            <w:tcW w:w="1355" w:type="dxa"/>
            <w:tcBorders>
              <w:top w:val="nil"/>
              <w:left w:val="nil"/>
              <w:bottom w:val="single" w:sz="4" w:space="0" w:color="auto"/>
              <w:right w:val="single" w:sz="4" w:space="0" w:color="auto"/>
            </w:tcBorders>
            <w:shd w:val="clear" w:color="auto" w:fill="auto"/>
            <w:vAlign w:val="center"/>
            <w:hideMark/>
          </w:tcPr>
          <w:p w14:paraId="570AF247"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2.361</w:t>
            </w:r>
          </w:p>
        </w:tc>
        <w:tc>
          <w:tcPr>
            <w:tcW w:w="1105" w:type="dxa"/>
            <w:tcBorders>
              <w:top w:val="nil"/>
              <w:left w:val="nil"/>
              <w:bottom w:val="single" w:sz="4" w:space="0" w:color="auto"/>
              <w:right w:val="single" w:sz="4" w:space="0" w:color="auto"/>
            </w:tcBorders>
            <w:shd w:val="clear" w:color="000000" w:fill="DAEEF3"/>
            <w:vAlign w:val="center"/>
            <w:hideMark/>
          </w:tcPr>
          <w:p w14:paraId="59FD66F5"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55.015.288</w:t>
            </w:r>
          </w:p>
        </w:tc>
        <w:tc>
          <w:tcPr>
            <w:tcW w:w="1378" w:type="dxa"/>
            <w:tcBorders>
              <w:top w:val="nil"/>
              <w:left w:val="nil"/>
              <w:bottom w:val="single" w:sz="4" w:space="0" w:color="auto"/>
              <w:right w:val="single" w:sz="4" w:space="0" w:color="auto"/>
            </w:tcBorders>
            <w:shd w:val="clear" w:color="auto" w:fill="auto"/>
            <w:vAlign w:val="center"/>
            <w:hideMark/>
          </w:tcPr>
          <w:p w14:paraId="6963A4AF"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2.361</w:t>
            </w:r>
          </w:p>
        </w:tc>
        <w:tc>
          <w:tcPr>
            <w:tcW w:w="1106" w:type="dxa"/>
            <w:tcBorders>
              <w:top w:val="nil"/>
              <w:left w:val="nil"/>
              <w:bottom w:val="single" w:sz="4" w:space="0" w:color="auto"/>
              <w:right w:val="single" w:sz="4" w:space="0" w:color="auto"/>
            </w:tcBorders>
            <w:shd w:val="clear" w:color="000000" w:fill="DAEEF3"/>
            <w:vAlign w:val="center"/>
            <w:hideMark/>
          </w:tcPr>
          <w:p w14:paraId="2EB1CC0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75.658.823</w:t>
            </w:r>
          </w:p>
        </w:tc>
        <w:tc>
          <w:tcPr>
            <w:tcW w:w="1240" w:type="dxa"/>
            <w:tcBorders>
              <w:top w:val="nil"/>
              <w:left w:val="nil"/>
              <w:bottom w:val="single" w:sz="4" w:space="0" w:color="auto"/>
              <w:right w:val="single" w:sz="4" w:space="0" w:color="auto"/>
            </w:tcBorders>
            <w:shd w:val="clear" w:color="auto" w:fill="auto"/>
            <w:vAlign w:val="center"/>
            <w:hideMark/>
          </w:tcPr>
          <w:p w14:paraId="75EDFFF0"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100,0</w:t>
            </w:r>
          </w:p>
        </w:tc>
        <w:tc>
          <w:tcPr>
            <w:tcW w:w="805" w:type="dxa"/>
            <w:tcBorders>
              <w:top w:val="nil"/>
              <w:left w:val="nil"/>
              <w:bottom w:val="single" w:sz="4" w:space="0" w:color="auto"/>
              <w:right w:val="single" w:sz="4" w:space="0" w:color="auto"/>
            </w:tcBorders>
            <w:shd w:val="clear" w:color="auto" w:fill="auto"/>
            <w:vAlign w:val="center"/>
            <w:hideMark/>
          </w:tcPr>
          <w:p w14:paraId="468085A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137,5</w:t>
            </w:r>
          </w:p>
        </w:tc>
      </w:tr>
      <w:tr w:rsidR="00884016" w:rsidRPr="00866C37" w14:paraId="542CE651" w14:textId="77777777" w:rsidTr="0026700A">
        <w:trPr>
          <w:trHeight w:val="418"/>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753AC56A" w14:textId="480C0C5E" w:rsidR="00884016" w:rsidRPr="00BD0902" w:rsidRDefault="00884016" w:rsidP="00CF2D9C">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Predlogi sodišču za izvršbo na nepremičnine</w:t>
            </w:r>
          </w:p>
        </w:tc>
        <w:tc>
          <w:tcPr>
            <w:tcW w:w="1355" w:type="dxa"/>
            <w:tcBorders>
              <w:top w:val="nil"/>
              <w:left w:val="nil"/>
              <w:bottom w:val="single" w:sz="4" w:space="0" w:color="auto"/>
              <w:right w:val="single" w:sz="4" w:space="0" w:color="auto"/>
            </w:tcBorders>
            <w:shd w:val="clear" w:color="auto" w:fill="auto"/>
            <w:vAlign w:val="center"/>
            <w:hideMark/>
          </w:tcPr>
          <w:p w14:paraId="6AB46B2B"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628</w:t>
            </w:r>
          </w:p>
        </w:tc>
        <w:tc>
          <w:tcPr>
            <w:tcW w:w="1105" w:type="dxa"/>
            <w:tcBorders>
              <w:top w:val="nil"/>
              <w:left w:val="nil"/>
              <w:bottom w:val="single" w:sz="4" w:space="0" w:color="auto"/>
              <w:right w:val="single" w:sz="4" w:space="0" w:color="auto"/>
            </w:tcBorders>
            <w:shd w:val="clear" w:color="000000" w:fill="DAEEF3"/>
            <w:vAlign w:val="center"/>
            <w:hideMark/>
          </w:tcPr>
          <w:p w14:paraId="26802D9C"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24.783.498</w:t>
            </w:r>
          </w:p>
        </w:tc>
        <w:tc>
          <w:tcPr>
            <w:tcW w:w="1378" w:type="dxa"/>
            <w:tcBorders>
              <w:top w:val="nil"/>
              <w:left w:val="nil"/>
              <w:bottom w:val="single" w:sz="4" w:space="0" w:color="auto"/>
              <w:right w:val="single" w:sz="4" w:space="0" w:color="auto"/>
            </w:tcBorders>
            <w:shd w:val="clear" w:color="auto" w:fill="auto"/>
            <w:vAlign w:val="center"/>
            <w:hideMark/>
          </w:tcPr>
          <w:p w14:paraId="1E627D1C"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730</w:t>
            </w:r>
          </w:p>
        </w:tc>
        <w:tc>
          <w:tcPr>
            <w:tcW w:w="1106" w:type="dxa"/>
            <w:tcBorders>
              <w:top w:val="nil"/>
              <w:left w:val="nil"/>
              <w:bottom w:val="single" w:sz="4" w:space="0" w:color="auto"/>
              <w:right w:val="single" w:sz="4" w:space="0" w:color="auto"/>
            </w:tcBorders>
            <w:shd w:val="clear" w:color="000000" w:fill="DAEEF3"/>
            <w:vAlign w:val="center"/>
            <w:hideMark/>
          </w:tcPr>
          <w:p w14:paraId="436660E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41.153.966</w:t>
            </w:r>
          </w:p>
        </w:tc>
        <w:tc>
          <w:tcPr>
            <w:tcW w:w="1240" w:type="dxa"/>
            <w:tcBorders>
              <w:top w:val="nil"/>
              <w:left w:val="nil"/>
              <w:bottom w:val="single" w:sz="4" w:space="0" w:color="auto"/>
              <w:right w:val="single" w:sz="4" w:space="0" w:color="auto"/>
            </w:tcBorders>
            <w:shd w:val="clear" w:color="auto" w:fill="auto"/>
            <w:vAlign w:val="center"/>
            <w:hideMark/>
          </w:tcPr>
          <w:p w14:paraId="49A1686C"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116,2</w:t>
            </w:r>
          </w:p>
        </w:tc>
        <w:tc>
          <w:tcPr>
            <w:tcW w:w="805" w:type="dxa"/>
            <w:tcBorders>
              <w:top w:val="nil"/>
              <w:left w:val="nil"/>
              <w:bottom w:val="single" w:sz="4" w:space="0" w:color="auto"/>
              <w:right w:val="single" w:sz="4" w:space="0" w:color="auto"/>
            </w:tcBorders>
            <w:shd w:val="clear" w:color="auto" w:fill="auto"/>
            <w:vAlign w:val="center"/>
            <w:hideMark/>
          </w:tcPr>
          <w:p w14:paraId="502FC888"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166,1</w:t>
            </w:r>
          </w:p>
        </w:tc>
      </w:tr>
      <w:tr w:rsidR="00884016" w:rsidRPr="00866C37" w14:paraId="3F6693C8" w14:textId="77777777" w:rsidTr="0026700A">
        <w:trPr>
          <w:trHeight w:val="284"/>
        </w:trPr>
        <w:tc>
          <w:tcPr>
            <w:tcW w:w="2211" w:type="dxa"/>
            <w:tcBorders>
              <w:top w:val="nil"/>
              <w:left w:val="single" w:sz="4" w:space="0" w:color="auto"/>
              <w:bottom w:val="single" w:sz="4" w:space="0" w:color="auto"/>
              <w:right w:val="single" w:sz="4" w:space="0" w:color="auto"/>
            </w:tcBorders>
            <w:shd w:val="clear" w:color="auto" w:fill="auto"/>
            <w:vAlign w:val="center"/>
            <w:hideMark/>
          </w:tcPr>
          <w:p w14:paraId="598C9441"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Plačila na podlagi prodaje nepremičnine</w:t>
            </w:r>
          </w:p>
        </w:tc>
        <w:tc>
          <w:tcPr>
            <w:tcW w:w="1355" w:type="dxa"/>
            <w:tcBorders>
              <w:top w:val="nil"/>
              <w:left w:val="nil"/>
              <w:bottom w:val="single" w:sz="4" w:space="0" w:color="auto"/>
              <w:right w:val="single" w:sz="4" w:space="0" w:color="auto"/>
            </w:tcBorders>
            <w:shd w:val="clear" w:color="auto" w:fill="auto"/>
            <w:vAlign w:val="center"/>
            <w:hideMark/>
          </w:tcPr>
          <w:p w14:paraId="012071DC"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1.095</w:t>
            </w:r>
          </w:p>
        </w:tc>
        <w:tc>
          <w:tcPr>
            <w:tcW w:w="1105" w:type="dxa"/>
            <w:tcBorders>
              <w:top w:val="nil"/>
              <w:left w:val="nil"/>
              <w:bottom w:val="single" w:sz="4" w:space="0" w:color="auto"/>
              <w:right w:val="single" w:sz="4" w:space="0" w:color="auto"/>
            </w:tcBorders>
            <w:shd w:val="clear" w:color="000000" w:fill="DAEEF3"/>
            <w:vAlign w:val="center"/>
            <w:hideMark/>
          </w:tcPr>
          <w:p w14:paraId="54BCBC25"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5.241.728</w:t>
            </w:r>
          </w:p>
        </w:tc>
        <w:tc>
          <w:tcPr>
            <w:tcW w:w="1378" w:type="dxa"/>
            <w:tcBorders>
              <w:top w:val="nil"/>
              <w:left w:val="nil"/>
              <w:bottom w:val="single" w:sz="4" w:space="0" w:color="auto"/>
              <w:right w:val="single" w:sz="4" w:space="0" w:color="auto"/>
            </w:tcBorders>
            <w:shd w:val="clear" w:color="auto" w:fill="auto"/>
            <w:vAlign w:val="center"/>
            <w:hideMark/>
          </w:tcPr>
          <w:p w14:paraId="678AAC4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1.098</w:t>
            </w:r>
          </w:p>
        </w:tc>
        <w:tc>
          <w:tcPr>
            <w:tcW w:w="1106" w:type="dxa"/>
            <w:tcBorders>
              <w:top w:val="nil"/>
              <w:left w:val="nil"/>
              <w:bottom w:val="single" w:sz="4" w:space="0" w:color="auto"/>
              <w:right w:val="single" w:sz="4" w:space="0" w:color="auto"/>
            </w:tcBorders>
            <w:shd w:val="clear" w:color="000000" w:fill="DAEEF3"/>
            <w:vAlign w:val="center"/>
            <w:hideMark/>
          </w:tcPr>
          <w:p w14:paraId="4DFF5CF5"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4.755.838</w:t>
            </w:r>
          </w:p>
        </w:tc>
        <w:tc>
          <w:tcPr>
            <w:tcW w:w="1240" w:type="dxa"/>
            <w:tcBorders>
              <w:top w:val="nil"/>
              <w:left w:val="nil"/>
              <w:bottom w:val="single" w:sz="4" w:space="0" w:color="auto"/>
              <w:right w:val="single" w:sz="4" w:space="0" w:color="auto"/>
            </w:tcBorders>
            <w:shd w:val="clear" w:color="auto" w:fill="auto"/>
            <w:vAlign w:val="center"/>
            <w:hideMark/>
          </w:tcPr>
          <w:p w14:paraId="589DFBF1"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100,3</w:t>
            </w:r>
          </w:p>
        </w:tc>
        <w:tc>
          <w:tcPr>
            <w:tcW w:w="805" w:type="dxa"/>
            <w:tcBorders>
              <w:top w:val="nil"/>
              <w:left w:val="nil"/>
              <w:bottom w:val="single" w:sz="4" w:space="0" w:color="auto"/>
              <w:right w:val="single" w:sz="4" w:space="0" w:color="auto"/>
            </w:tcBorders>
            <w:shd w:val="clear" w:color="auto" w:fill="auto"/>
            <w:vAlign w:val="center"/>
            <w:hideMark/>
          </w:tcPr>
          <w:p w14:paraId="3FD73DB1"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90,7</w:t>
            </w:r>
          </w:p>
        </w:tc>
      </w:tr>
    </w:tbl>
    <w:p w14:paraId="308C2135" w14:textId="77777777" w:rsidR="00884157" w:rsidRDefault="00884157" w:rsidP="00884157">
      <w:pPr>
        <w:ind w:hanging="110"/>
        <w:rPr>
          <w:rFonts w:ascii="Arial" w:hAnsi="Arial" w:cs="Arial"/>
          <w:i/>
          <w:sz w:val="20"/>
          <w:szCs w:val="20"/>
        </w:rPr>
      </w:pPr>
      <w:r w:rsidRPr="00087025">
        <w:rPr>
          <w:rFonts w:ascii="Arial" w:hAnsi="Arial" w:cs="Arial"/>
          <w:i/>
          <w:sz w:val="20"/>
          <w:szCs w:val="20"/>
        </w:rPr>
        <w:t>Vir: FURS</w:t>
      </w:r>
    </w:p>
    <w:p w14:paraId="0AE2BBCF" w14:textId="77777777" w:rsidR="0057297B" w:rsidRPr="00087025" w:rsidRDefault="0057297B" w:rsidP="0057297B">
      <w:pPr>
        <w:jc w:val="both"/>
        <w:rPr>
          <w:rFonts w:ascii="Arial" w:eastAsia="Times New Roman" w:hAnsi="Arial" w:cs="Arial"/>
          <w:b/>
          <w:bCs/>
          <w:iCs/>
          <w:sz w:val="20"/>
          <w:szCs w:val="20"/>
          <w:lang w:eastAsia="sl-SI"/>
        </w:rPr>
      </w:pPr>
      <w:r w:rsidRPr="00087025">
        <w:rPr>
          <w:rFonts w:ascii="Arial" w:eastAsia="Times New Roman" w:hAnsi="Arial" w:cs="Arial"/>
          <w:b/>
          <w:bCs/>
          <w:iCs/>
          <w:sz w:val="20"/>
          <w:szCs w:val="20"/>
          <w:lang w:eastAsia="sl-SI"/>
        </w:rPr>
        <w:t>Predlaganje izbrisov poslovnih subjektov</w:t>
      </w:r>
    </w:p>
    <w:p w14:paraId="2E2DA8FE" w14:textId="11434DA4" w:rsidR="00884016" w:rsidRPr="00884016" w:rsidRDefault="0031261F" w:rsidP="00A67EF9">
      <w:pPr>
        <w:ind w:right="1134"/>
        <w:jc w:val="both"/>
        <w:rPr>
          <w:rFonts w:ascii="Arial" w:eastAsia="Times New Roman" w:hAnsi="Arial" w:cs="Arial"/>
          <w:sz w:val="20"/>
          <w:szCs w:val="20"/>
        </w:rPr>
      </w:pPr>
      <w:r>
        <w:rPr>
          <w:rFonts w:ascii="Arial" w:eastAsia="Times New Roman" w:hAnsi="Arial" w:cs="Arial"/>
          <w:sz w:val="20"/>
          <w:szCs w:val="20"/>
        </w:rPr>
        <w:t>FURS</w:t>
      </w:r>
      <w:r w:rsidR="00884016" w:rsidRPr="00884016">
        <w:rPr>
          <w:rFonts w:ascii="Arial" w:eastAsia="Times New Roman" w:hAnsi="Arial" w:cs="Arial"/>
          <w:sz w:val="20"/>
          <w:szCs w:val="20"/>
        </w:rPr>
        <w:t xml:space="preserve"> </w:t>
      </w:r>
      <w:r w:rsidR="00F82BAB">
        <w:rPr>
          <w:rFonts w:ascii="Arial" w:eastAsia="Times New Roman" w:hAnsi="Arial" w:cs="Arial"/>
          <w:sz w:val="20"/>
          <w:szCs w:val="20"/>
        </w:rPr>
        <w:t>uporablja</w:t>
      </w:r>
      <w:r w:rsidR="00884016" w:rsidRPr="00884016">
        <w:rPr>
          <w:rFonts w:ascii="Arial" w:eastAsia="Times New Roman" w:hAnsi="Arial" w:cs="Arial"/>
          <w:sz w:val="20"/>
          <w:szCs w:val="20"/>
        </w:rPr>
        <w:t xml:space="preserve"> tudi zakonsk</w:t>
      </w:r>
      <w:r w:rsidR="00F82BAB">
        <w:rPr>
          <w:rFonts w:ascii="Arial" w:eastAsia="Times New Roman" w:hAnsi="Arial" w:cs="Arial"/>
          <w:sz w:val="20"/>
          <w:szCs w:val="20"/>
        </w:rPr>
        <w:t>e</w:t>
      </w:r>
      <w:r w:rsidR="00884016" w:rsidRPr="00884016">
        <w:rPr>
          <w:rFonts w:ascii="Arial" w:eastAsia="Times New Roman" w:hAnsi="Arial" w:cs="Arial"/>
          <w:sz w:val="20"/>
          <w:szCs w:val="20"/>
        </w:rPr>
        <w:t xml:space="preserve"> možnosti za izbris neaktivnih poslovnih subjektov, </w:t>
      </w:r>
      <w:r w:rsidR="00F11B92">
        <w:rPr>
          <w:rFonts w:ascii="Arial" w:eastAsia="Times New Roman" w:hAnsi="Arial" w:cs="Arial"/>
          <w:sz w:val="20"/>
          <w:szCs w:val="20"/>
        </w:rPr>
        <w:t xml:space="preserve">in sicer </w:t>
      </w:r>
      <w:r w:rsidR="00884016" w:rsidRPr="00884016">
        <w:rPr>
          <w:rFonts w:ascii="Arial" w:eastAsia="Times New Roman" w:hAnsi="Arial" w:cs="Arial"/>
          <w:sz w:val="20"/>
          <w:szCs w:val="20"/>
        </w:rPr>
        <w:t>v skladu z Zakonom o gospodarskih družbah</w:t>
      </w:r>
      <w:r w:rsidR="00BB3B33">
        <w:rPr>
          <w:rFonts w:ascii="Arial" w:eastAsia="Times New Roman" w:hAnsi="Arial" w:cs="Arial"/>
          <w:sz w:val="20"/>
          <w:szCs w:val="20"/>
        </w:rPr>
        <w:t xml:space="preserve"> (ZGD-1)</w:t>
      </w:r>
      <w:r w:rsidR="00BB3B33">
        <w:rPr>
          <w:rStyle w:val="FootnoteReference"/>
          <w:rFonts w:ascii="Arial" w:eastAsia="Times New Roman" w:hAnsi="Arial" w:cs="Arial"/>
          <w:sz w:val="20"/>
          <w:szCs w:val="20"/>
        </w:rPr>
        <w:footnoteReference w:id="16"/>
      </w:r>
      <w:r w:rsidR="00884016" w:rsidRPr="00884016">
        <w:rPr>
          <w:rFonts w:ascii="Arial" w:eastAsia="Times New Roman" w:hAnsi="Arial" w:cs="Arial"/>
          <w:sz w:val="20"/>
          <w:szCs w:val="20"/>
        </w:rPr>
        <w:t xml:space="preserve"> za samostojne podjetnike posameznike in Zakonom o finančnem poslovanju, postopkih zaradi insolventnosti in prisilnem prenehanju za subjekte vpisa v sodni register. V letu 2019 je bilo </w:t>
      </w:r>
      <w:r w:rsidR="00F11B92">
        <w:rPr>
          <w:rFonts w:ascii="Arial" w:eastAsia="Times New Roman" w:hAnsi="Arial" w:cs="Arial"/>
          <w:sz w:val="20"/>
          <w:szCs w:val="20"/>
        </w:rPr>
        <w:t>vloženih</w:t>
      </w:r>
      <w:r w:rsidR="00F11B92" w:rsidRPr="00884016">
        <w:rPr>
          <w:rFonts w:ascii="Arial" w:eastAsia="Times New Roman" w:hAnsi="Arial" w:cs="Arial"/>
          <w:sz w:val="20"/>
          <w:szCs w:val="20"/>
        </w:rPr>
        <w:t xml:space="preserve"> </w:t>
      </w:r>
      <w:r w:rsidR="00884016" w:rsidRPr="00884016">
        <w:rPr>
          <w:rFonts w:ascii="Arial" w:eastAsia="Times New Roman" w:hAnsi="Arial" w:cs="Arial"/>
          <w:sz w:val="20"/>
          <w:szCs w:val="20"/>
        </w:rPr>
        <w:t xml:space="preserve">224 obvestil o obstoju razlogov za izbris. Od tega 39 za samostojne podjetnike (v </w:t>
      </w:r>
      <w:r w:rsidR="00F82BAB">
        <w:rPr>
          <w:rFonts w:ascii="Arial" w:eastAsia="Times New Roman" w:hAnsi="Arial" w:cs="Arial"/>
          <w:sz w:val="20"/>
          <w:szCs w:val="20"/>
        </w:rPr>
        <w:t>desetih</w:t>
      </w:r>
      <w:r w:rsidR="00F82BAB" w:rsidRPr="00884016">
        <w:rPr>
          <w:rFonts w:ascii="Arial" w:eastAsia="Times New Roman" w:hAnsi="Arial" w:cs="Arial"/>
          <w:sz w:val="20"/>
          <w:szCs w:val="20"/>
        </w:rPr>
        <w:t xml:space="preserve"> </w:t>
      </w:r>
      <w:r w:rsidR="00884016" w:rsidRPr="00884016">
        <w:rPr>
          <w:rFonts w:ascii="Arial" w:eastAsia="Times New Roman" w:hAnsi="Arial" w:cs="Arial"/>
          <w:sz w:val="20"/>
          <w:szCs w:val="20"/>
        </w:rPr>
        <w:t>primerih zaradi neopravljanja dejavnosti in v 29 primerih zaradi okoliščin</w:t>
      </w:r>
      <w:r w:rsidR="00F11B92">
        <w:rPr>
          <w:rFonts w:ascii="Arial" w:eastAsia="Times New Roman" w:hAnsi="Arial" w:cs="Arial"/>
          <w:sz w:val="20"/>
          <w:szCs w:val="20"/>
        </w:rPr>
        <w:t>,</w:t>
      </w:r>
      <w:r w:rsidR="00884016" w:rsidRPr="00884016">
        <w:rPr>
          <w:rFonts w:ascii="Arial" w:eastAsia="Times New Roman" w:hAnsi="Arial" w:cs="Arial"/>
          <w:sz w:val="20"/>
          <w:szCs w:val="20"/>
        </w:rPr>
        <w:t xml:space="preserve"> povezanih s poslovnim naslovom) in 185 za pravne osebe (v vseh primerih so bili izbrisni razlogi povezani s poslovnim naslovom).</w:t>
      </w:r>
    </w:p>
    <w:p w14:paraId="58EE0290" w14:textId="5E0637BC" w:rsidR="00884016" w:rsidRPr="00884016" w:rsidRDefault="00884016" w:rsidP="00A67EF9">
      <w:pPr>
        <w:spacing w:line="260" w:lineRule="exact"/>
        <w:ind w:right="1134"/>
        <w:jc w:val="both"/>
        <w:rPr>
          <w:rFonts w:ascii="Arial" w:eastAsia="Times New Roman" w:hAnsi="Arial" w:cs="Arial"/>
          <w:sz w:val="20"/>
          <w:szCs w:val="20"/>
        </w:rPr>
      </w:pPr>
      <w:r w:rsidRPr="00884016">
        <w:rPr>
          <w:rFonts w:ascii="Arial" w:eastAsia="Times New Roman" w:hAnsi="Arial" w:cs="Arial"/>
          <w:sz w:val="20"/>
          <w:szCs w:val="20"/>
        </w:rPr>
        <w:t xml:space="preserve">V letu 2019 je </w:t>
      </w:r>
      <w:r w:rsidR="0031261F">
        <w:rPr>
          <w:rFonts w:ascii="Arial" w:eastAsia="Times New Roman" w:hAnsi="Arial" w:cs="Arial"/>
          <w:sz w:val="20"/>
          <w:szCs w:val="20"/>
        </w:rPr>
        <w:t>FURS</w:t>
      </w:r>
      <w:r w:rsidRPr="00884016">
        <w:rPr>
          <w:rFonts w:ascii="Arial" w:eastAsia="Times New Roman" w:hAnsi="Arial" w:cs="Arial"/>
          <w:sz w:val="20"/>
          <w:szCs w:val="20"/>
        </w:rPr>
        <w:t xml:space="preserve"> </w:t>
      </w:r>
      <w:r w:rsidR="00F11B92">
        <w:rPr>
          <w:rFonts w:ascii="Arial" w:eastAsia="Times New Roman" w:hAnsi="Arial" w:cs="Arial"/>
          <w:sz w:val="20"/>
          <w:szCs w:val="20"/>
        </w:rPr>
        <w:t>vložil</w:t>
      </w:r>
      <w:r w:rsidR="00F11B92" w:rsidRPr="00884016">
        <w:rPr>
          <w:rFonts w:ascii="Arial" w:eastAsia="Times New Roman" w:hAnsi="Arial" w:cs="Arial"/>
          <w:sz w:val="20"/>
          <w:szCs w:val="20"/>
        </w:rPr>
        <w:t xml:space="preserve"> </w:t>
      </w:r>
      <w:r w:rsidRPr="00884016">
        <w:rPr>
          <w:rFonts w:ascii="Arial" w:eastAsia="Times New Roman" w:hAnsi="Arial" w:cs="Arial"/>
          <w:sz w:val="20"/>
          <w:szCs w:val="20"/>
        </w:rPr>
        <w:t xml:space="preserve">zoper pravne osebe 122 predlogov za prisilno likvidacijo v skladu z Zakonom o finančnem poslovanju, postopkih zaradi insolventnosti in prisilnem prenehanju. </w:t>
      </w:r>
    </w:p>
    <w:p w14:paraId="6C6989A5" w14:textId="07026B90" w:rsidR="0057297B" w:rsidRPr="00995FA7" w:rsidRDefault="0057297B" w:rsidP="0057297B">
      <w:pPr>
        <w:jc w:val="both"/>
        <w:rPr>
          <w:rFonts w:ascii="Arial" w:eastAsia="Times New Roman" w:hAnsi="Arial" w:cs="Arial"/>
          <w:i/>
          <w:sz w:val="20"/>
          <w:szCs w:val="20"/>
          <w:lang w:eastAsia="sl-SI"/>
        </w:rPr>
      </w:pPr>
      <w:r w:rsidRPr="00995FA7">
        <w:rPr>
          <w:rFonts w:ascii="Arial" w:eastAsia="Times New Roman" w:hAnsi="Arial" w:cs="Arial"/>
          <w:i/>
          <w:sz w:val="20"/>
          <w:szCs w:val="20"/>
          <w:lang w:eastAsia="sl-SI"/>
        </w:rPr>
        <w:lastRenderedPageBreak/>
        <w:t>Preglednica</w:t>
      </w:r>
      <w:r w:rsidR="00237554" w:rsidRPr="00995FA7">
        <w:rPr>
          <w:rFonts w:ascii="Arial" w:eastAsia="Times New Roman" w:hAnsi="Arial" w:cs="Arial"/>
          <w:i/>
          <w:sz w:val="20"/>
          <w:szCs w:val="20"/>
          <w:lang w:eastAsia="sl-SI"/>
        </w:rPr>
        <w:t xml:space="preserve"> 1</w:t>
      </w:r>
      <w:r w:rsidR="00001AC8" w:rsidRPr="00995FA7">
        <w:rPr>
          <w:rFonts w:ascii="Arial" w:eastAsia="Times New Roman" w:hAnsi="Arial" w:cs="Arial"/>
          <w:i/>
          <w:sz w:val="20"/>
          <w:szCs w:val="20"/>
          <w:lang w:eastAsia="sl-SI"/>
        </w:rPr>
        <w:t>9</w:t>
      </w:r>
      <w:r w:rsidRPr="00995FA7">
        <w:rPr>
          <w:rFonts w:ascii="Arial" w:eastAsia="Times New Roman" w:hAnsi="Arial" w:cs="Arial"/>
          <w:i/>
          <w:sz w:val="20"/>
          <w:szCs w:val="20"/>
          <w:lang w:eastAsia="sl-SI"/>
        </w:rPr>
        <w:t>: Predlogi FURS za izbris poslovnih subjektov v letih 201</w:t>
      </w:r>
      <w:r w:rsidR="00884016" w:rsidRPr="00995FA7">
        <w:rPr>
          <w:rFonts w:ascii="Arial" w:eastAsia="Times New Roman" w:hAnsi="Arial" w:cs="Arial"/>
          <w:i/>
          <w:sz w:val="20"/>
          <w:szCs w:val="20"/>
          <w:lang w:eastAsia="sl-SI"/>
        </w:rPr>
        <w:t>8</w:t>
      </w:r>
      <w:r w:rsidRPr="00995FA7">
        <w:rPr>
          <w:rFonts w:ascii="Arial" w:eastAsia="Times New Roman" w:hAnsi="Arial" w:cs="Arial"/>
          <w:i/>
          <w:sz w:val="20"/>
          <w:szCs w:val="20"/>
          <w:lang w:eastAsia="sl-SI"/>
        </w:rPr>
        <w:t xml:space="preserve"> in 201</w:t>
      </w:r>
      <w:r w:rsidR="00884016" w:rsidRPr="00995FA7">
        <w:rPr>
          <w:rFonts w:ascii="Arial" w:eastAsia="Times New Roman" w:hAnsi="Arial" w:cs="Arial"/>
          <w:i/>
          <w:sz w:val="20"/>
          <w:szCs w:val="20"/>
          <w:lang w:eastAsia="sl-SI"/>
        </w:rPr>
        <w:t>9</w:t>
      </w:r>
    </w:p>
    <w:tbl>
      <w:tblPr>
        <w:tblW w:w="8722" w:type="dxa"/>
        <w:tblInd w:w="-5" w:type="dxa"/>
        <w:tblCellMar>
          <w:left w:w="70" w:type="dxa"/>
          <w:right w:w="70" w:type="dxa"/>
        </w:tblCellMar>
        <w:tblLook w:val="04A0" w:firstRow="1" w:lastRow="0" w:firstColumn="1" w:lastColumn="0" w:noHBand="0" w:noVBand="1"/>
      </w:tblPr>
      <w:tblGrid>
        <w:gridCol w:w="4962"/>
        <w:gridCol w:w="953"/>
        <w:gridCol w:w="1476"/>
        <w:gridCol w:w="1331"/>
      </w:tblGrid>
      <w:tr w:rsidR="00884016" w:rsidRPr="005B52FC" w14:paraId="0DAF7B92" w14:textId="77777777" w:rsidTr="00E3200A">
        <w:trPr>
          <w:trHeight w:val="574"/>
        </w:trPr>
        <w:tc>
          <w:tcPr>
            <w:tcW w:w="4962"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1043E1C3" w14:textId="77777777" w:rsidR="00884016" w:rsidRPr="00BD0902" w:rsidRDefault="00884016" w:rsidP="005B3365">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953" w:type="dxa"/>
            <w:tcBorders>
              <w:top w:val="single" w:sz="4" w:space="0" w:color="auto"/>
              <w:left w:val="nil"/>
              <w:bottom w:val="single" w:sz="4" w:space="0" w:color="auto"/>
              <w:right w:val="single" w:sz="4" w:space="0" w:color="auto"/>
            </w:tcBorders>
            <w:shd w:val="clear" w:color="000000" w:fill="31869B"/>
            <w:vAlign w:val="center"/>
            <w:hideMark/>
          </w:tcPr>
          <w:p w14:paraId="1738BE8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476" w:type="dxa"/>
            <w:tcBorders>
              <w:top w:val="single" w:sz="4" w:space="0" w:color="auto"/>
              <w:left w:val="nil"/>
              <w:bottom w:val="single" w:sz="4" w:space="0" w:color="auto"/>
              <w:right w:val="single" w:sz="4" w:space="0" w:color="auto"/>
            </w:tcBorders>
            <w:shd w:val="clear" w:color="000000" w:fill="31869B"/>
            <w:vAlign w:val="center"/>
            <w:hideMark/>
          </w:tcPr>
          <w:p w14:paraId="76F1D57F"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331" w:type="dxa"/>
            <w:tcBorders>
              <w:top w:val="single" w:sz="4" w:space="0" w:color="auto"/>
              <w:left w:val="nil"/>
              <w:bottom w:val="single" w:sz="4" w:space="0" w:color="auto"/>
              <w:right w:val="single" w:sz="4" w:space="0" w:color="auto"/>
            </w:tcBorders>
            <w:shd w:val="clear" w:color="000000" w:fill="31849B"/>
            <w:vAlign w:val="center"/>
            <w:hideMark/>
          </w:tcPr>
          <w:p w14:paraId="36985988" w14:textId="77777777" w:rsidR="00884016" w:rsidRPr="00BD0902" w:rsidRDefault="00884016" w:rsidP="005B3365">
            <w:pPr>
              <w:spacing w:line="240" w:lineRule="auto"/>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5B52FC" w14:paraId="7264A126" w14:textId="77777777" w:rsidTr="00E3200A">
        <w:trPr>
          <w:trHeight w:val="42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0243641" w14:textId="2F95191D" w:rsidR="00884016" w:rsidRPr="00BD0902" w:rsidRDefault="00884016" w:rsidP="00F11B92">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Število </w:t>
            </w:r>
            <w:r w:rsidR="00F11B92">
              <w:rPr>
                <w:rFonts w:ascii="Arial" w:eastAsia="Times New Roman" w:hAnsi="Arial" w:cs="Arial"/>
                <w:sz w:val="18"/>
                <w:szCs w:val="18"/>
                <w:lang w:eastAsia="sl-SI"/>
              </w:rPr>
              <w:t>vloženih</w:t>
            </w:r>
            <w:r w:rsidR="00F11B92" w:rsidRPr="00BD0902">
              <w:rPr>
                <w:rFonts w:ascii="Arial" w:eastAsia="Times New Roman" w:hAnsi="Arial" w:cs="Arial"/>
                <w:sz w:val="18"/>
                <w:szCs w:val="18"/>
                <w:lang w:eastAsia="sl-SI"/>
              </w:rPr>
              <w:t xml:space="preserve"> </w:t>
            </w:r>
            <w:r w:rsidRPr="00BD0902">
              <w:rPr>
                <w:rFonts w:ascii="Arial" w:eastAsia="Times New Roman" w:hAnsi="Arial" w:cs="Arial"/>
                <w:sz w:val="18"/>
                <w:szCs w:val="18"/>
                <w:lang w:eastAsia="sl-SI"/>
              </w:rPr>
              <w:t>obvestil o obstoju razlogov za izbris</w:t>
            </w:r>
          </w:p>
        </w:tc>
        <w:tc>
          <w:tcPr>
            <w:tcW w:w="953" w:type="dxa"/>
            <w:tcBorders>
              <w:top w:val="nil"/>
              <w:left w:val="nil"/>
              <w:bottom w:val="single" w:sz="4" w:space="0" w:color="auto"/>
              <w:right w:val="single" w:sz="4" w:space="0" w:color="auto"/>
            </w:tcBorders>
            <w:shd w:val="clear" w:color="auto" w:fill="auto"/>
            <w:vAlign w:val="center"/>
            <w:hideMark/>
          </w:tcPr>
          <w:p w14:paraId="28422784" w14:textId="77777777" w:rsidR="00884016" w:rsidRPr="00BD0902" w:rsidRDefault="00884016" w:rsidP="006F455A">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197</w:t>
            </w:r>
          </w:p>
        </w:tc>
        <w:tc>
          <w:tcPr>
            <w:tcW w:w="1476" w:type="dxa"/>
            <w:tcBorders>
              <w:top w:val="nil"/>
              <w:left w:val="nil"/>
              <w:bottom w:val="single" w:sz="4" w:space="0" w:color="auto"/>
              <w:right w:val="single" w:sz="4" w:space="0" w:color="auto"/>
            </w:tcBorders>
            <w:shd w:val="clear" w:color="auto" w:fill="auto"/>
            <w:vAlign w:val="center"/>
            <w:hideMark/>
          </w:tcPr>
          <w:p w14:paraId="0CF2CCDF" w14:textId="77777777" w:rsidR="00884016" w:rsidRPr="00BD0902" w:rsidRDefault="00884016" w:rsidP="00ED7BAD">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224</w:t>
            </w:r>
          </w:p>
        </w:tc>
        <w:tc>
          <w:tcPr>
            <w:tcW w:w="1331" w:type="dxa"/>
            <w:tcBorders>
              <w:top w:val="nil"/>
              <w:left w:val="nil"/>
              <w:bottom w:val="single" w:sz="4" w:space="0" w:color="auto"/>
              <w:right w:val="single" w:sz="4" w:space="0" w:color="auto"/>
            </w:tcBorders>
            <w:shd w:val="clear" w:color="auto" w:fill="auto"/>
            <w:vAlign w:val="center"/>
            <w:hideMark/>
          </w:tcPr>
          <w:p w14:paraId="59AA394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113,7</w:t>
            </w:r>
          </w:p>
        </w:tc>
      </w:tr>
      <w:tr w:rsidR="00884016" w:rsidRPr="005B52FC" w14:paraId="0DE99C30" w14:textId="77777777" w:rsidTr="00F06C57">
        <w:trPr>
          <w:trHeight w:val="24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98723C5" w14:textId="13CAA55F" w:rsidR="00884016" w:rsidRPr="00BD0902" w:rsidRDefault="00884016" w:rsidP="00CF2D9C">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Število </w:t>
            </w:r>
            <w:r w:rsidR="00CF2D9C">
              <w:rPr>
                <w:rFonts w:ascii="Arial" w:eastAsia="Times New Roman" w:hAnsi="Arial" w:cs="Arial"/>
                <w:sz w:val="18"/>
                <w:szCs w:val="18"/>
                <w:lang w:eastAsia="sl-SI"/>
              </w:rPr>
              <w:t>vloženih</w:t>
            </w:r>
            <w:r w:rsidR="00CF2D9C" w:rsidRPr="00BD0902">
              <w:rPr>
                <w:rFonts w:ascii="Arial" w:eastAsia="Times New Roman" w:hAnsi="Arial" w:cs="Arial"/>
                <w:sz w:val="18"/>
                <w:szCs w:val="18"/>
                <w:lang w:eastAsia="sl-SI"/>
              </w:rPr>
              <w:t xml:space="preserve"> </w:t>
            </w:r>
            <w:r w:rsidRPr="00BD0902">
              <w:rPr>
                <w:rFonts w:ascii="Arial" w:eastAsia="Times New Roman" w:hAnsi="Arial" w:cs="Arial"/>
                <w:sz w:val="18"/>
                <w:szCs w:val="18"/>
                <w:lang w:eastAsia="sl-SI"/>
              </w:rPr>
              <w:t>predlogov za prisilno likvidacijo</w:t>
            </w:r>
          </w:p>
        </w:tc>
        <w:tc>
          <w:tcPr>
            <w:tcW w:w="953" w:type="dxa"/>
            <w:tcBorders>
              <w:top w:val="nil"/>
              <w:left w:val="nil"/>
              <w:bottom w:val="single" w:sz="4" w:space="0" w:color="auto"/>
              <w:right w:val="single" w:sz="4" w:space="0" w:color="auto"/>
            </w:tcBorders>
            <w:shd w:val="clear" w:color="auto" w:fill="auto"/>
            <w:vAlign w:val="center"/>
            <w:hideMark/>
          </w:tcPr>
          <w:p w14:paraId="707404DF" w14:textId="77777777" w:rsidR="00884016" w:rsidRPr="00BD0902" w:rsidRDefault="00884016" w:rsidP="006F455A">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w:t>
            </w:r>
          </w:p>
        </w:tc>
        <w:tc>
          <w:tcPr>
            <w:tcW w:w="1476" w:type="dxa"/>
            <w:tcBorders>
              <w:top w:val="nil"/>
              <w:left w:val="nil"/>
              <w:bottom w:val="single" w:sz="4" w:space="0" w:color="auto"/>
              <w:right w:val="single" w:sz="4" w:space="0" w:color="auto"/>
            </w:tcBorders>
            <w:shd w:val="clear" w:color="auto" w:fill="auto"/>
            <w:vAlign w:val="center"/>
            <w:hideMark/>
          </w:tcPr>
          <w:p w14:paraId="2DEBC3B7" w14:textId="77777777" w:rsidR="00884016" w:rsidRPr="00BD0902" w:rsidRDefault="00884016" w:rsidP="00ED7BAD">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122</w:t>
            </w:r>
          </w:p>
        </w:tc>
        <w:tc>
          <w:tcPr>
            <w:tcW w:w="1331" w:type="dxa"/>
            <w:tcBorders>
              <w:top w:val="nil"/>
              <w:left w:val="nil"/>
              <w:bottom w:val="single" w:sz="4" w:space="0" w:color="auto"/>
              <w:right w:val="single" w:sz="4" w:space="0" w:color="auto"/>
            </w:tcBorders>
            <w:shd w:val="clear" w:color="auto" w:fill="auto"/>
            <w:vAlign w:val="center"/>
            <w:hideMark/>
          </w:tcPr>
          <w:p w14:paraId="48C0221D"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131,2</w:t>
            </w:r>
          </w:p>
        </w:tc>
      </w:tr>
    </w:tbl>
    <w:p w14:paraId="62C21BE0" w14:textId="77777777" w:rsidR="00366220" w:rsidRPr="00534703" w:rsidRDefault="00366220" w:rsidP="00366220">
      <w:pPr>
        <w:rPr>
          <w:rFonts w:ascii="Arial" w:hAnsi="Arial" w:cs="Arial"/>
          <w:i/>
          <w:sz w:val="20"/>
          <w:szCs w:val="20"/>
        </w:rPr>
      </w:pPr>
      <w:r w:rsidRPr="00534703">
        <w:rPr>
          <w:rFonts w:ascii="Arial" w:hAnsi="Arial" w:cs="Arial"/>
          <w:i/>
          <w:sz w:val="20"/>
          <w:szCs w:val="20"/>
        </w:rPr>
        <w:t>Vir: FURS</w:t>
      </w:r>
    </w:p>
    <w:p w14:paraId="503DBDAB" w14:textId="77777777" w:rsidR="0057297B" w:rsidRPr="0057297B" w:rsidRDefault="0057297B" w:rsidP="0057297B">
      <w:pPr>
        <w:jc w:val="both"/>
        <w:rPr>
          <w:rFonts w:ascii="Arial" w:eastAsia="Times New Roman" w:hAnsi="Arial" w:cs="Arial"/>
          <w:b/>
          <w:bCs/>
          <w:iCs/>
          <w:sz w:val="20"/>
          <w:szCs w:val="20"/>
          <w:lang w:eastAsia="sl-SI"/>
        </w:rPr>
      </w:pPr>
      <w:r w:rsidRPr="0057297B">
        <w:rPr>
          <w:rFonts w:ascii="Arial" w:eastAsia="Times New Roman" w:hAnsi="Arial" w:cs="Arial"/>
          <w:b/>
          <w:bCs/>
          <w:iCs/>
          <w:sz w:val="20"/>
          <w:szCs w:val="20"/>
          <w:lang w:eastAsia="sl-SI"/>
        </w:rPr>
        <w:t>Predlogi za začetek stečajnih postopkov</w:t>
      </w:r>
    </w:p>
    <w:p w14:paraId="2FD5E7F6" w14:textId="12F35DCC" w:rsidR="00884016" w:rsidRPr="00884016" w:rsidRDefault="00884016" w:rsidP="00A67EF9">
      <w:pPr>
        <w:ind w:right="1134"/>
        <w:jc w:val="both"/>
        <w:rPr>
          <w:rFonts w:ascii="Arial" w:hAnsi="Arial" w:cs="Arial"/>
          <w:sz w:val="20"/>
          <w:szCs w:val="20"/>
          <w:lang w:eastAsia="sl-SI"/>
        </w:rPr>
      </w:pPr>
      <w:bookmarkStart w:id="10" w:name="_Hlk38115724"/>
      <w:r w:rsidRPr="00884016">
        <w:rPr>
          <w:rFonts w:ascii="Arial" w:hAnsi="Arial" w:cs="Arial"/>
          <w:sz w:val="20"/>
          <w:szCs w:val="20"/>
          <w:lang w:eastAsia="sl-SI"/>
        </w:rPr>
        <w:t xml:space="preserve">V letu 2019 je </w:t>
      </w:r>
      <w:r w:rsidR="0031261F">
        <w:rPr>
          <w:rFonts w:ascii="Arial" w:hAnsi="Arial" w:cs="Arial"/>
          <w:sz w:val="20"/>
          <w:szCs w:val="20"/>
          <w:lang w:eastAsia="sl-SI"/>
        </w:rPr>
        <w:t>FURS</w:t>
      </w:r>
      <w:r w:rsidRPr="00884016">
        <w:rPr>
          <w:rFonts w:ascii="Arial" w:hAnsi="Arial" w:cs="Arial"/>
          <w:sz w:val="20"/>
          <w:szCs w:val="20"/>
          <w:lang w:eastAsia="sl-SI"/>
        </w:rPr>
        <w:t xml:space="preserve"> predlagal začetek stečajnih postopkov zoper 571 dolžnikov, ki so skupaj dolgovali 95.926.413 </w:t>
      </w:r>
      <w:r w:rsidR="0031261F">
        <w:rPr>
          <w:rFonts w:ascii="Arial" w:hAnsi="Arial" w:cs="Arial"/>
          <w:sz w:val="20"/>
          <w:szCs w:val="20"/>
          <w:lang w:eastAsia="sl-SI"/>
        </w:rPr>
        <w:t>EUR</w:t>
      </w:r>
      <w:r w:rsidRPr="00884016">
        <w:rPr>
          <w:rFonts w:ascii="Arial" w:hAnsi="Arial" w:cs="Arial"/>
          <w:sz w:val="20"/>
          <w:szCs w:val="20"/>
          <w:lang w:eastAsia="sl-SI"/>
        </w:rPr>
        <w:t xml:space="preserve">.  </w:t>
      </w:r>
    </w:p>
    <w:bookmarkEnd w:id="10"/>
    <w:p w14:paraId="70E60DCE" w14:textId="47BCEEDD" w:rsidR="00237554" w:rsidRDefault="0057297B" w:rsidP="00237554">
      <w:pPr>
        <w:jc w:val="both"/>
        <w:rPr>
          <w:rFonts w:ascii="Arial" w:eastAsia="Times New Roman" w:hAnsi="Arial" w:cs="Arial"/>
          <w:i/>
          <w:sz w:val="20"/>
          <w:szCs w:val="20"/>
          <w:lang w:eastAsia="sl-SI"/>
        </w:rPr>
      </w:pPr>
      <w:r w:rsidRPr="00237554">
        <w:rPr>
          <w:rFonts w:ascii="Arial" w:eastAsia="Times New Roman" w:hAnsi="Arial" w:cs="Arial"/>
          <w:i/>
          <w:sz w:val="20"/>
          <w:szCs w:val="20"/>
          <w:lang w:eastAsia="sl-SI"/>
        </w:rPr>
        <w:t>Preglednica</w:t>
      </w:r>
      <w:r w:rsidR="00403104">
        <w:rPr>
          <w:rFonts w:ascii="Arial" w:eastAsia="Times New Roman" w:hAnsi="Arial" w:cs="Arial"/>
          <w:i/>
          <w:sz w:val="20"/>
          <w:szCs w:val="20"/>
          <w:lang w:eastAsia="sl-SI"/>
        </w:rPr>
        <w:t xml:space="preserve"> </w:t>
      </w:r>
      <w:r w:rsidR="00001AC8">
        <w:rPr>
          <w:rFonts w:ascii="Arial" w:eastAsia="Times New Roman" w:hAnsi="Arial" w:cs="Arial"/>
          <w:i/>
          <w:sz w:val="20"/>
          <w:szCs w:val="20"/>
          <w:lang w:eastAsia="sl-SI"/>
        </w:rPr>
        <w:t>20</w:t>
      </w:r>
      <w:r w:rsidRPr="00237554">
        <w:rPr>
          <w:rFonts w:ascii="Arial" w:eastAsia="Times New Roman" w:hAnsi="Arial" w:cs="Arial"/>
          <w:sz w:val="20"/>
          <w:szCs w:val="20"/>
          <w:lang w:eastAsia="sl-SI"/>
        </w:rPr>
        <w:t xml:space="preserve">: </w:t>
      </w:r>
      <w:r w:rsidRPr="00237554">
        <w:rPr>
          <w:rFonts w:ascii="Arial" w:eastAsia="Times New Roman" w:hAnsi="Arial" w:cs="Arial"/>
          <w:i/>
          <w:sz w:val="20"/>
          <w:szCs w:val="20"/>
          <w:lang w:eastAsia="sl-SI"/>
        </w:rPr>
        <w:t>Predlogi FURS za začetek stečajnega postopka v letih 201</w:t>
      </w:r>
      <w:r w:rsidR="00884016">
        <w:rPr>
          <w:rFonts w:ascii="Arial" w:eastAsia="Times New Roman" w:hAnsi="Arial" w:cs="Arial"/>
          <w:i/>
          <w:sz w:val="20"/>
          <w:szCs w:val="20"/>
          <w:lang w:eastAsia="sl-SI"/>
        </w:rPr>
        <w:t>8</w:t>
      </w:r>
      <w:r w:rsidRPr="00237554">
        <w:rPr>
          <w:rFonts w:ascii="Arial" w:eastAsia="Times New Roman" w:hAnsi="Arial" w:cs="Arial"/>
          <w:i/>
          <w:sz w:val="20"/>
          <w:szCs w:val="20"/>
          <w:lang w:eastAsia="sl-SI"/>
        </w:rPr>
        <w:t xml:space="preserve"> in 201</w:t>
      </w:r>
      <w:r w:rsidR="00884016">
        <w:rPr>
          <w:rFonts w:ascii="Arial" w:eastAsia="Times New Roman" w:hAnsi="Arial" w:cs="Arial"/>
          <w:i/>
          <w:sz w:val="20"/>
          <w:szCs w:val="20"/>
          <w:lang w:eastAsia="sl-SI"/>
        </w:rPr>
        <w:t>9</w:t>
      </w:r>
      <w:r w:rsidR="00772E1A">
        <w:rPr>
          <w:rFonts w:ascii="Arial" w:eastAsia="Times New Roman" w:hAnsi="Arial" w:cs="Arial"/>
          <w:i/>
          <w:sz w:val="20"/>
          <w:szCs w:val="20"/>
          <w:lang w:eastAsia="sl-SI"/>
        </w:rPr>
        <w:t xml:space="preserve"> </w:t>
      </w:r>
      <w:r w:rsidR="00237554" w:rsidRPr="00237554">
        <w:rPr>
          <w:rFonts w:ascii="Arial" w:eastAsia="Times New Roman" w:hAnsi="Arial" w:cs="Arial"/>
          <w:i/>
          <w:sz w:val="20"/>
          <w:szCs w:val="20"/>
          <w:lang w:eastAsia="sl-SI"/>
        </w:rPr>
        <w:t>(zneski v EUR)</w:t>
      </w:r>
    </w:p>
    <w:tbl>
      <w:tblPr>
        <w:tblW w:w="9573" w:type="dxa"/>
        <w:tblCellMar>
          <w:left w:w="70" w:type="dxa"/>
          <w:right w:w="70" w:type="dxa"/>
        </w:tblCellMar>
        <w:tblLook w:val="04A0" w:firstRow="1" w:lastRow="0" w:firstColumn="1" w:lastColumn="0" w:noHBand="0" w:noVBand="1"/>
      </w:tblPr>
      <w:tblGrid>
        <w:gridCol w:w="3285"/>
        <w:gridCol w:w="936"/>
        <w:gridCol w:w="1253"/>
        <w:gridCol w:w="984"/>
        <w:gridCol w:w="1253"/>
        <w:gridCol w:w="951"/>
        <w:gridCol w:w="911"/>
      </w:tblGrid>
      <w:tr w:rsidR="00884016" w:rsidRPr="00BD0902" w14:paraId="7576D799" w14:textId="77777777" w:rsidTr="00F06C57">
        <w:trPr>
          <w:trHeight w:val="394"/>
        </w:trPr>
        <w:tc>
          <w:tcPr>
            <w:tcW w:w="3285"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FF330F7"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2189" w:type="dxa"/>
            <w:gridSpan w:val="2"/>
            <w:tcBorders>
              <w:top w:val="single" w:sz="4" w:space="0" w:color="auto"/>
              <w:left w:val="nil"/>
              <w:bottom w:val="single" w:sz="4" w:space="0" w:color="auto"/>
              <w:right w:val="single" w:sz="4" w:space="0" w:color="auto"/>
            </w:tcBorders>
            <w:shd w:val="clear" w:color="000000" w:fill="31869B"/>
            <w:vAlign w:val="center"/>
            <w:hideMark/>
          </w:tcPr>
          <w:p w14:paraId="3FAA5C6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237" w:type="dxa"/>
            <w:gridSpan w:val="2"/>
            <w:tcBorders>
              <w:top w:val="single" w:sz="4" w:space="0" w:color="auto"/>
              <w:left w:val="nil"/>
              <w:bottom w:val="single" w:sz="4" w:space="0" w:color="auto"/>
              <w:right w:val="single" w:sz="4" w:space="0" w:color="auto"/>
            </w:tcBorders>
            <w:shd w:val="clear" w:color="000000" w:fill="31869B"/>
            <w:vAlign w:val="center"/>
            <w:hideMark/>
          </w:tcPr>
          <w:p w14:paraId="05A7D21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62" w:type="dxa"/>
            <w:gridSpan w:val="2"/>
            <w:tcBorders>
              <w:top w:val="single" w:sz="4" w:space="0" w:color="auto"/>
              <w:left w:val="nil"/>
              <w:bottom w:val="single" w:sz="4" w:space="0" w:color="auto"/>
              <w:right w:val="single" w:sz="4" w:space="0" w:color="auto"/>
            </w:tcBorders>
            <w:shd w:val="clear" w:color="000000" w:fill="31849B"/>
            <w:vAlign w:val="center"/>
            <w:hideMark/>
          </w:tcPr>
          <w:p w14:paraId="123424D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BD0902" w14:paraId="645E2755" w14:textId="77777777" w:rsidTr="00F06C57">
        <w:trPr>
          <w:trHeight w:val="352"/>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6B39F3F4"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936" w:type="dxa"/>
            <w:tcBorders>
              <w:top w:val="nil"/>
              <w:left w:val="nil"/>
              <w:bottom w:val="single" w:sz="4" w:space="0" w:color="auto"/>
              <w:right w:val="single" w:sz="4" w:space="0" w:color="auto"/>
            </w:tcBorders>
            <w:shd w:val="clear" w:color="000000" w:fill="31869B"/>
            <w:vAlign w:val="center"/>
            <w:hideMark/>
          </w:tcPr>
          <w:p w14:paraId="2950BCB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53" w:type="dxa"/>
            <w:tcBorders>
              <w:top w:val="nil"/>
              <w:left w:val="nil"/>
              <w:bottom w:val="single" w:sz="4" w:space="0" w:color="auto"/>
              <w:right w:val="single" w:sz="4" w:space="0" w:color="auto"/>
            </w:tcBorders>
            <w:shd w:val="clear" w:color="000000" w:fill="31869B"/>
            <w:vAlign w:val="center"/>
            <w:hideMark/>
          </w:tcPr>
          <w:p w14:paraId="1964BA0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84" w:type="dxa"/>
            <w:tcBorders>
              <w:top w:val="nil"/>
              <w:left w:val="nil"/>
              <w:bottom w:val="single" w:sz="4" w:space="0" w:color="auto"/>
              <w:right w:val="single" w:sz="4" w:space="0" w:color="auto"/>
            </w:tcBorders>
            <w:shd w:val="clear" w:color="000000" w:fill="31869B"/>
            <w:vAlign w:val="center"/>
            <w:hideMark/>
          </w:tcPr>
          <w:p w14:paraId="4841A0E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53" w:type="dxa"/>
            <w:tcBorders>
              <w:top w:val="nil"/>
              <w:left w:val="nil"/>
              <w:bottom w:val="single" w:sz="4" w:space="0" w:color="auto"/>
              <w:right w:val="single" w:sz="4" w:space="0" w:color="auto"/>
            </w:tcBorders>
            <w:shd w:val="clear" w:color="000000" w:fill="31869B"/>
            <w:vAlign w:val="center"/>
            <w:hideMark/>
          </w:tcPr>
          <w:p w14:paraId="18C73350"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51" w:type="dxa"/>
            <w:tcBorders>
              <w:top w:val="nil"/>
              <w:left w:val="nil"/>
              <w:bottom w:val="single" w:sz="4" w:space="0" w:color="auto"/>
              <w:right w:val="single" w:sz="4" w:space="0" w:color="auto"/>
            </w:tcBorders>
            <w:shd w:val="clear" w:color="000000" w:fill="31869B"/>
            <w:vAlign w:val="center"/>
            <w:hideMark/>
          </w:tcPr>
          <w:p w14:paraId="2D0832A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10" w:type="dxa"/>
            <w:tcBorders>
              <w:top w:val="nil"/>
              <w:left w:val="nil"/>
              <w:bottom w:val="single" w:sz="4" w:space="0" w:color="auto"/>
              <w:right w:val="single" w:sz="4" w:space="0" w:color="auto"/>
            </w:tcBorders>
            <w:shd w:val="clear" w:color="000000" w:fill="31869B"/>
            <w:vAlign w:val="center"/>
            <w:hideMark/>
          </w:tcPr>
          <w:p w14:paraId="2E8CA33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BD0902" w14:paraId="4DA0770A" w14:textId="77777777" w:rsidTr="00F06C57">
        <w:trPr>
          <w:trHeight w:val="540"/>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0B17C41F"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Predlogi za začetek stečajnega postopka</w:t>
            </w:r>
          </w:p>
        </w:tc>
        <w:tc>
          <w:tcPr>
            <w:tcW w:w="936" w:type="dxa"/>
            <w:tcBorders>
              <w:top w:val="nil"/>
              <w:left w:val="nil"/>
              <w:bottom w:val="single" w:sz="4" w:space="0" w:color="auto"/>
              <w:right w:val="single" w:sz="4" w:space="0" w:color="auto"/>
            </w:tcBorders>
            <w:shd w:val="clear" w:color="auto" w:fill="auto"/>
            <w:vAlign w:val="center"/>
            <w:hideMark/>
          </w:tcPr>
          <w:p w14:paraId="29CB7D61"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606</w:t>
            </w:r>
          </w:p>
        </w:tc>
        <w:tc>
          <w:tcPr>
            <w:tcW w:w="1253" w:type="dxa"/>
            <w:tcBorders>
              <w:top w:val="nil"/>
              <w:left w:val="nil"/>
              <w:bottom w:val="single" w:sz="4" w:space="0" w:color="auto"/>
              <w:right w:val="single" w:sz="4" w:space="0" w:color="auto"/>
            </w:tcBorders>
            <w:shd w:val="clear" w:color="000000" w:fill="DAEEF3"/>
            <w:vAlign w:val="center"/>
            <w:hideMark/>
          </w:tcPr>
          <w:p w14:paraId="7E95BAD7"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79.481.054</w:t>
            </w:r>
          </w:p>
        </w:tc>
        <w:tc>
          <w:tcPr>
            <w:tcW w:w="984" w:type="dxa"/>
            <w:tcBorders>
              <w:top w:val="nil"/>
              <w:left w:val="nil"/>
              <w:bottom w:val="single" w:sz="4" w:space="0" w:color="auto"/>
              <w:right w:val="single" w:sz="4" w:space="0" w:color="auto"/>
            </w:tcBorders>
            <w:shd w:val="clear" w:color="auto" w:fill="auto"/>
            <w:vAlign w:val="center"/>
            <w:hideMark/>
          </w:tcPr>
          <w:p w14:paraId="512DCAAF"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571</w:t>
            </w:r>
          </w:p>
        </w:tc>
        <w:tc>
          <w:tcPr>
            <w:tcW w:w="1253" w:type="dxa"/>
            <w:tcBorders>
              <w:top w:val="nil"/>
              <w:left w:val="nil"/>
              <w:bottom w:val="single" w:sz="4" w:space="0" w:color="auto"/>
              <w:right w:val="single" w:sz="4" w:space="0" w:color="auto"/>
            </w:tcBorders>
            <w:shd w:val="clear" w:color="000000" w:fill="DAEEF3"/>
            <w:vAlign w:val="center"/>
            <w:hideMark/>
          </w:tcPr>
          <w:p w14:paraId="64C569B9"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95.926.413</w:t>
            </w:r>
          </w:p>
        </w:tc>
        <w:tc>
          <w:tcPr>
            <w:tcW w:w="951" w:type="dxa"/>
            <w:tcBorders>
              <w:top w:val="nil"/>
              <w:left w:val="nil"/>
              <w:bottom w:val="single" w:sz="4" w:space="0" w:color="auto"/>
              <w:right w:val="single" w:sz="4" w:space="0" w:color="auto"/>
            </w:tcBorders>
            <w:shd w:val="clear" w:color="auto" w:fill="auto"/>
            <w:vAlign w:val="center"/>
            <w:hideMark/>
          </w:tcPr>
          <w:p w14:paraId="0475C95C"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94,2</w:t>
            </w:r>
          </w:p>
        </w:tc>
        <w:tc>
          <w:tcPr>
            <w:tcW w:w="910" w:type="dxa"/>
            <w:tcBorders>
              <w:top w:val="nil"/>
              <w:left w:val="nil"/>
              <w:bottom w:val="single" w:sz="4" w:space="0" w:color="auto"/>
              <w:right w:val="single" w:sz="4" w:space="0" w:color="auto"/>
            </w:tcBorders>
            <w:shd w:val="clear" w:color="auto" w:fill="auto"/>
            <w:vAlign w:val="center"/>
            <w:hideMark/>
          </w:tcPr>
          <w:p w14:paraId="35BA7828"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120,7</w:t>
            </w:r>
          </w:p>
        </w:tc>
      </w:tr>
    </w:tbl>
    <w:p w14:paraId="0A5D365F"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EF57013" w14:textId="77777777" w:rsidR="0057297B" w:rsidRPr="00001AC8" w:rsidRDefault="0057297B" w:rsidP="0057297B">
      <w:pPr>
        <w:rPr>
          <w:rFonts w:ascii="Arial" w:eastAsia="Times New Roman" w:hAnsi="Arial" w:cs="Arial"/>
          <w:b/>
          <w:bCs/>
          <w:iCs/>
          <w:sz w:val="20"/>
          <w:szCs w:val="20"/>
          <w:lang w:eastAsia="sl-SI"/>
        </w:rPr>
      </w:pPr>
      <w:r w:rsidRPr="00001AC8">
        <w:rPr>
          <w:rFonts w:ascii="Arial" w:eastAsia="Times New Roman" w:hAnsi="Arial" w:cs="Arial"/>
          <w:b/>
          <w:bCs/>
          <w:iCs/>
          <w:sz w:val="20"/>
          <w:szCs w:val="20"/>
          <w:lang w:eastAsia="sl-SI"/>
        </w:rPr>
        <w:t xml:space="preserve">Medsebojna upravna pravna pomoč med državami članicami </w:t>
      </w:r>
      <w:r w:rsidR="003E00B4" w:rsidRPr="00001AC8">
        <w:rPr>
          <w:rFonts w:ascii="Arial" w:eastAsia="Times New Roman" w:hAnsi="Arial" w:cs="Arial"/>
          <w:b/>
          <w:bCs/>
          <w:iCs/>
          <w:sz w:val="20"/>
          <w:szCs w:val="20"/>
          <w:lang w:eastAsia="sl-SI"/>
        </w:rPr>
        <w:t xml:space="preserve">Evropske unije </w:t>
      </w:r>
      <w:r w:rsidRPr="00001AC8">
        <w:rPr>
          <w:rFonts w:ascii="Arial" w:eastAsia="Times New Roman" w:hAnsi="Arial" w:cs="Arial"/>
          <w:b/>
          <w:bCs/>
          <w:iCs/>
          <w:sz w:val="20"/>
          <w:szCs w:val="20"/>
          <w:lang w:eastAsia="sl-SI"/>
        </w:rPr>
        <w:t>pri izterjavi</w:t>
      </w:r>
    </w:p>
    <w:p w14:paraId="567DBC69" w14:textId="335C875A" w:rsidR="00884016" w:rsidRDefault="00884016" w:rsidP="000251D8">
      <w:pPr>
        <w:ind w:right="1134"/>
        <w:jc w:val="both"/>
        <w:rPr>
          <w:rFonts w:ascii="Arial" w:hAnsi="Arial" w:cs="Arial"/>
          <w:sz w:val="20"/>
          <w:szCs w:val="20"/>
        </w:rPr>
      </w:pPr>
      <w:r w:rsidRPr="00884016">
        <w:rPr>
          <w:rFonts w:ascii="Arial" w:hAnsi="Arial" w:cs="Arial"/>
          <w:sz w:val="20"/>
          <w:szCs w:val="20"/>
        </w:rPr>
        <w:t xml:space="preserve">Ob upoštevanju pravil o medsebojni upravni pomoči med državami članicami EU je v letu 2019 </w:t>
      </w:r>
      <w:r w:rsidR="0031261F">
        <w:rPr>
          <w:rFonts w:ascii="Arial" w:hAnsi="Arial" w:cs="Arial"/>
          <w:sz w:val="20"/>
          <w:szCs w:val="20"/>
        </w:rPr>
        <w:t>FURS</w:t>
      </w:r>
      <w:r w:rsidRPr="00884016">
        <w:rPr>
          <w:rFonts w:ascii="Arial" w:hAnsi="Arial" w:cs="Arial"/>
          <w:sz w:val="20"/>
          <w:szCs w:val="20"/>
        </w:rPr>
        <w:t xml:space="preserve"> </w:t>
      </w:r>
      <w:r w:rsidRPr="00884016">
        <w:rPr>
          <w:rFonts w:ascii="Arial" w:hAnsi="Arial" w:cs="Arial"/>
          <w:b/>
          <w:sz w:val="20"/>
          <w:szCs w:val="20"/>
        </w:rPr>
        <w:t xml:space="preserve">v tujino </w:t>
      </w:r>
      <w:r w:rsidR="00276579">
        <w:rPr>
          <w:rFonts w:ascii="Arial" w:hAnsi="Arial" w:cs="Arial"/>
          <w:b/>
          <w:sz w:val="20"/>
          <w:szCs w:val="20"/>
        </w:rPr>
        <w:t>poslal</w:t>
      </w:r>
      <w:r w:rsidR="00276579" w:rsidRPr="00884016">
        <w:rPr>
          <w:rFonts w:ascii="Arial" w:hAnsi="Arial" w:cs="Arial"/>
          <w:sz w:val="20"/>
          <w:szCs w:val="20"/>
        </w:rPr>
        <w:t xml:space="preserve"> </w:t>
      </w:r>
      <w:r w:rsidRPr="00884016">
        <w:rPr>
          <w:rFonts w:ascii="Arial" w:hAnsi="Arial" w:cs="Arial"/>
          <w:sz w:val="20"/>
          <w:szCs w:val="20"/>
        </w:rPr>
        <w:t>979 zaprosil za izterjavo davčnih obveznosti v skupnem znesku 45.355.823</w:t>
      </w:r>
      <w:r w:rsidRPr="00884016">
        <w:rPr>
          <w:rFonts w:ascii="Arial" w:hAnsi="Arial" w:cs="Arial"/>
          <w:color w:val="000000" w:themeColor="text1"/>
          <w:sz w:val="20"/>
          <w:szCs w:val="20"/>
        </w:rPr>
        <w:t xml:space="preserve"> </w:t>
      </w:r>
      <w:r w:rsidR="0031261F">
        <w:rPr>
          <w:rFonts w:ascii="Arial" w:hAnsi="Arial" w:cs="Arial"/>
          <w:color w:val="000000" w:themeColor="text1"/>
          <w:sz w:val="20"/>
          <w:szCs w:val="20"/>
        </w:rPr>
        <w:t>EUR</w:t>
      </w:r>
      <w:r w:rsidRPr="00884016">
        <w:rPr>
          <w:rFonts w:ascii="Arial" w:hAnsi="Arial" w:cs="Arial"/>
          <w:color w:val="000000" w:themeColor="text1"/>
          <w:sz w:val="20"/>
          <w:szCs w:val="20"/>
        </w:rPr>
        <w:t xml:space="preserve"> in iz tega naslova prejel 2.532.205 </w:t>
      </w:r>
      <w:r w:rsidR="0031261F">
        <w:rPr>
          <w:rFonts w:ascii="Arial" w:hAnsi="Arial" w:cs="Arial"/>
          <w:color w:val="000000" w:themeColor="text1"/>
          <w:sz w:val="20"/>
          <w:szCs w:val="20"/>
        </w:rPr>
        <w:t>EUR</w:t>
      </w:r>
      <w:r w:rsidRPr="00884016">
        <w:rPr>
          <w:rFonts w:ascii="Arial" w:hAnsi="Arial" w:cs="Arial"/>
          <w:color w:val="000000" w:themeColor="text1"/>
          <w:sz w:val="20"/>
          <w:szCs w:val="20"/>
        </w:rPr>
        <w:t xml:space="preserve"> plačil. </w:t>
      </w:r>
      <w:bookmarkStart w:id="11" w:name="_Hlk38116076"/>
      <w:r w:rsidR="00F11B92">
        <w:rPr>
          <w:rFonts w:ascii="Arial" w:hAnsi="Arial" w:cs="Arial"/>
          <w:color w:val="000000" w:themeColor="text1"/>
          <w:sz w:val="20"/>
          <w:szCs w:val="20"/>
        </w:rPr>
        <w:t>Nenehno</w:t>
      </w:r>
      <w:r w:rsidR="00F11B92" w:rsidRPr="00884016">
        <w:rPr>
          <w:rFonts w:ascii="Arial" w:hAnsi="Arial" w:cs="Arial"/>
          <w:color w:val="000000" w:themeColor="text1"/>
          <w:sz w:val="20"/>
          <w:szCs w:val="20"/>
        </w:rPr>
        <w:t xml:space="preserve"> </w:t>
      </w:r>
      <w:r w:rsidRPr="00884016">
        <w:rPr>
          <w:rFonts w:ascii="Arial" w:hAnsi="Arial" w:cs="Arial"/>
          <w:color w:val="000000" w:themeColor="text1"/>
          <w:sz w:val="20"/>
          <w:szCs w:val="20"/>
        </w:rPr>
        <w:t xml:space="preserve">povečevanje števila poslanih zaprosil v druge države članice EU je predvsem posledica sistemske obdelave in uporabe podatkov o prejetih finančnih računih (izmenjava CRS/DAC2) in podatkov o dohodkih (izmenjava AEOI/DAC1) pri izterjavi davščin. Za zavarovanje </w:t>
      </w:r>
      <w:r w:rsidRPr="00884016">
        <w:rPr>
          <w:rFonts w:ascii="Arial" w:hAnsi="Arial" w:cs="Arial"/>
          <w:sz w:val="20"/>
          <w:szCs w:val="20"/>
        </w:rPr>
        <w:t xml:space="preserve">plačila davčnih obveznosti je bilo </w:t>
      </w:r>
      <w:r w:rsidR="00F11B92">
        <w:rPr>
          <w:rFonts w:ascii="Arial" w:hAnsi="Arial" w:cs="Arial"/>
          <w:sz w:val="20"/>
          <w:szCs w:val="20"/>
        </w:rPr>
        <w:t>poslanih</w:t>
      </w:r>
      <w:r w:rsidR="00F11B92" w:rsidRPr="00884016">
        <w:rPr>
          <w:rFonts w:ascii="Arial" w:hAnsi="Arial" w:cs="Arial"/>
          <w:sz w:val="20"/>
          <w:szCs w:val="20"/>
        </w:rPr>
        <w:t xml:space="preserve"> </w:t>
      </w:r>
      <w:r w:rsidR="00276579">
        <w:rPr>
          <w:rFonts w:ascii="Arial" w:hAnsi="Arial" w:cs="Arial"/>
          <w:sz w:val="20"/>
          <w:szCs w:val="20"/>
        </w:rPr>
        <w:t>šest</w:t>
      </w:r>
      <w:r w:rsidR="00276579" w:rsidRPr="00884016">
        <w:rPr>
          <w:rFonts w:ascii="Arial" w:hAnsi="Arial" w:cs="Arial"/>
          <w:sz w:val="20"/>
          <w:szCs w:val="20"/>
        </w:rPr>
        <w:t xml:space="preserve"> </w:t>
      </w:r>
      <w:r w:rsidRPr="00884016">
        <w:rPr>
          <w:rFonts w:ascii="Arial" w:hAnsi="Arial" w:cs="Arial"/>
          <w:sz w:val="20"/>
          <w:szCs w:val="20"/>
        </w:rPr>
        <w:t xml:space="preserve">zaprosil v višini 7.989.796 </w:t>
      </w:r>
      <w:r w:rsidR="0031261F">
        <w:rPr>
          <w:rFonts w:ascii="Arial" w:hAnsi="Arial" w:cs="Arial"/>
          <w:sz w:val="20"/>
          <w:szCs w:val="20"/>
        </w:rPr>
        <w:t>EUR</w:t>
      </w:r>
      <w:r w:rsidRPr="00884016">
        <w:rPr>
          <w:rFonts w:ascii="Arial" w:hAnsi="Arial" w:cs="Arial"/>
          <w:sz w:val="20"/>
          <w:szCs w:val="20"/>
        </w:rPr>
        <w:t>, iz tega naslova še ni bilo prejetih plačil.</w:t>
      </w:r>
    </w:p>
    <w:bookmarkEnd w:id="11"/>
    <w:p w14:paraId="3214FF48" w14:textId="7FC15877" w:rsidR="00884016" w:rsidRPr="009F62ED" w:rsidRDefault="00884016" w:rsidP="00A67EF9">
      <w:pPr>
        <w:pStyle w:val="FURSNavaden"/>
        <w:ind w:right="1134"/>
        <w:rPr>
          <w:rFonts w:eastAsia="Times New Roman" w:cs="Arial"/>
          <w:i/>
          <w:szCs w:val="20"/>
        </w:rPr>
      </w:pPr>
      <w:r w:rsidRPr="009F62ED">
        <w:rPr>
          <w:rFonts w:eastAsia="Times New Roman" w:cs="Arial"/>
          <w:i/>
          <w:szCs w:val="20"/>
        </w:rPr>
        <w:t xml:space="preserve">Preglednica </w:t>
      </w:r>
      <w:r w:rsidR="009F62ED">
        <w:rPr>
          <w:rFonts w:eastAsia="Times New Roman" w:cs="Arial"/>
          <w:i/>
          <w:szCs w:val="20"/>
        </w:rPr>
        <w:t>21</w:t>
      </w:r>
      <w:r w:rsidRPr="009F62ED">
        <w:rPr>
          <w:rFonts w:eastAsia="Times New Roman" w:cs="Arial"/>
          <w:i/>
          <w:szCs w:val="20"/>
        </w:rPr>
        <w:t xml:space="preserve">: </w:t>
      </w:r>
      <w:r w:rsidR="00F11B92">
        <w:rPr>
          <w:rFonts w:eastAsia="Times New Roman" w:cs="Arial"/>
          <w:i/>
          <w:szCs w:val="20"/>
        </w:rPr>
        <w:t>Poslana</w:t>
      </w:r>
      <w:r w:rsidR="00F11B92" w:rsidRPr="009F62ED">
        <w:rPr>
          <w:rFonts w:eastAsia="Times New Roman" w:cs="Arial"/>
          <w:i/>
          <w:szCs w:val="20"/>
        </w:rPr>
        <w:t xml:space="preserve"> </w:t>
      </w:r>
      <w:r w:rsidRPr="009F62ED">
        <w:rPr>
          <w:rFonts w:eastAsia="Times New Roman" w:cs="Arial"/>
          <w:i/>
          <w:szCs w:val="20"/>
        </w:rPr>
        <w:t xml:space="preserve">zaprosila za izterjavo davčnih obveznosti na podlagi medsebojne upravne pomoči med članicami EU </w:t>
      </w:r>
    </w:p>
    <w:tbl>
      <w:tblPr>
        <w:tblW w:w="9823" w:type="dxa"/>
        <w:tblCellMar>
          <w:left w:w="70" w:type="dxa"/>
          <w:right w:w="70" w:type="dxa"/>
        </w:tblCellMar>
        <w:tblLook w:val="04A0" w:firstRow="1" w:lastRow="0" w:firstColumn="1" w:lastColumn="0" w:noHBand="0" w:noVBand="1"/>
      </w:tblPr>
      <w:tblGrid>
        <w:gridCol w:w="3712"/>
        <w:gridCol w:w="769"/>
        <w:gridCol w:w="1216"/>
        <w:gridCol w:w="1033"/>
        <w:gridCol w:w="1215"/>
        <w:gridCol w:w="993"/>
        <w:gridCol w:w="885"/>
      </w:tblGrid>
      <w:tr w:rsidR="00884016" w:rsidRPr="005F57CE" w14:paraId="1D8B0A42" w14:textId="77777777" w:rsidTr="00C400E9">
        <w:trPr>
          <w:trHeight w:val="271"/>
        </w:trPr>
        <w:tc>
          <w:tcPr>
            <w:tcW w:w="3712"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A9240C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Vsebina postopka*</w:t>
            </w:r>
          </w:p>
        </w:tc>
        <w:tc>
          <w:tcPr>
            <w:tcW w:w="1985" w:type="dxa"/>
            <w:gridSpan w:val="2"/>
            <w:tcBorders>
              <w:top w:val="single" w:sz="4" w:space="0" w:color="auto"/>
              <w:left w:val="nil"/>
              <w:bottom w:val="single" w:sz="4" w:space="0" w:color="auto"/>
              <w:right w:val="single" w:sz="4" w:space="0" w:color="auto"/>
            </w:tcBorders>
            <w:shd w:val="clear" w:color="000000" w:fill="31869B"/>
            <w:vAlign w:val="bottom"/>
            <w:hideMark/>
          </w:tcPr>
          <w:p w14:paraId="07CBE10C"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248" w:type="dxa"/>
            <w:gridSpan w:val="2"/>
            <w:tcBorders>
              <w:top w:val="single" w:sz="4" w:space="0" w:color="auto"/>
              <w:left w:val="nil"/>
              <w:bottom w:val="single" w:sz="4" w:space="0" w:color="auto"/>
              <w:right w:val="single" w:sz="4" w:space="0" w:color="auto"/>
            </w:tcBorders>
            <w:shd w:val="clear" w:color="000000" w:fill="31869B"/>
            <w:noWrap/>
            <w:vAlign w:val="bottom"/>
            <w:hideMark/>
          </w:tcPr>
          <w:p w14:paraId="3385392A"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878" w:type="dxa"/>
            <w:gridSpan w:val="2"/>
            <w:tcBorders>
              <w:top w:val="single" w:sz="4" w:space="0" w:color="auto"/>
              <w:left w:val="nil"/>
              <w:bottom w:val="single" w:sz="4" w:space="0" w:color="auto"/>
              <w:right w:val="single" w:sz="4" w:space="0" w:color="auto"/>
            </w:tcBorders>
            <w:shd w:val="clear" w:color="000000" w:fill="31849B"/>
            <w:vAlign w:val="center"/>
            <w:hideMark/>
          </w:tcPr>
          <w:p w14:paraId="18EED5C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884016" w:rsidRPr="005F57CE" w14:paraId="2010DD20" w14:textId="77777777" w:rsidTr="00C400E9">
        <w:trPr>
          <w:trHeight w:val="291"/>
        </w:trPr>
        <w:tc>
          <w:tcPr>
            <w:tcW w:w="3712" w:type="dxa"/>
            <w:vMerge/>
            <w:tcBorders>
              <w:top w:val="single" w:sz="4" w:space="0" w:color="auto"/>
              <w:left w:val="single" w:sz="4" w:space="0" w:color="auto"/>
              <w:bottom w:val="single" w:sz="4" w:space="0" w:color="auto"/>
              <w:right w:val="single" w:sz="4" w:space="0" w:color="auto"/>
            </w:tcBorders>
            <w:vAlign w:val="center"/>
            <w:hideMark/>
          </w:tcPr>
          <w:p w14:paraId="7A1541D7"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769" w:type="dxa"/>
            <w:tcBorders>
              <w:top w:val="nil"/>
              <w:left w:val="nil"/>
              <w:bottom w:val="single" w:sz="4" w:space="0" w:color="auto"/>
              <w:right w:val="single" w:sz="4" w:space="0" w:color="auto"/>
            </w:tcBorders>
            <w:shd w:val="clear" w:color="000000" w:fill="31869B"/>
            <w:vAlign w:val="center"/>
            <w:hideMark/>
          </w:tcPr>
          <w:p w14:paraId="1C8BDA55"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16" w:type="dxa"/>
            <w:tcBorders>
              <w:top w:val="nil"/>
              <w:left w:val="nil"/>
              <w:bottom w:val="single" w:sz="4" w:space="0" w:color="auto"/>
              <w:right w:val="single" w:sz="4" w:space="0" w:color="auto"/>
            </w:tcBorders>
            <w:shd w:val="clear" w:color="000000" w:fill="31869B"/>
            <w:vAlign w:val="center"/>
            <w:hideMark/>
          </w:tcPr>
          <w:p w14:paraId="3C43A0DB"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33" w:type="dxa"/>
            <w:tcBorders>
              <w:top w:val="nil"/>
              <w:left w:val="nil"/>
              <w:bottom w:val="single" w:sz="4" w:space="0" w:color="auto"/>
              <w:right w:val="single" w:sz="4" w:space="0" w:color="auto"/>
            </w:tcBorders>
            <w:shd w:val="clear" w:color="000000" w:fill="31869B"/>
            <w:vAlign w:val="center"/>
            <w:hideMark/>
          </w:tcPr>
          <w:p w14:paraId="097ED15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15" w:type="dxa"/>
            <w:tcBorders>
              <w:top w:val="nil"/>
              <w:left w:val="nil"/>
              <w:bottom w:val="single" w:sz="4" w:space="0" w:color="auto"/>
              <w:right w:val="single" w:sz="4" w:space="0" w:color="auto"/>
            </w:tcBorders>
            <w:shd w:val="clear" w:color="000000" w:fill="31869B"/>
            <w:vAlign w:val="center"/>
            <w:hideMark/>
          </w:tcPr>
          <w:p w14:paraId="6130EF8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93" w:type="dxa"/>
            <w:tcBorders>
              <w:top w:val="nil"/>
              <w:left w:val="nil"/>
              <w:bottom w:val="single" w:sz="4" w:space="0" w:color="auto"/>
              <w:right w:val="single" w:sz="4" w:space="0" w:color="auto"/>
            </w:tcBorders>
            <w:shd w:val="clear" w:color="000000" w:fill="31869B"/>
            <w:vAlign w:val="center"/>
            <w:hideMark/>
          </w:tcPr>
          <w:p w14:paraId="2D613B53"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884" w:type="dxa"/>
            <w:tcBorders>
              <w:top w:val="nil"/>
              <w:left w:val="nil"/>
              <w:bottom w:val="single" w:sz="4" w:space="0" w:color="auto"/>
              <w:right w:val="single" w:sz="4" w:space="0" w:color="auto"/>
            </w:tcBorders>
            <w:shd w:val="clear" w:color="000000" w:fill="31869B"/>
            <w:vAlign w:val="center"/>
            <w:hideMark/>
          </w:tcPr>
          <w:p w14:paraId="062DA49D"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5F57CE" w14:paraId="730841AE" w14:textId="77777777" w:rsidTr="00C400E9">
        <w:trPr>
          <w:trHeight w:val="95"/>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41FFD00B" w14:textId="376BC617" w:rsidR="00884016" w:rsidRPr="00BD0902" w:rsidRDefault="00F11B92" w:rsidP="005B3365">
            <w:pPr>
              <w:spacing w:line="240" w:lineRule="auto"/>
              <w:rPr>
                <w:rFonts w:ascii="Arial" w:eastAsia="Times New Roman" w:hAnsi="Arial" w:cs="Arial"/>
                <w:sz w:val="18"/>
                <w:szCs w:val="18"/>
                <w:lang w:eastAsia="sl-SI"/>
              </w:rPr>
            </w:pPr>
            <w:r>
              <w:rPr>
                <w:rFonts w:ascii="Arial" w:eastAsia="Times New Roman" w:hAnsi="Arial" w:cs="Arial"/>
                <w:sz w:val="18"/>
                <w:szCs w:val="18"/>
                <w:lang w:eastAsia="sl-SI"/>
              </w:rPr>
              <w:t>Poslana</w:t>
            </w:r>
            <w:r w:rsidRPr="00BD0902">
              <w:rPr>
                <w:rFonts w:ascii="Arial" w:eastAsia="Times New Roman" w:hAnsi="Arial" w:cs="Arial"/>
                <w:sz w:val="18"/>
                <w:szCs w:val="18"/>
                <w:lang w:eastAsia="sl-SI"/>
              </w:rPr>
              <w:t xml:space="preserve"> </w:t>
            </w:r>
            <w:r w:rsidR="00884016" w:rsidRPr="00BD0902">
              <w:rPr>
                <w:rFonts w:ascii="Arial" w:eastAsia="Times New Roman" w:hAnsi="Arial" w:cs="Arial"/>
                <w:sz w:val="18"/>
                <w:szCs w:val="18"/>
                <w:lang w:eastAsia="sl-SI"/>
              </w:rPr>
              <w:t>zaprosila za izterjavo davčnih obveznosti v EU</w:t>
            </w:r>
          </w:p>
        </w:tc>
        <w:tc>
          <w:tcPr>
            <w:tcW w:w="769" w:type="dxa"/>
            <w:tcBorders>
              <w:top w:val="nil"/>
              <w:left w:val="nil"/>
              <w:bottom w:val="single" w:sz="4" w:space="0" w:color="auto"/>
              <w:right w:val="single" w:sz="4" w:space="0" w:color="auto"/>
            </w:tcBorders>
            <w:shd w:val="clear" w:color="auto" w:fill="auto"/>
            <w:noWrap/>
            <w:vAlign w:val="bottom"/>
            <w:hideMark/>
          </w:tcPr>
          <w:p w14:paraId="0DDD1169"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773</w:t>
            </w:r>
          </w:p>
        </w:tc>
        <w:tc>
          <w:tcPr>
            <w:tcW w:w="1216" w:type="dxa"/>
            <w:tcBorders>
              <w:top w:val="nil"/>
              <w:left w:val="nil"/>
              <w:bottom w:val="single" w:sz="4" w:space="0" w:color="auto"/>
              <w:right w:val="single" w:sz="4" w:space="0" w:color="auto"/>
            </w:tcBorders>
            <w:shd w:val="clear" w:color="000000" w:fill="DAEEF3"/>
            <w:noWrap/>
            <w:vAlign w:val="bottom"/>
            <w:hideMark/>
          </w:tcPr>
          <w:p w14:paraId="74F1B3B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64.403.005</w:t>
            </w:r>
          </w:p>
        </w:tc>
        <w:tc>
          <w:tcPr>
            <w:tcW w:w="1033" w:type="dxa"/>
            <w:tcBorders>
              <w:top w:val="nil"/>
              <w:left w:val="nil"/>
              <w:bottom w:val="single" w:sz="4" w:space="0" w:color="auto"/>
              <w:right w:val="single" w:sz="4" w:space="0" w:color="auto"/>
            </w:tcBorders>
            <w:shd w:val="clear" w:color="auto" w:fill="auto"/>
            <w:noWrap/>
            <w:vAlign w:val="bottom"/>
            <w:hideMark/>
          </w:tcPr>
          <w:p w14:paraId="7787A999"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979</w:t>
            </w:r>
          </w:p>
        </w:tc>
        <w:tc>
          <w:tcPr>
            <w:tcW w:w="1215" w:type="dxa"/>
            <w:tcBorders>
              <w:top w:val="nil"/>
              <w:left w:val="nil"/>
              <w:bottom w:val="single" w:sz="4" w:space="0" w:color="auto"/>
              <w:right w:val="single" w:sz="4" w:space="0" w:color="auto"/>
            </w:tcBorders>
            <w:shd w:val="clear" w:color="000000" w:fill="DAEEF3"/>
            <w:noWrap/>
            <w:vAlign w:val="bottom"/>
            <w:hideMark/>
          </w:tcPr>
          <w:p w14:paraId="2A824F30"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45.355.823</w:t>
            </w:r>
          </w:p>
        </w:tc>
        <w:tc>
          <w:tcPr>
            <w:tcW w:w="993" w:type="dxa"/>
            <w:tcBorders>
              <w:top w:val="nil"/>
              <w:left w:val="nil"/>
              <w:bottom w:val="single" w:sz="4" w:space="0" w:color="auto"/>
              <w:right w:val="single" w:sz="4" w:space="0" w:color="auto"/>
            </w:tcBorders>
            <w:shd w:val="clear" w:color="auto" w:fill="auto"/>
            <w:noWrap/>
            <w:vAlign w:val="bottom"/>
            <w:hideMark/>
          </w:tcPr>
          <w:p w14:paraId="6424C0F9"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126,6</w:t>
            </w:r>
          </w:p>
        </w:tc>
        <w:tc>
          <w:tcPr>
            <w:tcW w:w="884" w:type="dxa"/>
            <w:tcBorders>
              <w:top w:val="nil"/>
              <w:left w:val="nil"/>
              <w:bottom w:val="single" w:sz="4" w:space="0" w:color="auto"/>
              <w:right w:val="single" w:sz="4" w:space="0" w:color="auto"/>
            </w:tcBorders>
            <w:shd w:val="clear" w:color="auto" w:fill="auto"/>
            <w:noWrap/>
            <w:vAlign w:val="bottom"/>
            <w:hideMark/>
          </w:tcPr>
          <w:p w14:paraId="710BF6C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70,4</w:t>
            </w:r>
          </w:p>
        </w:tc>
      </w:tr>
      <w:tr w:rsidR="00884016" w:rsidRPr="005F57CE" w14:paraId="3164970B" w14:textId="77777777" w:rsidTr="00C400E9">
        <w:trPr>
          <w:trHeight w:val="90"/>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1ECCB25D"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Prejeta plačila </w:t>
            </w:r>
          </w:p>
        </w:tc>
        <w:tc>
          <w:tcPr>
            <w:tcW w:w="769" w:type="dxa"/>
            <w:tcBorders>
              <w:top w:val="nil"/>
              <w:left w:val="nil"/>
              <w:bottom w:val="single" w:sz="4" w:space="0" w:color="auto"/>
              <w:right w:val="single" w:sz="4" w:space="0" w:color="auto"/>
            </w:tcBorders>
            <w:shd w:val="clear" w:color="auto" w:fill="auto"/>
            <w:noWrap/>
            <w:vAlign w:val="bottom"/>
            <w:hideMark/>
          </w:tcPr>
          <w:p w14:paraId="2DE360E5" w14:textId="56CEE448" w:rsidR="00884016" w:rsidRPr="00BD0902" w:rsidRDefault="00884016" w:rsidP="008D1531">
            <w:pPr>
              <w:spacing w:line="240" w:lineRule="auto"/>
              <w:jc w:val="center"/>
              <w:rPr>
                <w:rFonts w:ascii="Arial" w:eastAsia="Times New Roman" w:hAnsi="Arial" w:cs="Arial"/>
                <w:sz w:val="18"/>
                <w:szCs w:val="18"/>
                <w:lang w:eastAsia="sl-SI"/>
              </w:rPr>
            </w:pPr>
          </w:p>
        </w:tc>
        <w:tc>
          <w:tcPr>
            <w:tcW w:w="1216" w:type="dxa"/>
            <w:tcBorders>
              <w:top w:val="nil"/>
              <w:left w:val="nil"/>
              <w:bottom w:val="single" w:sz="4" w:space="0" w:color="auto"/>
              <w:right w:val="single" w:sz="4" w:space="0" w:color="auto"/>
            </w:tcBorders>
            <w:shd w:val="clear" w:color="000000" w:fill="DAEEF3"/>
            <w:noWrap/>
            <w:vAlign w:val="bottom"/>
            <w:hideMark/>
          </w:tcPr>
          <w:p w14:paraId="0708F32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2.979.911</w:t>
            </w:r>
          </w:p>
        </w:tc>
        <w:tc>
          <w:tcPr>
            <w:tcW w:w="1033" w:type="dxa"/>
            <w:tcBorders>
              <w:top w:val="nil"/>
              <w:left w:val="nil"/>
              <w:bottom w:val="single" w:sz="4" w:space="0" w:color="auto"/>
              <w:right w:val="single" w:sz="4" w:space="0" w:color="auto"/>
            </w:tcBorders>
            <w:shd w:val="clear" w:color="auto" w:fill="auto"/>
            <w:noWrap/>
            <w:vAlign w:val="bottom"/>
            <w:hideMark/>
          </w:tcPr>
          <w:p w14:paraId="7D640CD4" w14:textId="5A187359" w:rsidR="00884016" w:rsidRPr="00BD0902" w:rsidRDefault="00884016" w:rsidP="008D1531">
            <w:pPr>
              <w:spacing w:line="240" w:lineRule="auto"/>
              <w:jc w:val="center"/>
              <w:rPr>
                <w:rFonts w:ascii="Arial" w:eastAsia="Times New Roman" w:hAnsi="Arial" w:cs="Arial"/>
                <w:sz w:val="18"/>
                <w:szCs w:val="18"/>
                <w:lang w:eastAsia="sl-SI"/>
              </w:rPr>
            </w:pPr>
          </w:p>
        </w:tc>
        <w:tc>
          <w:tcPr>
            <w:tcW w:w="1215" w:type="dxa"/>
            <w:tcBorders>
              <w:top w:val="nil"/>
              <w:left w:val="nil"/>
              <w:bottom w:val="single" w:sz="4" w:space="0" w:color="auto"/>
              <w:right w:val="single" w:sz="4" w:space="0" w:color="auto"/>
            </w:tcBorders>
            <w:shd w:val="clear" w:color="000000" w:fill="DAEEF3"/>
            <w:noWrap/>
            <w:vAlign w:val="bottom"/>
            <w:hideMark/>
          </w:tcPr>
          <w:p w14:paraId="024D2B0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2.532.205</w:t>
            </w:r>
          </w:p>
        </w:tc>
        <w:tc>
          <w:tcPr>
            <w:tcW w:w="993" w:type="dxa"/>
            <w:tcBorders>
              <w:top w:val="nil"/>
              <w:left w:val="nil"/>
              <w:bottom w:val="single" w:sz="4" w:space="0" w:color="auto"/>
              <w:right w:val="single" w:sz="4" w:space="0" w:color="auto"/>
            </w:tcBorders>
            <w:shd w:val="clear" w:color="auto" w:fill="auto"/>
            <w:noWrap/>
            <w:vAlign w:val="bottom"/>
            <w:hideMark/>
          </w:tcPr>
          <w:p w14:paraId="6578C239" w14:textId="770E0B53" w:rsidR="00884016" w:rsidRPr="00BD0902" w:rsidRDefault="00884016" w:rsidP="008D1531">
            <w:pPr>
              <w:spacing w:line="240" w:lineRule="auto"/>
              <w:jc w:val="center"/>
              <w:rPr>
                <w:rFonts w:ascii="Arial" w:eastAsia="Times New Roman" w:hAnsi="Arial" w:cs="Arial"/>
                <w:sz w:val="18"/>
                <w:szCs w:val="18"/>
                <w:lang w:eastAsia="sl-SI"/>
              </w:rPr>
            </w:pPr>
          </w:p>
        </w:tc>
        <w:tc>
          <w:tcPr>
            <w:tcW w:w="884" w:type="dxa"/>
            <w:tcBorders>
              <w:top w:val="nil"/>
              <w:left w:val="nil"/>
              <w:bottom w:val="single" w:sz="4" w:space="0" w:color="auto"/>
              <w:right w:val="single" w:sz="4" w:space="0" w:color="auto"/>
            </w:tcBorders>
            <w:shd w:val="clear" w:color="auto" w:fill="auto"/>
            <w:noWrap/>
            <w:vAlign w:val="bottom"/>
            <w:hideMark/>
          </w:tcPr>
          <w:p w14:paraId="64BFE943"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85,0</w:t>
            </w:r>
          </w:p>
        </w:tc>
      </w:tr>
      <w:tr w:rsidR="00884016" w:rsidRPr="005F57CE" w14:paraId="4789112C" w14:textId="77777777" w:rsidTr="00C400E9">
        <w:trPr>
          <w:trHeight w:val="107"/>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7B034374"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Prejeta zaprosila za izterjavo davčnih obveznosti v EU</w:t>
            </w:r>
          </w:p>
        </w:tc>
        <w:tc>
          <w:tcPr>
            <w:tcW w:w="769" w:type="dxa"/>
            <w:tcBorders>
              <w:top w:val="nil"/>
              <w:left w:val="nil"/>
              <w:bottom w:val="single" w:sz="4" w:space="0" w:color="auto"/>
              <w:right w:val="single" w:sz="4" w:space="0" w:color="auto"/>
            </w:tcBorders>
            <w:shd w:val="clear" w:color="auto" w:fill="auto"/>
            <w:noWrap/>
            <w:vAlign w:val="bottom"/>
            <w:hideMark/>
          </w:tcPr>
          <w:p w14:paraId="473FBDC3"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261</w:t>
            </w:r>
          </w:p>
        </w:tc>
        <w:tc>
          <w:tcPr>
            <w:tcW w:w="1216" w:type="dxa"/>
            <w:tcBorders>
              <w:top w:val="nil"/>
              <w:left w:val="nil"/>
              <w:bottom w:val="single" w:sz="4" w:space="0" w:color="auto"/>
              <w:right w:val="single" w:sz="4" w:space="0" w:color="auto"/>
            </w:tcBorders>
            <w:shd w:val="clear" w:color="000000" w:fill="DAEEF3"/>
            <w:noWrap/>
            <w:vAlign w:val="bottom"/>
            <w:hideMark/>
          </w:tcPr>
          <w:p w14:paraId="735FCF28"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17.871.181</w:t>
            </w:r>
          </w:p>
        </w:tc>
        <w:tc>
          <w:tcPr>
            <w:tcW w:w="1033" w:type="dxa"/>
            <w:tcBorders>
              <w:top w:val="nil"/>
              <w:left w:val="nil"/>
              <w:bottom w:val="single" w:sz="4" w:space="0" w:color="auto"/>
              <w:right w:val="single" w:sz="4" w:space="0" w:color="auto"/>
            </w:tcBorders>
            <w:shd w:val="clear" w:color="auto" w:fill="auto"/>
            <w:noWrap/>
            <w:vAlign w:val="bottom"/>
            <w:hideMark/>
          </w:tcPr>
          <w:p w14:paraId="3D9B324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254</w:t>
            </w:r>
          </w:p>
        </w:tc>
        <w:tc>
          <w:tcPr>
            <w:tcW w:w="1215" w:type="dxa"/>
            <w:tcBorders>
              <w:top w:val="nil"/>
              <w:left w:val="nil"/>
              <w:bottom w:val="single" w:sz="4" w:space="0" w:color="auto"/>
              <w:right w:val="single" w:sz="4" w:space="0" w:color="auto"/>
            </w:tcBorders>
            <w:shd w:val="clear" w:color="000000" w:fill="DAEEF3"/>
            <w:noWrap/>
            <w:vAlign w:val="bottom"/>
            <w:hideMark/>
          </w:tcPr>
          <w:p w14:paraId="05E3EA38"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42.471.254</w:t>
            </w:r>
          </w:p>
        </w:tc>
        <w:tc>
          <w:tcPr>
            <w:tcW w:w="993" w:type="dxa"/>
            <w:tcBorders>
              <w:top w:val="nil"/>
              <w:left w:val="nil"/>
              <w:bottom w:val="single" w:sz="4" w:space="0" w:color="auto"/>
              <w:right w:val="single" w:sz="4" w:space="0" w:color="auto"/>
            </w:tcBorders>
            <w:shd w:val="clear" w:color="auto" w:fill="auto"/>
            <w:noWrap/>
            <w:vAlign w:val="bottom"/>
            <w:hideMark/>
          </w:tcPr>
          <w:p w14:paraId="139D0A76"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97,3</w:t>
            </w:r>
          </w:p>
        </w:tc>
        <w:tc>
          <w:tcPr>
            <w:tcW w:w="884" w:type="dxa"/>
            <w:tcBorders>
              <w:top w:val="nil"/>
              <w:left w:val="nil"/>
              <w:bottom w:val="single" w:sz="4" w:space="0" w:color="auto"/>
              <w:right w:val="single" w:sz="4" w:space="0" w:color="auto"/>
            </w:tcBorders>
            <w:shd w:val="clear" w:color="auto" w:fill="auto"/>
            <w:noWrap/>
            <w:vAlign w:val="bottom"/>
            <w:hideMark/>
          </w:tcPr>
          <w:p w14:paraId="0AA7197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237,7</w:t>
            </w:r>
          </w:p>
        </w:tc>
      </w:tr>
      <w:tr w:rsidR="00884016" w:rsidRPr="005F57CE" w14:paraId="1539E16B" w14:textId="77777777" w:rsidTr="00C400E9">
        <w:trPr>
          <w:trHeight w:val="90"/>
        </w:trPr>
        <w:tc>
          <w:tcPr>
            <w:tcW w:w="3712" w:type="dxa"/>
            <w:tcBorders>
              <w:top w:val="nil"/>
              <w:left w:val="single" w:sz="4" w:space="0" w:color="auto"/>
              <w:bottom w:val="single" w:sz="4" w:space="0" w:color="auto"/>
              <w:right w:val="single" w:sz="4" w:space="0" w:color="auto"/>
            </w:tcBorders>
            <w:shd w:val="clear" w:color="auto" w:fill="auto"/>
            <w:vAlign w:val="center"/>
            <w:hideMark/>
          </w:tcPr>
          <w:p w14:paraId="70649322" w14:textId="77777777" w:rsidR="00884016" w:rsidRPr="00BD0902" w:rsidRDefault="00884016" w:rsidP="005B3365">
            <w:pPr>
              <w:spacing w:line="240" w:lineRule="auto"/>
              <w:rPr>
                <w:rFonts w:ascii="Arial" w:eastAsia="Times New Roman" w:hAnsi="Arial" w:cs="Arial"/>
                <w:sz w:val="18"/>
                <w:szCs w:val="18"/>
                <w:lang w:eastAsia="sl-SI"/>
              </w:rPr>
            </w:pPr>
            <w:r w:rsidRPr="00BD0902">
              <w:rPr>
                <w:rFonts w:ascii="Arial" w:eastAsia="Times New Roman" w:hAnsi="Arial" w:cs="Arial"/>
                <w:sz w:val="18"/>
                <w:szCs w:val="18"/>
                <w:lang w:eastAsia="sl-SI"/>
              </w:rPr>
              <w:t xml:space="preserve">Prejeta plačila </w:t>
            </w:r>
          </w:p>
        </w:tc>
        <w:tc>
          <w:tcPr>
            <w:tcW w:w="769" w:type="dxa"/>
            <w:tcBorders>
              <w:top w:val="nil"/>
              <w:left w:val="nil"/>
              <w:bottom w:val="single" w:sz="4" w:space="0" w:color="auto"/>
              <w:right w:val="single" w:sz="4" w:space="0" w:color="auto"/>
            </w:tcBorders>
            <w:shd w:val="clear" w:color="auto" w:fill="auto"/>
            <w:noWrap/>
            <w:vAlign w:val="bottom"/>
            <w:hideMark/>
          </w:tcPr>
          <w:p w14:paraId="5D6D6A7F" w14:textId="70D561DD" w:rsidR="00884016" w:rsidRPr="00BD0902" w:rsidRDefault="00884016" w:rsidP="008D1531">
            <w:pPr>
              <w:spacing w:line="240" w:lineRule="auto"/>
              <w:jc w:val="center"/>
              <w:rPr>
                <w:rFonts w:ascii="Arial" w:eastAsia="Times New Roman" w:hAnsi="Arial" w:cs="Arial"/>
                <w:sz w:val="18"/>
                <w:szCs w:val="18"/>
                <w:lang w:eastAsia="sl-SI"/>
              </w:rPr>
            </w:pPr>
          </w:p>
        </w:tc>
        <w:tc>
          <w:tcPr>
            <w:tcW w:w="1216" w:type="dxa"/>
            <w:tcBorders>
              <w:top w:val="nil"/>
              <w:left w:val="nil"/>
              <w:bottom w:val="single" w:sz="4" w:space="0" w:color="auto"/>
              <w:right w:val="single" w:sz="4" w:space="0" w:color="auto"/>
            </w:tcBorders>
            <w:shd w:val="clear" w:color="000000" w:fill="DAEEF3"/>
            <w:noWrap/>
            <w:vAlign w:val="bottom"/>
            <w:hideMark/>
          </w:tcPr>
          <w:p w14:paraId="499B80BF"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381.957</w:t>
            </w:r>
          </w:p>
        </w:tc>
        <w:tc>
          <w:tcPr>
            <w:tcW w:w="1033" w:type="dxa"/>
            <w:tcBorders>
              <w:top w:val="nil"/>
              <w:left w:val="nil"/>
              <w:bottom w:val="single" w:sz="4" w:space="0" w:color="auto"/>
              <w:right w:val="single" w:sz="4" w:space="0" w:color="auto"/>
            </w:tcBorders>
            <w:shd w:val="clear" w:color="auto" w:fill="auto"/>
            <w:noWrap/>
            <w:vAlign w:val="bottom"/>
            <w:hideMark/>
          </w:tcPr>
          <w:p w14:paraId="6DA70DD4" w14:textId="45185F16" w:rsidR="00884016" w:rsidRPr="00BD0902" w:rsidRDefault="00884016" w:rsidP="008D1531">
            <w:pPr>
              <w:spacing w:line="240" w:lineRule="auto"/>
              <w:jc w:val="center"/>
              <w:rPr>
                <w:rFonts w:ascii="Arial" w:eastAsia="Times New Roman" w:hAnsi="Arial" w:cs="Arial"/>
                <w:sz w:val="18"/>
                <w:szCs w:val="18"/>
                <w:lang w:eastAsia="sl-SI"/>
              </w:rPr>
            </w:pPr>
          </w:p>
        </w:tc>
        <w:tc>
          <w:tcPr>
            <w:tcW w:w="1215" w:type="dxa"/>
            <w:tcBorders>
              <w:top w:val="nil"/>
              <w:left w:val="nil"/>
              <w:bottom w:val="single" w:sz="4" w:space="0" w:color="auto"/>
              <w:right w:val="single" w:sz="4" w:space="0" w:color="auto"/>
            </w:tcBorders>
            <w:shd w:val="clear" w:color="000000" w:fill="DAEEF3"/>
            <w:noWrap/>
            <w:vAlign w:val="bottom"/>
            <w:hideMark/>
          </w:tcPr>
          <w:p w14:paraId="3CCA742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935.560</w:t>
            </w:r>
          </w:p>
        </w:tc>
        <w:tc>
          <w:tcPr>
            <w:tcW w:w="993" w:type="dxa"/>
            <w:tcBorders>
              <w:top w:val="nil"/>
              <w:left w:val="nil"/>
              <w:bottom w:val="single" w:sz="4" w:space="0" w:color="auto"/>
              <w:right w:val="single" w:sz="4" w:space="0" w:color="auto"/>
            </w:tcBorders>
            <w:shd w:val="clear" w:color="auto" w:fill="auto"/>
            <w:noWrap/>
            <w:vAlign w:val="bottom"/>
            <w:hideMark/>
          </w:tcPr>
          <w:p w14:paraId="3DD7CD6C" w14:textId="530495F3" w:rsidR="00884016" w:rsidRPr="00BD0902" w:rsidRDefault="00884016" w:rsidP="008D1531">
            <w:pPr>
              <w:spacing w:line="240" w:lineRule="auto"/>
              <w:jc w:val="center"/>
              <w:rPr>
                <w:rFonts w:ascii="Arial" w:eastAsia="Times New Roman" w:hAnsi="Arial" w:cs="Arial"/>
                <w:sz w:val="18"/>
                <w:szCs w:val="18"/>
                <w:lang w:eastAsia="sl-SI"/>
              </w:rPr>
            </w:pPr>
          </w:p>
        </w:tc>
        <w:tc>
          <w:tcPr>
            <w:tcW w:w="884" w:type="dxa"/>
            <w:tcBorders>
              <w:top w:val="nil"/>
              <w:left w:val="nil"/>
              <w:bottom w:val="single" w:sz="4" w:space="0" w:color="auto"/>
              <w:right w:val="single" w:sz="4" w:space="0" w:color="auto"/>
            </w:tcBorders>
            <w:shd w:val="clear" w:color="auto" w:fill="auto"/>
            <w:noWrap/>
            <w:vAlign w:val="bottom"/>
            <w:hideMark/>
          </w:tcPr>
          <w:p w14:paraId="1AF0715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244,9</w:t>
            </w:r>
          </w:p>
        </w:tc>
      </w:tr>
    </w:tbl>
    <w:p w14:paraId="6889772C" w14:textId="5553ACC9" w:rsidR="00884016" w:rsidRPr="00151059" w:rsidRDefault="00884016" w:rsidP="00A67EF9">
      <w:pPr>
        <w:pStyle w:val="FURSNavaden"/>
        <w:ind w:right="1134"/>
        <w:rPr>
          <w:i/>
          <w:sz w:val="16"/>
          <w:szCs w:val="16"/>
        </w:rPr>
      </w:pPr>
      <w:r w:rsidRPr="00151059">
        <w:rPr>
          <w:sz w:val="16"/>
          <w:szCs w:val="16"/>
        </w:rPr>
        <w:t>*</w:t>
      </w:r>
      <w:r w:rsidRPr="00151059">
        <w:rPr>
          <w:i/>
          <w:sz w:val="16"/>
          <w:szCs w:val="16"/>
        </w:rPr>
        <w:t xml:space="preserve">Med podatki so zajeta tudi zaprosila, ki se izterjujejo na podlagi sporazuma </w:t>
      </w:r>
      <w:r w:rsidR="00F11B92" w:rsidRPr="00151059">
        <w:rPr>
          <w:i/>
          <w:sz w:val="16"/>
          <w:szCs w:val="16"/>
        </w:rPr>
        <w:t xml:space="preserve">med </w:t>
      </w:r>
      <w:r w:rsidRPr="00151059">
        <w:rPr>
          <w:i/>
          <w:sz w:val="16"/>
          <w:szCs w:val="16"/>
        </w:rPr>
        <w:t>Slovenij</w:t>
      </w:r>
      <w:r w:rsidR="00F11B92" w:rsidRPr="00151059">
        <w:rPr>
          <w:i/>
          <w:sz w:val="16"/>
          <w:szCs w:val="16"/>
        </w:rPr>
        <w:t>o</w:t>
      </w:r>
      <w:r w:rsidRPr="00151059">
        <w:rPr>
          <w:i/>
          <w:sz w:val="16"/>
          <w:szCs w:val="16"/>
        </w:rPr>
        <w:t xml:space="preserve"> </w:t>
      </w:r>
      <w:r w:rsidR="00F11B92" w:rsidRPr="00151059">
        <w:rPr>
          <w:i/>
          <w:sz w:val="16"/>
          <w:szCs w:val="16"/>
        </w:rPr>
        <w:t>in</w:t>
      </w:r>
      <w:r w:rsidRPr="00151059">
        <w:rPr>
          <w:i/>
          <w:sz w:val="16"/>
          <w:szCs w:val="16"/>
        </w:rPr>
        <w:t xml:space="preserve"> Norvešk</w:t>
      </w:r>
      <w:r w:rsidR="00F11B92" w:rsidRPr="00151059">
        <w:rPr>
          <w:i/>
          <w:sz w:val="16"/>
          <w:szCs w:val="16"/>
        </w:rPr>
        <w:t>o</w:t>
      </w:r>
      <w:r w:rsidRPr="00151059">
        <w:rPr>
          <w:i/>
          <w:sz w:val="16"/>
          <w:szCs w:val="16"/>
        </w:rPr>
        <w:t xml:space="preserve"> iz naslova davka od dohodka.</w:t>
      </w:r>
    </w:p>
    <w:p w14:paraId="34FB9B40" w14:textId="77777777" w:rsidR="00BF484A" w:rsidRPr="00534703" w:rsidRDefault="00BF484A" w:rsidP="00A67EF9">
      <w:pPr>
        <w:ind w:right="1134"/>
        <w:rPr>
          <w:rFonts w:ascii="Arial" w:hAnsi="Arial" w:cs="Arial"/>
          <w:i/>
          <w:sz w:val="20"/>
          <w:szCs w:val="20"/>
        </w:rPr>
      </w:pPr>
      <w:r w:rsidRPr="00534703">
        <w:rPr>
          <w:rFonts w:ascii="Arial" w:hAnsi="Arial" w:cs="Arial"/>
          <w:i/>
          <w:sz w:val="20"/>
          <w:szCs w:val="20"/>
        </w:rPr>
        <w:t>Vir: FURS</w:t>
      </w:r>
    </w:p>
    <w:p w14:paraId="63621CAB" w14:textId="77777777" w:rsidR="003B6C63" w:rsidRDefault="00884016" w:rsidP="00A67EF9">
      <w:pPr>
        <w:spacing w:line="260" w:lineRule="exact"/>
        <w:ind w:right="1134"/>
        <w:jc w:val="both"/>
        <w:rPr>
          <w:rFonts w:ascii="Arial" w:hAnsi="Arial" w:cs="Arial"/>
          <w:sz w:val="20"/>
          <w:szCs w:val="20"/>
        </w:rPr>
      </w:pPr>
      <w:r w:rsidRPr="009F62ED">
        <w:rPr>
          <w:rFonts w:ascii="Arial" w:hAnsi="Arial" w:cs="Arial"/>
          <w:sz w:val="20"/>
          <w:szCs w:val="20"/>
        </w:rPr>
        <w:t xml:space="preserve">V letu 2019 je </w:t>
      </w:r>
      <w:r w:rsidR="0031261F" w:rsidRPr="0002387C">
        <w:rPr>
          <w:rFonts w:ascii="Arial" w:hAnsi="Arial" w:cs="Arial"/>
          <w:sz w:val="20"/>
          <w:szCs w:val="20"/>
        </w:rPr>
        <w:t>FURS</w:t>
      </w:r>
      <w:r w:rsidRPr="0002387C">
        <w:rPr>
          <w:rFonts w:ascii="Arial" w:hAnsi="Arial" w:cs="Arial"/>
          <w:sz w:val="20"/>
          <w:szCs w:val="20"/>
        </w:rPr>
        <w:t xml:space="preserve"> prejel 254</w:t>
      </w:r>
      <w:r w:rsidRPr="009F62ED">
        <w:rPr>
          <w:rFonts w:ascii="Arial" w:hAnsi="Arial" w:cs="Arial"/>
          <w:sz w:val="20"/>
          <w:szCs w:val="20"/>
        </w:rPr>
        <w:t xml:space="preserve"> zaprosil za izterjavo neporavnanih davčnih obveznosti, ki so nastale v drugih državah članicah EU, v višini 42.471.254 </w:t>
      </w:r>
      <w:r w:rsidR="0031261F">
        <w:rPr>
          <w:rFonts w:ascii="Arial" w:hAnsi="Arial" w:cs="Arial"/>
          <w:sz w:val="20"/>
          <w:szCs w:val="20"/>
        </w:rPr>
        <w:t>EUR</w:t>
      </w:r>
      <w:r w:rsidRPr="009F62ED">
        <w:rPr>
          <w:rFonts w:ascii="Arial" w:hAnsi="Arial" w:cs="Arial"/>
          <w:sz w:val="20"/>
          <w:szCs w:val="20"/>
        </w:rPr>
        <w:t xml:space="preserve">. </w:t>
      </w:r>
    </w:p>
    <w:p w14:paraId="30C889ED" w14:textId="45F2BC70" w:rsidR="00884016" w:rsidRPr="009F62ED" w:rsidRDefault="00884016" w:rsidP="00A67EF9">
      <w:pPr>
        <w:spacing w:line="260" w:lineRule="exact"/>
        <w:ind w:right="1134"/>
        <w:jc w:val="both"/>
        <w:rPr>
          <w:rFonts w:ascii="Arial" w:hAnsi="Arial" w:cs="Arial"/>
          <w:sz w:val="20"/>
          <w:szCs w:val="20"/>
        </w:rPr>
      </w:pPr>
      <w:r w:rsidRPr="009F62ED">
        <w:rPr>
          <w:rFonts w:ascii="Arial" w:hAnsi="Arial" w:cs="Arial"/>
          <w:sz w:val="20"/>
          <w:szCs w:val="20"/>
        </w:rPr>
        <w:lastRenderedPageBreak/>
        <w:t>Z namenom izterjave je bilo izdan</w:t>
      </w:r>
      <w:r w:rsidR="00276579">
        <w:rPr>
          <w:rFonts w:ascii="Arial" w:hAnsi="Arial" w:cs="Arial"/>
          <w:sz w:val="20"/>
          <w:szCs w:val="20"/>
        </w:rPr>
        <w:t>ih</w:t>
      </w:r>
      <w:r w:rsidRPr="009F62ED">
        <w:rPr>
          <w:rFonts w:ascii="Arial" w:hAnsi="Arial" w:cs="Arial"/>
          <w:sz w:val="20"/>
          <w:szCs w:val="20"/>
        </w:rPr>
        <w:t xml:space="preserve"> 64 opominov za dolg v višini 1.553.433 </w:t>
      </w:r>
      <w:r w:rsidR="0031261F">
        <w:rPr>
          <w:rFonts w:ascii="Arial" w:hAnsi="Arial" w:cs="Arial"/>
          <w:sz w:val="20"/>
          <w:szCs w:val="20"/>
        </w:rPr>
        <w:t>EUR</w:t>
      </w:r>
      <w:r w:rsidRPr="009F62ED">
        <w:rPr>
          <w:rFonts w:ascii="Arial" w:hAnsi="Arial" w:cs="Arial"/>
          <w:sz w:val="20"/>
          <w:szCs w:val="20"/>
        </w:rPr>
        <w:t xml:space="preserve"> ter 93 sklepov o izvršbi za dolg v višini 5.046.893 </w:t>
      </w:r>
      <w:r w:rsidR="0031261F">
        <w:rPr>
          <w:rFonts w:ascii="Arial" w:hAnsi="Arial" w:cs="Arial"/>
          <w:sz w:val="20"/>
          <w:szCs w:val="20"/>
        </w:rPr>
        <w:t>EUR</w:t>
      </w:r>
      <w:r w:rsidRPr="009F62ED">
        <w:rPr>
          <w:rFonts w:ascii="Arial" w:hAnsi="Arial" w:cs="Arial"/>
          <w:sz w:val="20"/>
          <w:szCs w:val="20"/>
        </w:rPr>
        <w:t>. Na podlagi izvedenih ukrepov je bilo izterjan</w:t>
      </w:r>
      <w:r w:rsidR="00276579">
        <w:rPr>
          <w:rFonts w:ascii="Arial" w:hAnsi="Arial" w:cs="Arial"/>
          <w:sz w:val="20"/>
          <w:szCs w:val="20"/>
        </w:rPr>
        <w:t>ih</w:t>
      </w:r>
      <w:r w:rsidRPr="009F62ED">
        <w:rPr>
          <w:rFonts w:ascii="Arial" w:hAnsi="Arial" w:cs="Arial"/>
          <w:sz w:val="20"/>
          <w:szCs w:val="20"/>
        </w:rPr>
        <w:t xml:space="preserve"> 935.560 </w:t>
      </w:r>
      <w:r w:rsidR="0031261F">
        <w:rPr>
          <w:rFonts w:ascii="Arial" w:hAnsi="Arial" w:cs="Arial"/>
          <w:sz w:val="20"/>
          <w:szCs w:val="20"/>
        </w:rPr>
        <w:t>EUR</w:t>
      </w:r>
      <w:r w:rsidRPr="009F62ED">
        <w:rPr>
          <w:rFonts w:ascii="Arial" w:hAnsi="Arial" w:cs="Arial"/>
          <w:sz w:val="20"/>
          <w:szCs w:val="20"/>
        </w:rPr>
        <w:t xml:space="preserve"> dolga. Za zavarovanje plačila davčnih obveznosti ni bilo prejetih zaprosil.</w:t>
      </w:r>
    </w:p>
    <w:p w14:paraId="37CAC9A8" w14:textId="76F3E34D" w:rsidR="00884016" w:rsidRDefault="0031261F" w:rsidP="00A67EF9">
      <w:pPr>
        <w:spacing w:line="260" w:lineRule="exact"/>
        <w:ind w:right="1134"/>
        <w:jc w:val="both"/>
        <w:rPr>
          <w:rFonts w:ascii="Arial" w:hAnsi="Arial" w:cs="Arial"/>
          <w:sz w:val="20"/>
          <w:szCs w:val="20"/>
        </w:rPr>
      </w:pPr>
      <w:bookmarkStart w:id="12" w:name="_Hlk38116172"/>
      <w:r>
        <w:rPr>
          <w:rFonts w:ascii="Arial" w:hAnsi="Arial" w:cs="Arial"/>
          <w:sz w:val="20"/>
          <w:szCs w:val="20"/>
        </w:rPr>
        <w:t>FURS</w:t>
      </w:r>
      <w:r w:rsidR="00884016" w:rsidRPr="009F62ED">
        <w:rPr>
          <w:rFonts w:ascii="Arial" w:hAnsi="Arial" w:cs="Arial"/>
          <w:sz w:val="20"/>
          <w:szCs w:val="20"/>
        </w:rPr>
        <w:t xml:space="preserve"> je na podlagi Uredbe (ES) št. 883/2004 o koordinaciji sistemov socialne varnosti in Izvedbene Uredbe (ES) št. 987/2009 nosilcem socialne varnosti v Sloveniji v letu 2019 </w:t>
      </w:r>
      <w:r w:rsidR="00403F2B">
        <w:rPr>
          <w:rFonts w:ascii="Arial" w:hAnsi="Arial" w:cs="Arial"/>
          <w:sz w:val="20"/>
          <w:szCs w:val="20"/>
        </w:rPr>
        <w:t>poslal</w:t>
      </w:r>
      <w:r w:rsidR="00403F2B" w:rsidRPr="001E7388">
        <w:rPr>
          <w:rFonts w:ascii="Arial" w:hAnsi="Arial" w:cs="Arial"/>
          <w:sz w:val="20"/>
          <w:szCs w:val="20"/>
        </w:rPr>
        <w:t xml:space="preserve"> </w:t>
      </w:r>
      <w:r w:rsidR="00884016" w:rsidRPr="001E7388">
        <w:rPr>
          <w:rFonts w:ascii="Arial" w:hAnsi="Arial" w:cs="Arial"/>
          <w:sz w:val="20"/>
          <w:szCs w:val="20"/>
        </w:rPr>
        <w:t>794 predlogov za izterjavo prispevkov za socialno varnost v skupni višini 6.284.349</w:t>
      </w:r>
      <w:r w:rsidR="00884016" w:rsidRPr="009F62ED">
        <w:rPr>
          <w:rFonts w:ascii="Arial" w:hAnsi="Arial" w:cs="Arial"/>
          <w:sz w:val="20"/>
          <w:szCs w:val="20"/>
        </w:rPr>
        <w:t xml:space="preserve"> </w:t>
      </w:r>
      <w:r>
        <w:rPr>
          <w:rFonts w:ascii="Arial" w:hAnsi="Arial" w:cs="Arial"/>
          <w:sz w:val="20"/>
          <w:szCs w:val="20"/>
        </w:rPr>
        <w:t>EUR</w:t>
      </w:r>
      <w:r w:rsidR="00884016" w:rsidRPr="009F62ED">
        <w:rPr>
          <w:rFonts w:ascii="Arial" w:hAnsi="Arial" w:cs="Arial"/>
          <w:sz w:val="20"/>
          <w:szCs w:val="20"/>
        </w:rPr>
        <w:t>.</w:t>
      </w:r>
    </w:p>
    <w:bookmarkEnd w:id="12"/>
    <w:p w14:paraId="466301F0" w14:textId="0563FBDC" w:rsidR="00884016" w:rsidRDefault="00884016" w:rsidP="00A67EF9">
      <w:pPr>
        <w:pStyle w:val="FURSNavaden"/>
        <w:ind w:right="1134"/>
        <w:rPr>
          <w:rFonts w:eastAsia="Times New Roman" w:cs="Arial"/>
          <w:i/>
          <w:szCs w:val="20"/>
        </w:rPr>
      </w:pPr>
      <w:r w:rsidRPr="009F62ED">
        <w:rPr>
          <w:rFonts w:eastAsia="Times New Roman" w:cs="Arial"/>
          <w:i/>
          <w:szCs w:val="20"/>
        </w:rPr>
        <w:t xml:space="preserve">Preglednica </w:t>
      </w:r>
      <w:r w:rsidR="009F62ED" w:rsidRPr="009F62ED">
        <w:rPr>
          <w:rFonts w:eastAsia="Times New Roman" w:cs="Arial"/>
          <w:i/>
          <w:szCs w:val="20"/>
        </w:rPr>
        <w:t>22</w:t>
      </w:r>
      <w:r w:rsidRPr="009F62ED">
        <w:rPr>
          <w:rFonts w:eastAsia="Times New Roman" w:cs="Arial"/>
          <w:i/>
          <w:szCs w:val="20"/>
        </w:rPr>
        <w:t xml:space="preserve">: Predlogi za izterjavo prispevkov, ki jih je FURS </w:t>
      </w:r>
      <w:r w:rsidR="00403F2B">
        <w:rPr>
          <w:rFonts w:eastAsia="Times New Roman" w:cs="Arial"/>
          <w:i/>
          <w:szCs w:val="20"/>
        </w:rPr>
        <w:t>poslal</w:t>
      </w:r>
      <w:r w:rsidR="00403F2B" w:rsidRPr="009F62ED">
        <w:rPr>
          <w:rFonts w:eastAsia="Times New Roman" w:cs="Arial"/>
          <w:i/>
          <w:szCs w:val="20"/>
        </w:rPr>
        <w:t xml:space="preserve"> </w:t>
      </w:r>
      <w:r w:rsidRPr="009F62ED">
        <w:rPr>
          <w:rFonts w:eastAsia="Times New Roman" w:cs="Arial"/>
          <w:i/>
          <w:szCs w:val="20"/>
        </w:rPr>
        <w:t xml:space="preserve">nosilcem socialne varnosti </w:t>
      </w:r>
    </w:p>
    <w:p w14:paraId="3881EC95" w14:textId="77777777" w:rsidR="00B90252" w:rsidRPr="009F62ED" w:rsidRDefault="00B90252" w:rsidP="00884016">
      <w:pPr>
        <w:pStyle w:val="FURSNavaden"/>
        <w:rPr>
          <w:rFonts w:eastAsia="Times New Roman" w:cs="Arial"/>
          <w:i/>
          <w:szCs w:val="20"/>
        </w:rPr>
      </w:pPr>
    </w:p>
    <w:tbl>
      <w:tblPr>
        <w:tblW w:w="9516" w:type="dxa"/>
        <w:tblCellMar>
          <w:left w:w="70" w:type="dxa"/>
          <w:right w:w="70" w:type="dxa"/>
        </w:tblCellMar>
        <w:tblLook w:val="04A0" w:firstRow="1" w:lastRow="0" w:firstColumn="1" w:lastColumn="0" w:noHBand="0" w:noVBand="1"/>
      </w:tblPr>
      <w:tblGrid>
        <w:gridCol w:w="1085"/>
        <w:gridCol w:w="1905"/>
        <w:gridCol w:w="731"/>
        <w:gridCol w:w="1123"/>
        <w:gridCol w:w="1044"/>
        <w:gridCol w:w="1123"/>
        <w:gridCol w:w="1217"/>
        <w:gridCol w:w="1288"/>
      </w:tblGrid>
      <w:tr w:rsidR="00884016" w:rsidRPr="009F62ED" w14:paraId="7B92014D" w14:textId="77777777" w:rsidTr="00C400E9">
        <w:trPr>
          <w:trHeight w:val="120"/>
        </w:trPr>
        <w:tc>
          <w:tcPr>
            <w:tcW w:w="1109" w:type="dxa"/>
            <w:vMerge w:val="restart"/>
            <w:tcBorders>
              <w:top w:val="single" w:sz="8" w:space="0" w:color="auto"/>
              <w:left w:val="single" w:sz="8" w:space="0" w:color="auto"/>
              <w:bottom w:val="single" w:sz="8" w:space="0" w:color="000000"/>
              <w:right w:val="single" w:sz="8" w:space="0" w:color="auto"/>
            </w:tcBorders>
            <w:shd w:val="clear" w:color="000000" w:fill="31869B"/>
            <w:vAlign w:val="center"/>
            <w:hideMark/>
          </w:tcPr>
          <w:p w14:paraId="5F4E254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Nosilec socialne varnosti</w:t>
            </w:r>
          </w:p>
        </w:tc>
        <w:tc>
          <w:tcPr>
            <w:tcW w:w="2000" w:type="dxa"/>
            <w:tcBorders>
              <w:top w:val="single" w:sz="8" w:space="0" w:color="auto"/>
              <w:left w:val="nil"/>
              <w:bottom w:val="nil"/>
              <w:right w:val="single" w:sz="8" w:space="0" w:color="auto"/>
            </w:tcBorders>
            <w:shd w:val="clear" w:color="000000" w:fill="31869B"/>
            <w:vAlign w:val="center"/>
            <w:hideMark/>
          </w:tcPr>
          <w:p w14:paraId="53F8435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w:t>
            </w:r>
          </w:p>
        </w:tc>
        <w:tc>
          <w:tcPr>
            <w:tcW w:w="1735" w:type="dxa"/>
            <w:gridSpan w:val="2"/>
            <w:tcBorders>
              <w:top w:val="single" w:sz="8" w:space="0" w:color="auto"/>
              <w:left w:val="nil"/>
              <w:bottom w:val="single" w:sz="8" w:space="0" w:color="auto"/>
              <w:right w:val="single" w:sz="8" w:space="0" w:color="000000"/>
            </w:tcBorders>
            <w:shd w:val="clear" w:color="000000" w:fill="31869B"/>
            <w:vAlign w:val="center"/>
            <w:hideMark/>
          </w:tcPr>
          <w:p w14:paraId="763C762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2167" w:type="dxa"/>
            <w:gridSpan w:val="2"/>
            <w:tcBorders>
              <w:top w:val="single" w:sz="8" w:space="0" w:color="auto"/>
              <w:left w:val="nil"/>
              <w:bottom w:val="single" w:sz="8" w:space="0" w:color="auto"/>
              <w:right w:val="single" w:sz="8" w:space="0" w:color="000000"/>
            </w:tcBorders>
            <w:shd w:val="clear" w:color="000000" w:fill="31869B"/>
            <w:noWrap/>
            <w:vAlign w:val="center"/>
            <w:hideMark/>
          </w:tcPr>
          <w:p w14:paraId="088DF204"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505" w:type="dxa"/>
            <w:gridSpan w:val="2"/>
            <w:tcBorders>
              <w:top w:val="single" w:sz="8" w:space="0" w:color="auto"/>
              <w:left w:val="nil"/>
              <w:bottom w:val="single" w:sz="8" w:space="0" w:color="auto"/>
              <w:right w:val="single" w:sz="8" w:space="0" w:color="000000"/>
            </w:tcBorders>
            <w:shd w:val="clear" w:color="000000" w:fill="31869B"/>
            <w:vAlign w:val="center"/>
            <w:hideMark/>
          </w:tcPr>
          <w:p w14:paraId="488A4551"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9F62ED" w:rsidRPr="009F62ED" w14:paraId="405A2A8E" w14:textId="77777777" w:rsidTr="00C400E9">
        <w:trPr>
          <w:trHeight w:val="499"/>
        </w:trPr>
        <w:tc>
          <w:tcPr>
            <w:tcW w:w="1109" w:type="dxa"/>
            <w:vMerge/>
            <w:tcBorders>
              <w:top w:val="single" w:sz="8" w:space="0" w:color="auto"/>
              <w:left w:val="single" w:sz="8" w:space="0" w:color="auto"/>
              <w:bottom w:val="single" w:sz="8" w:space="0" w:color="000000"/>
              <w:right w:val="single" w:sz="8" w:space="0" w:color="auto"/>
            </w:tcBorders>
            <w:vAlign w:val="center"/>
            <w:hideMark/>
          </w:tcPr>
          <w:p w14:paraId="2B48CEC0" w14:textId="77777777" w:rsidR="00884016" w:rsidRPr="00BD0902" w:rsidRDefault="00884016" w:rsidP="005B3365">
            <w:pPr>
              <w:spacing w:line="240" w:lineRule="auto"/>
              <w:rPr>
                <w:rFonts w:ascii="Arial" w:eastAsia="Times New Roman" w:hAnsi="Arial" w:cs="Arial"/>
                <w:b/>
                <w:bCs/>
                <w:color w:val="FFFFFF"/>
                <w:sz w:val="18"/>
                <w:szCs w:val="18"/>
                <w:lang w:eastAsia="sl-SI"/>
              </w:rPr>
            </w:pPr>
          </w:p>
        </w:tc>
        <w:tc>
          <w:tcPr>
            <w:tcW w:w="2000" w:type="dxa"/>
            <w:tcBorders>
              <w:top w:val="nil"/>
              <w:left w:val="nil"/>
              <w:bottom w:val="single" w:sz="8" w:space="0" w:color="auto"/>
              <w:right w:val="single" w:sz="8" w:space="0" w:color="auto"/>
            </w:tcBorders>
            <w:shd w:val="clear" w:color="000000" w:fill="31869B"/>
            <w:vAlign w:val="center"/>
            <w:hideMark/>
          </w:tcPr>
          <w:p w14:paraId="2330654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 predlogov / prejeta plačila</w:t>
            </w:r>
          </w:p>
        </w:tc>
        <w:tc>
          <w:tcPr>
            <w:tcW w:w="612" w:type="dxa"/>
            <w:tcBorders>
              <w:top w:val="nil"/>
              <w:left w:val="nil"/>
              <w:bottom w:val="single" w:sz="8" w:space="0" w:color="auto"/>
              <w:right w:val="single" w:sz="8" w:space="0" w:color="auto"/>
            </w:tcBorders>
            <w:shd w:val="clear" w:color="000000" w:fill="31869B"/>
            <w:vAlign w:val="center"/>
            <w:hideMark/>
          </w:tcPr>
          <w:p w14:paraId="12A94FB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23" w:type="dxa"/>
            <w:tcBorders>
              <w:top w:val="nil"/>
              <w:left w:val="nil"/>
              <w:bottom w:val="single" w:sz="8" w:space="0" w:color="auto"/>
              <w:right w:val="single" w:sz="8" w:space="0" w:color="auto"/>
            </w:tcBorders>
            <w:shd w:val="clear" w:color="000000" w:fill="31869B"/>
            <w:vAlign w:val="center"/>
            <w:hideMark/>
          </w:tcPr>
          <w:p w14:paraId="04642F46"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044" w:type="dxa"/>
            <w:tcBorders>
              <w:top w:val="nil"/>
              <w:left w:val="nil"/>
              <w:bottom w:val="single" w:sz="8" w:space="0" w:color="auto"/>
              <w:right w:val="single" w:sz="8" w:space="0" w:color="auto"/>
            </w:tcBorders>
            <w:shd w:val="clear" w:color="000000" w:fill="31869B"/>
            <w:vAlign w:val="center"/>
            <w:hideMark/>
          </w:tcPr>
          <w:p w14:paraId="12763359"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123" w:type="dxa"/>
            <w:tcBorders>
              <w:top w:val="nil"/>
              <w:left w:val="nil"/>
              <w:bottom w:val="single" w:sz="8" w:space="0" w:color="auto"/>
              <w:right w:val="single" w:sz="8" w:space="0" w:color="auto"/>
            </w:tcBorders>
            <w:shd w:val="clear" w:color="000000" w:fill="31869B"/>
            <w:vAlign w:val="center"/>
            <w:hideMark/>
          </w:tcPr>
          <w:p w14:paraId="5B9CA988"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17" w:type="dxa"/>
            <w:tcBorders>
              <w:top w:val="nil"/>
              <w:left w:val="nil"/>
              <w:bottom w:val="single" w:sz="8" w:space="0" w:color="auto"/>
              <w:right w:val="single" w:sz="8" w:space="0" w:color="auto"/>
            </w:tcBorders>
            <w:shd w:val="clear" w:color="000000" w:fill="31869B"/>
            <w:vAlign w:val="center"/>
            <w:hideMark/>
          </w:tcPr>
          <w:p w14:paraId="2420BC32"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1288" w:type="dxa"/>
            <w:tcBorders>
              <w:top w:val="nil"/>
              <w:left w:val="nil"/>
              <w:bottom w:val="single" w:sz="8" w:space="0" w:color="auto"/>
              <w:right w:val="single" w:sz="8" w:space="0" w:color="auto"/>
            </w:tcBorders>
            <w:shd w:val="clear" w:color="000000" w:fill="31869B"/>
            <w:vAlign w:val="center"/>
            <w:hideMark/>
          </w:tcPr>
          <w:p w14:paraId="16E09253" w14:textId="77777777" w:rsidR="00884016" w:rsidRPr="00BD0902" w:rsidRDefault="00884016"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9F62ED" w14:paraId="2BFDA1DF" w14:textId="77777777" w:rsidTr="00C400E9">
        <w:trPr>
          <w:trHeight w:val="163"/>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1F7076" w14:textId="01F77118"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ZPIZ</w:t>
            </w:r>
          </w:p>
        </w:tc>
        <w:tc>
          <w:tcPr>
            <w:tcW w:w="2000" w:type="dxa"/>
            <w:tcBorders>
              <w:top w:val="nil"/>
              <w:left w:val="nil"/>
              <w:bottom w:val="single" w:sz="8" w:space="0" w:color="auto"/>
              <w:right w:val="single" w:sz="8" w:space="0" w:color="auto"/>
            </w:tcBorders>
            <w:shd w:val="clear" w:color="auto" w:fill="auto"/>
            <w:vAlign w:val="center"/>
            <w:hideMark/>
          </w:tcPr>
          <w:p w14:paraId="772A47C4" w14:textId="67C1D633" w:rsidR="00884016" w:rsidRPr="00BD0902" w:rsidRDefault="00403F2B" w:rsidP="000251D8">
            <w:pPr>
              <w:spacing w:line="240" w:lineRule="auto"/>
              <w:jc w:val="center"/>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Poslani</w:t>
            </w:r>
            <w:r w:rsidRPr="00BD0902">
              <w:rPr>
                <w:rFonts w:ascii="Arial" w:eastAsia="Times New Roman" w:hAnsi="Arial" w:cs="Arial"/>
                <w:color w:val="000000"/>
                <w:sz w:val="18"/>
                <w:szCs w:val="18"/>
                <w:lang w:eastAsia="sl-SI"/>
              </w:rPr>
              <w:t xml:space="preserve"> </w:t>
            </w:r>
            <w:r w:rsidR="00884016" w:rsidRPr="00BD0902">
              <w:rPr>
                <w:rFonts w:ascii="Arial" w:eastAsia="Times New Roman" w:hAnsi="Arial" w:cs="Arial"/>
                <w:color w:val="000000"/>
                <w:sz w:val="18"/>
                <w:szCs w:val="18"/>
                <w:lang w:eastAsia="sl-SI"/>
              </w:rPr>
              <w:t>predlogi</w:t>
            </w:r>
          </w:p>
        </w:tc>
        <w:tc>
          <w:tcPr>
            <w:tcW w:w="612" w:type="dxa"/>
            <w:tcBorders>
              <w:top w:val="nil"/>
              <w:left w:val="nil"/>
              <w:bottom w:val="single" w:sz="8" w:space="0" w:color="auto"/>
              <w:right w:val="single" w:sz="8" w:space="0" w:color="auto"/>
            </w:tcBorders>
            <w:shd w:val="clear" w:color="auto" w:fill="auto"/>
            <w:noWrap/>
            <w:vAlign w:val="center"/>
            <w:hideMark/>
          </w:tcPr>
          <w:p w14:paraId="2C100F6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386</w:t>
            </w:r>
          </w:p>
        </w:tc>
        <w:tc>
          <w:tcPr>
            <w:tcW w:w="1123" w:type="dxa"/>
            <w:tcBorders>
              <w:top w:val="nil"/>
              <w:left w:val="nil"/>
              <w:bottom w:val="single" w:sz="8" w:space="0" w:color="auto"/>
              <w:right w:val="single" w:sz="8" w:space="0" w:color="auto"/>
            </w:tcBorders>
            <w:shd w:val="clear" w:color="000000" w:fill="DAEEF3"/>
            <w:noWrap/>
            <w:vAlign w:val="center"/>
            <w:hideMark/>
          </w:tcPr>
          <w:p w14:paraId="7F2CD815"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4.840.615</w:t>
            </w:r>
          </w:p>
        </w:tc>
        <w:tc>
          <w:tcPr>
            <w:tcW w:w="1044" w:type="dxa"/>
            <w:tcBorders>
              <w:top w:val="nil"/>
              <w:left w:val="nil"/>
              <w:bottom w:val="single" w:sz="8" w:space="0" w:color="auto"/>
              <w:right w:val="single" w:sz="8" w:space="0" w:color="auto"/>
            </w:tcBorders>
            <w:shd w:val="clear" w:color="auto" w:fill="auto"/>
            <w:noWrap/>
            <w:vAlign w:val="center"/>
            <w:hideMark/>
          </w:tcPr>
          <w:p w14:paraId="766A97C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430</w:t>
            </w:r>
          </w:p>
        </w:tc>
        <w:tc>
          <w:tcPr>
            <w:tcW w:w="1123" w:type="dxa"/>
            <w:tcBorders>
              <w:top w:val="nil"/>
              <w:left w:val="nil"/>
              <w:bottom w:val="single" w:sz="8" w:space="0" w:color="auto"/>
              <w:right w:val="single" w:sz="8" w:space="0" w:color="auto"/>
            </w:tcBorders>
            <w:shd w:val="clear" w:color="000000" w:fill="DAEEF3"/>
            <w:noWrap/>
            <w:vAlign w:val="center"/>
            <w:hideMark/>
          </w:tcPr>
          <w:p w14:paraId="724CF0AC"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4.067.203</w:t>
            </w:r>
          </w:p>
        </w:tc>
        <w:tc>
          <w:tcPr>
            <w:tcW w:w="1217" w:type="dxa"/>
            <w:tcBorders>
              <w:top w:val="nil"/>
              <w:left w:val="nil"/>
              <w:bottom w:val="single" w:sz="8" w:space="0" w:color="auto"/>
              <w:right w:val="single" w:sz="8" w:space="0" w:color="auto"/>
            </w:tcBorders>
            <w:shd w:val="clear" w:color="auto" w:fill="auto"/>
            <w:noWrap/>
            <w:vAlign w:val="center"/>
            <w:hideMark/>
          </w:tcPr>
          <w:p w14:paraId="0CB9F8C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111,40</w:t>
            </w:r>
          </w:p>
        </w:tc>
        <w:tc>
          <w:tcPr>
            <w:tcW w:w="1288" w:type="dxa"/>
            <w:tcBorders>
              <w:top w:val="nil"/>
              <w:left w:val="nil"/>
              <w:bottom w:val="single" w:sz="8" w:space="0" w:color="auto"/>
              <w:right w:val="single" w:sz="8" w:space="0" w:color="auto"/>
            </w:tcBorders>
            <w:shd w:val="clear" w:color="auto" w:fill="auto"/>
            <w:noWrap/>
            <w:vAlign w:val="center"/>
            <w:hideMark/>
          </w:tcPr>
          <w:p w14:paraId="558A0C10"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84,02</w:t>
            </w:r>
          </w:p>
        </w:tc>
      </w:tr>
      <w:tr w:rsidR="00884016" w:rsidRPr="009F62ED" w14:paraId="7BC694E3" w14:textId="77777777" w:rsidTr="00C400E9">
        <w:trPr>
          <w:trHeight w:val="145"/>
        </w:trPr>
        <w:tc>
          <w:tcPr>
            <w:tcW w:w="1109" w:type="dxa"/>
            <w:vMerge/>
            <w:tcBorders>
              <w:top w:val="nil"/>
              <w:left w:val="single" w:sz="8" w:space="0" w:color="auto"/>
              <w:bottom w:val="single" w:sz="8" w:space="0" w:color="000000"/>
              <w:right w:val="single" w:sz="8" w:space="0" w:color="auto"/>
            </w:tcBorders>
            <w:vAlign w:val="center"/>
            <w:hideMark/>
          </w:tcPr>
          <w:p w14:paraId="3C37BC9B"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414B62EC"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41EBEB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A8666A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011D63D9"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5F8C385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hideMark/>
          </w:tcPr>
          <w:p w14:paraId="215B8BBA" w14:textId="608A4634"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hideMark/>
          </w:tcPr>
          <w:p w14:paraId="500C1D23" w14:textId="33B41F9E" w:rsidR="00884016" w:rsidRPr="00BD0902" w:rsidRDefault="00884016" w:rsidP="008D1531">
            <w:pPr>
              <w:spacing w:line="240" w:lineRule="auto"/>
              <w:jc w:val="center"/>
              <w:rPr>
                <w:rFonts w:ascii="Arial" w:eastAsia="Times New Roman" w:hAnsi="Arial" w:cs="Arial"/>
                <w:color w:val="000000"/>
                <w:sz w:val="18"/>
                <w:szCs w:val="18"/>
                <w:lang w:eastAsia="sl-SI"/>
              </w:rPr>
            </w:pPr>
          </w:p>
        </w:tc>
      </w:tr>
      <w:tr w:rsidR="00884016" w:rsidRPr="009F62ED" w14:paraId="6D2FEEFD" w14:textId="77777777" w:rsidTr="00C400E9">
        <w:trPr>
          <w:trHeight w:val="214"/>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0C4ACC1E" w14:textId="0CBA64E3"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ZZZS</w:t>
            </w:r>
          </w:p>
        </w:tc>
        <w:tc>
          <w:tcPr>
            <w:tcW w:w="2000" w:type="dxa"/>
            <w:tcBorders>
              <w:top w:val="nil"/>
              <w:left w:val="nil"/>
              <w:bottom w:val="single" w:sz="8" w:space="0" w:color="auto"/>
              <w:right w:val="single" w:sz="8" w:space="0" w:color="auto"/>
            </w:tcBorders>
            <w:shd w:val="clear" w:color="auto" w:fill="auto"/>
            <w:vAlign w:val="center"/>
            <w:hideMark/>
          </w:tcPr>
          <w:p w14:paraId="2C8553EC" w14:textId="124353F9"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Pos</w:t>
            </w:r>
            <w:r w:rsidR="00403F2B">
              <w:rPr>
                <w:rFonts w:ascii="Arial" w:eastAsia="Times New Roman" w:hAnsi="Arial" w:cs="Arial"/>
                <w:color w:val="000000"/>
                <w:sz w:val="18"/>
                <w:szCs w:val="18"/>
                <w:lang w:eastAsia="sl-SI"/>
              </w:rPr>
              <w:t>lani</w:t>
            </w:r>
            <w:r w:rsidRPr="00BD0902">
              <w:rPr>
                <w:rFonts w:ascii="Arial" w:eastAsia="Times New Roman" w:hAnsi="Arial" w:cs="Arial"/>
                <w:color w:val="000000"/>
                <w:sz w:val="18"/>
                <w:szCs w:val="18"/>
                <w:lang w:eastAsia="sl-SI"/>
              </w:rPr>
              <w:t xml:space="preserve"> predlogi</w:t>
            </w:r>
          </w:p>
        </w:tc>
        <w:tc>
          <w:tcPr>
            <w:tcW w:w="612" w:type="dxa"/>
            <w:tcBorders>
              <w:top w:val="nil"/>
              <w:left w:val="nil"/>
              <w:bottom w:val="single" w:sz="8" w:space="0" w:color="auto"/>
              <w:right w:val="single" w:sz="8" w:space="0" w:color="auto"/>
            </w:tcBorders>
            <w:shd w:val="clear" w:color="auto" w:fill="auto"/>
            <w:noWrap/>
            <w:vAlign w:val="center"/>
            <w:hideMark/>
          </w:tcPr>
          <w:p w14:paraId="11F140F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304</w:t>
            </w:r>
          </w:p>
        </w:tc>
        <w:tc>
          <w:tcPr>
            <w:tcW w:w="1123" w:type="dxa"/>
            <w:tcBorders>
              <w:top w:val="nil"/>
              <w:left w:val="nil"/>
              <w:bottom w:val="single" w:sz="8" w:space="0" w:color="auto"/>
              <w:right w:val="single" w:sz="8" w:space="0" w:color="auto"/>
            </w:tcBorders>
            <w:shd w:val="clear" w:color="000000" w:fill="DAEEF3"/>
            <w:noWrap/>
            <w:vAlign w:val="center"/>
            <w:hideMark/>
          </w:tcPr>
          <w:p w14:paraId="6F569228"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2.638.470</w:t>
            </w:r>
          </w:p>
        </w:tc>
        <w:tc>
          <w:tcPr>
            <w:tcW w:w="1044" w:type="dxa"/>
            <w:tcBorders>
              <w:top w:val="nil"/>
              <w:left w:val="nil"/>
              <w:bottom w:val="single" w:sz="8" w:space="0" w:color="auto"/>
              <w:right w:val="single" w:sz="8" w:space="0" w:color="auto"/>
            </w:tcBorders>
            <w:shd w:val="clear" w:color="auto" w:fill="auto"/>
            <w:noWrap/>
            <w:vAlign w:val="center"/>
            <w:hideMark/>
          </w:tcPr>
          <w:p w14:paraId="6731F27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364</w:t>
            </w:r>
          </w:p>
        </w:tc>
        <w:tc>
          <w:tcPr>
            <w:tcW w:w="1123" w:type="dxa"/>
            <w:tcBorders>
              <w:top w:val="nil"/>
              <w:left w:val="nil"/>
              <w:bottom w:val="single" w:sz="8" w:space="0" w:color="auto"/>
              <w:right w:val="single" w:sz="8" w:space="0" w:color="auto"/>
            </w:tcBorders>
            <w:shd w:val="clear" w:color="000000" w:fill="DAEEF3"/>
            <w:noWrap/>
            <w:vAlign w:val="center"/>
            <w:hideMark/>
          </w:tcPr>
          <w:p w14:paraId="02302C88"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2.217.146</w:t>
            </w:r>
          </w:p>
        </w:tc>
        <w:tc>
          <w:tcPr>
            <w:tcW w:w="1217" w:type="dxa"/>
            <w:tcBorders>
              <w:top w:val="nil"/>
              <w:left w:val="nil"/>
              <w:bottom w:val="single" w:sz="8" w:space="0" w:color="auto"/>
              <w:right w:val="single" w:sz="8" w:space="0" w:color="auto"/>
            </w:tcBorders>
            <w:shd w:val="clear" w:color="auto" w:fill="auto"/>
            <w:noWrap/>
            <w:vAlign w:val="center"/>
            <w:hideMark/>
          </w:tcPr>
          <w:p w14:paraId="0D291AB3"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119,74</w:t>
            </w:r>
          </w:p>
        </w:tc>
        <w:tc>
          <w:tcPr>
            <w:tcW w:w="1288" w:type="dxa"/>
            <w:tcBorders>
              <w:top w:val="nil"/>
              <w:left w:val="nil"/>
              <w:bottom w:val="single" w:sz="8" w:space="0" w:color="auto"/>
              <w:right w:val="single" w:sz="8" w:space="0" w:color="auto"/>
            </w:tcBorders>
            <w:shd w:val="clear" w:color="auto" w:fill="auto"/>
            <w:noWrap/>
            <w:vAlign w:val="center"/>
            <w:hideMark/>
          </w:tcPr>
          <w:p w14:paraId="7CF20ED5"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84,03</w:t>
            </w:r>
          </w:p>
        </w:tc>
      </w:tr>
      <w:tr w:rsidR="00884016" w:rsidRPr="009F62ED" w14:paraId="3686BF97" w14:textId="77777777" w:rsidTr="00C400E9">
        <w:trPr>
          <w:trHeight w:val="155"/>
        </w:trPr>
        <w:tc>
          <w:tcPr>
            <w:tcW w:w="1109" w:type="dxa"/>
            <w:vMerge/>
            <w:tcBorders>
              <w:top w:val="nil"/>
              <w:left w:val="single" w:sz="8" w:space="0" w:color="auto"/>
              <w:bottom w:val="single" w:sz="8" w:space="0" w:color="000000"/>
              <w:right w:val="single" w:sz="8" w:space="0" w:color="auto"/>
            </w:tcBorders>
            <w:vAlign w:val="center"/>
            <w:hideMark/>
          </w:tcPr>
          <w:p w14:paraId="62F046EF"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36DE35BC"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5C05141"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3DF9E9EE"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37901598"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D9942A9" w14:textId="77777777" w:rsidR="00884016" w:rsidRPr="00BD0902" w:rsidRDefault="00884016" w:rsidP="008D1531">
            <w:pPr>
              <w:spacing w:line="240" w:lineRule="auto"/>
              <w:jc w:val="center"/>
              <w:rPr>
                <w:rFonts w:ascii="Arial" w:eastAsia="Times New Roman" w:hAnsi="Arial" w:cs="Arial"/>
                <w:sz w:val="18"/>
                <w:szCs w:val="18"/>
                <w:lang w:eastAsia="sl-SI"/>
              </w:rPr>
            </w:pPr>
            <w:bookmarkStart w:id="13" w:name="RANGE!F6"/>
            <w:r w:rsidRPr="00BD0902">
              <w:rPr>
                <w:rFonts w:ascii="Arial" w:eastAsia="Times New Roman" w:hAnsi="Arial" w:cs="Arial"/>
                <w:sz w:val="18"/>
                <w:szCs w:val="18"/>
                <w:lang w:eastAsia="sl-SI"/>
              </w:rPr>
              <w:t>19.107</w:t>
            </w:r>
            <w:bookmarkEnd w:id="13"/>
            <w:r w:rsidRPr="00BD0902">
              <w:rPr>
                <w:rFonts w:ascii="Arial" w:eastAsia="Times New Roman" w:hAnsi="Arial" w:cs="Arial"/>
                <w:sz w:val="18"/>
                <w:szCs w:val="18"/>
                <w:lang w:eastAsia="sl-SI"/>
              </w:rPr>
              <w:t>*</w:t>
            </w:r>
          </w:p>
        </w:tc>
        <w:tc>
          <w:tcPr>
            <w:tcW w:w="1217" w:type="dxa"/>
            <w:tcBorders>
              <w:top w:val="nil"/>
              <w:left w:val="nil"/>
              <w:bottom w:val="single" w:sz="8" w:space="0" w:color="auto"/>
              <w:right w:val="single" w:sz="8" w:space="0" w:color="auto"/>
            </w:tcBorders>
            <w:shd w:val="clear" w:color="auto" w:fill="auto"/>
            <w:noWrap/>
            <w:vAlign w:val="center"/>
            <w:hideMark/>
          </w:tcPr>
          <w:p w14:paraId="6B9F0A16" w14:textId="202DCB5D" w:rsidR="00884016" w:rsidRPr="00BD0902" w:rsidRDefault="00884016" w:rsidP="008D1531">
            <w:pPr>
              <w:spacing w:line="240" w:lineRule="auto"/>
              <w:jc w:val="center"/>
              <w:rPr>
                <w:rFonts w:ascii="Arial" w:eastAsia="Times New Roman" w:hAnsi="Arial" w:cs="Arial"/>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hideMark/>
          </w:tcPr>
          <w:p w14:paraId="4F52CCC7" w14:textId="17DF75E5" w:rsidR="00884016" w:rsidRPr="00BD0902" w:rsidRDefault="00884016" w:rsidP="008D1531">
            <w:pPr>
              <w:spacing w:line="240" w:lineRule="auto"/>
              <w:jc w:val="center"/>
              <w:rPr>
                <w:rFonts w:ascii="Arial" w:eastAsia="Times New Roman" w:hAnsi="Arial" w:cs="Arial"/>
                <w:color w:val="000000"/>
                <w:sz w:val="18"/>
                <w:szCs w:val="18"/>
                <w:lang w:eastAsia="sl-SI"/>
              </w:rPr>
            </w:pPr>
          </w:p>
        </w:tc>
      </w:tr>
      <w:tr w:rsidR="00884016" w:rsidRPr="009F62ED" w14:paraId="21D72F15" w14:textId="77777777" w:rsidTr="00C400E9">
        <w:trPr>
          <w:trHeight w:val="195"/>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6A70E0C4" w14:textId="65BD10A9"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MDDSZ</w:t>
            </w:r>
          </w:p>
        </w:tc>
        <w:tc>
          <w:tcPr>
            <w:tcW w:w="2000" w:type="dxa"/>
            <w:tcBorders>
              <w:top w:val="nil"/>
              <w:left w:val="nil"/>
              <w:bottom w:val="single" w:sz="8" w:space="0" w:color="auto"/>
              <w:right w:val="single" w:sz="8" w:space="0" w:color="auto"/>
            </w:tcBorders>
            <w:shd w:val="clear" w:color="auto" w:fill="auto"/>
            <w:vAlign w:val="center"/>
            <w:hideMark/>
          </w:tcPr>
          <w:p w14:paraId="076BA20A" w14:textId="3BF92B15"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Pos</w:t>
            </w:r>
            <w:r w:rsidR="00403F2B">
              <w:rPr>
                <w:rFonts w:ascii="Arial" w:eastAsia="Times New Roman" w:hAnsi="Arial" w:cs="Arial"/>
                <w:color w:val="000000"/>
                <w:sz w:val="18"/>
                <w:szCs w:val="18"/>
                <w:lang w:eastAsia="sl-SI"/>
              </w:rPr>
              <w:t>lani</w:t>
            </w:r>
            <w:r w:rsidRPr="00BD0902">
              <w:rPr>
                <w:rFonts w:ascii="Arial" w:eastAsia="Times New Roman" w:hAnsi="Arial" w:cs="Arial"/>
                <w:color w:val="000000"/>
                <w:sz w:val="18"/>
                <w:szCs w:val="18"/>
                <w:lang w:eastAsia="sl-SI"/>
              </w:rPr>
              <w:t xml:space="preserve"> predlogi</w:t>
            </w:r>
          </w:p>
        </w:tc>
        <w:tc>
          <w:tcPr>
            <w:tcW w:w="612" w:type="dxa"/>
            <w:tcBorders>
              <w:top w:val="nil"/>
              <w:left w:val="nil"/>
              <w:bottom w:val="single" w:sz="8" w:space="0" w:color="auto"/>
              <w:right w:val="single" w:sz="8" w:space="0" w:color="auto"/>
            </w:tcBorders>
            <w:shd w:val="clear" w:color="auto" w:fill="auto"/>
            <w:noWrap/>
            <w:vAlign w:val="center"/>
            <w:hideMark/>
          </w:tcPr>
          <w:p w14:paraId="4733FD26"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w:t>
            </w:r>
          </w:p>
        </w:tc>
        <w:tc>
          <w:tcPr>
            <w:tcW w:w="1123" w:type="dxa"/>
            <w:tcBorders>
              <w:top w:val="nil"/>
              <w:left w:val="nil"/>
              <w:bottom w:val="single" w:sz="8" w:space="0" w:color="auto"/>
              <w:right w:val="single" w:sz="8" w:space="0" w:color="auto"/>
            </w:tcBorders>
            <w:shd w:val="clear" w:color="000000" w:fill="DAEEF3"/>
            <w:noWrap/>
            <w:vAlign w:val="center"/>
            <w:hideMark/>
          </w:tcPr>
          <w:p w14:paraId="30837864"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2.960</w:t>
            </w:r>
          </w:p>
        </w:tc>
        <w:tc>
          <w:tcPr>
            <w:tcW w:w="1044" w:type="dxa"/>
            <w:tcBorders>
              <w:top w:val="nil"/>
              <w:left w:val="nil"/>
              <w:bottom w:val="single" w:sz="8" w:space="0" w:color="auto"/>
              <w:right w:val="single" w:sz="8" w:space="0" w:color="auto"/>
            </w:tcBorders>
            <w:shd w:val="clear" w:color="auto" w:fill="auto"/>
            <w:noWrap/>
            <w:vAlign w:val="center"/>
            <w:hideMark/>
          </w:tcPr>
          <w:p w14:paraId="3EAE6926"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123" w:type="dxa"/>
            <w:tcBorders>
              <w:top w:val="nil"/>
              <w:left w:val="nil"/>
              <w:bottom w:val="single" w:sz="8" w:space="0" w:color="auto"/>
              <w:right w:val="single" w:sz="8" w:space="0" w:color="auto"/>
            </w:tcBorders>
            <w:shd w:val="clear" w:color="000000" w:fill="DAEEF3"/>
            <w:noWrap/>
            <w:vAlign w:val="center"/>
            <w:hideMark/>
          </w:tcPr>
          <w:p w14:paraId="4404A1F5"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tcPr>
          <w:p w14:paraId="00C614F7"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tcPr>
          <w:p w14:paraId="4A1EFCD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r>
      <w:tr w:rsidR="00884016" w:rsidRPr="009F62ED" w14:paraId="24329FC8" w14:textId="77777777" w:rsidTr="00C400E9">
        <w:trPr>
          <w:trHeight w:val="154"/>
        </w:trPr>
        <w:tc>
          <w:tcPr>
            <w:tcW w:w="1109" w:type="dxa"/>
            <w:vMerge/>
            <w:tcBorders>
              <w:top w:val="nil"/>
              <w:left w:val="single" w:sz="8" w:space="0" w:color="auto"/>
              <w:bottom w:val="single" w:sz="8" w:space="0" w:color="000000"/>
              <w:right w:val="single" w:sz="8" w:space="0" w:color="auto"/>
            </w:tcBorders>
            <w:vAlign w:val="center"/>
            <w:hideMark/>
          </w:tcPr>
          <w:p w14:paraId="57360F8B"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4FFF3C4F"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612" w:type="dxa"/>
            <w:tcBorders>
              <w:top w:val="nil"/>
              <w:left w:val="nil"/>
              <w:bottom w:val="single" w:sz="8" w:space="0" w:color="auto"/>
              <w:right w:val="single" w:sz="8" w:space="0" w:color="auto"/>
            </w:tcBorders>
            <w:shd w:val="clear" w:color="auto" w:fill="auto"/>
            <w:noWrap/>
            <w:vAlign w:val="center"/>
            <w:hideMark/>
          </w:tcPr>
          <w:p w14:paraId="0DB9835C"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20F1200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5D66DB46"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4DF6FCB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17" w:type="dxa"/>
            <w:tcBorders>
              <w:top w:val="nil"/>
              <w:left w:val="nil"/>
              <w:bottom w:val="single" w:sz="8" w:space="0" w:color="auto"/>
              <w:right w:val="single" w:sz="8" w:space="0" w:color="auto"/>
            </w:tcBorders>
            <w:shd w:val="clear" w:color="auto" w:fill="auto"/>
            <w:noWrap/>
            <w:vAlign w:val="center"/>
            <w:hideMark/>
          </w:tcPr>
          <w:p w14:paraId="174B0FF1" w14:textId="72BA9420"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hideMark/>
          </w:tcPr>
          <w:p w14:paraId="35AF6140" w14:textId="7AD189D4" w:rsidR="00884016" w:rsidRPr="00BD0902" w:rsidRDefault="00884016" w:rsidP="008D1531">
            <w:pPr>
              <w:spacing w:line="240" w:lineRule="auto"/>
              <w:jc w:val="center"/>
              <w:rPr>
                <w:rFonts w:ascii="Arial" w:eastAsia="Times New Roman" w:hAnsi="Arial" w:cs="Arial"/>
                <w:color w:val="000000"/>
                <w:sz w:val="18"/>
                <w:szCs w:val="18"/>
                <w:lang w:eastAsia="sl-SI"/>
              </w:rPr>
            </w:pPr>
          </w:p>
        </w:tc>
      </w:tr>
      <w:tr w:rsidR="00884016" w:rsidRPr="009F62ED" w14:paraId="5C7A6F1A" w14:textId="77777777" w:rsidTr="00C400E9">
        <w:trPr>
          <w:trHeight w:val="303"/>
        </w:trPr>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14:paraId="452872BB" w14:textId="77777777" w:rsidR="00884016" w:rsidRPr="00BD0902" w:rsidRDefault="00884016" w:rsidP="000251D8">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w:t>
            </w:r>
          </w:p>
        </w:tc>
        <w:tc>
          <w:tcPr>
            <w:tcW w:w="2000" w:type="dxa"/>
            <w:tcBorders>
              <w:top w:val="nil"/>
              <w:left w:val="nil"/>
              <w:bottom w:val="single" w:sz="8" w:space="0" w:color="auto"/>
              <w:right w:val="single" w:sz="8" w:space="0" w:color="auto"/>
            </w:tcBorders>
            <w:shd w:val="clear" w:color="auto" w:fill="auto"/>
            <w:vAlign w:val="center"/>
            <w:hideMark/>
          </w:tcPr>
          <w:p w14:paraId="3BC636D1" w14:textId="77777777" w:rsidR="00884016" w:rsidRPr="00BD0902" w:rsidRDefault="00884016" w:rsidP="000251D8">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poslanih predlogov</w:t>
            </w:r>
          </w:p>
        </w:tc>
        <w:tc>
          <w:tcPr>
            <w:tcW w:w="612" w:type="dxa"/>
            <w:tcBorders>
              <w:top w:val="nil"/>
              <w:left w:val="nil"/>
              <w:bottom w:val="single" w:sz="8" w:space="0" w:color="auto"/>
              <w:right w:val="single" w:sz="8" w:space="0" w:color="auto"/>
            </w:tcBorders>
            <w:shd w:val="clear" w:color="auto" w:fill="auto"/>
            <w:noWrap/>
            <w:vAlign w:val="center"/>
            <w:hideMark/>
          </w:tcPr>
          <w:p w14:paraId="3E31C352"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691</w:t>
            </w:r>
          </w:p>
        </w:tc>
        <w:tc>
          <w:tcPr>
            <w:tcW w:w="1123" w:type="dxa"/>
            <w:tcBorders>
              <w:top w:val="nil"/>
              <w:left w:val="nil"/>
              <w:bottom w:val="single" w:sz="8" w:space="0" w:color="auto"/>
              <w:right w:val="single" w:sz="8" w:space="0" w:color="auto"/>
            </w:tcBorders>
            <w:shd w:val="clear" w:color="000000" w:fill="DAEEF3"/>
            <w:noWrap/>
            <w:vAlign w:val="center"/>
            <w:hideMark/>
          </w:tcPr>
          <w:p w14:paraId="161F0100"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7.482.045</w:t>
            </w:r>
          </w:p>
        </w:tc>
        <w:tc>
          <w:tcPr>
            <w:tcW w:w="1044" w:type="dxa"/>
            <w:tcBorders>
              <w:top w:val="nil"/>
              <w:left w:val="nil"/>
              <w:bottom w:val="single" w:sz="8" w:space="0" w:color="auto"/>
              <w:right w:val="single" w:sz="8" w:space="0" w:color="auto"/>
            </w:tcBorders>
            <w:shd w:val="clear" w:color="auto" w:fill="auto"/>
            <w:noWrap/>
            <w:vAlign w:val="center"/>
            <w:hideMark/>
          </w:tcPr>
          <w:p w14:paraId="3E76192B"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794</w:t>
            </w:r>
          </w:p>
        </w:tc>
        <w:tc>
          <w:tcPr>
            <w:tcW w:w="1123" w:type="dxa"/>
            <w:tcBorders>
              <w:top w:val="nil"/>
              <w:left w:val="nil"/>
              <w:bottom w:val="single" w:sz="8" w:space="0" w:color="auto"/>
              <w:right w:val="single" w:sz="8" w:space="0" w:color="auto"/>
            </w:tcBorders>
            <w:shd w:val="clear" w:color="000000" w:fill="DAEEF3"/>
            <w:noWrap/>
            <w:vAlign w:val="center"/>
            <w:hideMark/>
          </w:tcPr>
          <w:p w14:paraId="53B05AFD"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6.284.349</w:t>
            </w:r>
          </w:p>
        </w:tc>
        <w:tc>
          <w:tcPr>
            <w:tcW w:w="1217" w:type="dxa"/>
            <w:tcBorders>
              <w:top w:val="nil"/>
              <w:left w:val="nil"/>
              <w:bottom w:val="single" w:sz="8" w:space="0" w:color="auto"/>
              <w:right w:val="single" w:sz="8" w:space="0" w:color="auto"/>
            </w:tcBorders>
            <w:shd w:val="clear" w:color="auto" w:fill="auto"/>
            <w:noWrap/>
            <w:vAlign w:val="center"/>
            <w:hideMark/>
          </w:tcPr>
          <w:p w14:paraId="2F9F89F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114,91</w:t>
            </w:r>
          </w:p>
        </w:tc>
        <w:tc>
          <w:tcPr>
            <w:tcW w:w="1288" w:type="dxa"/>
            <w:tcBorders>
              <w:top w:val="nil"/>
              <w:left w:val="nil"/>
              <w:bottom w:val="single" w:sz="8" w:space="0" w:color="auto"/>
              <w:right w:val="single" w:sz="8" w:space="0" w:color="auto"/>
            </w:tcBorders>
            <w:shd w:val="clear" w:color="auto" w:fill="auto"/>
            <w:noWrap/>
            <w:vAlign w:val="center"/>
            <w:hideMark/>
          </w:tcPr>
          <w:p w14:paraId="167D358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83,99</w:t>
            </w:r>
          </w:p>
        </w:tc>
      </w:tr>
      <w:tr w:rsidR="00884016" w:rsidRPr="009F62ED" w14:paraId="11175BC4" w14:textId="77777777" w:rsidTr="00C400E9">
        <w:trPr>
          <w:trHeight w:val="175"/>
        </w:trPr>
        <w:tc>
          <w:tcPr>
            <w:tcW w:w="1109" w:type="dxa"/>
            <w:vMerge/>
            <w:tcBorders>
              <w:top w:val="nil"/>
              <w:left w:val="single" w:sz="8" w:space="0" w:color="auto"/>
              <w:bottom w:val="single" w:sz="8" w:space="0" w:color="000000"/>
              <w:right w:val="single" w:sz="8" w:space="0" w:color="auto"/>
            </w:tcBorders>
            <w:vAlign w:val="center"/>
            <w:hideMark/>
          </w:tcPr>
          <w:p w14:paraId="60051F18" w14:textId="77777777" w:rsidR="00884016" w:rsidRPr="00BD0902" w:rsidRDefault="00884016" w:rsidP="005B3365">
            <w:pPr>
              <w:spacing w:line="240" w:lineRule="auto"/>
              <w:rPr>
                <w:rFonts w:ascii="Arial" w:eastAsia="Times New Roman" w:hAnsi="Arial" w:cs="Arial"/>
                <w:b/>
                <w:bCs/>
                <w:color w:val="000000"/>
                <w:sz w:val="18"/>
                <w:szCs w:val="18"/>
                <w:lang w:eastAsia="sl-SI"/>
              </w:rPr>
            </w:pPr>
          </w:p>
        </w:tc>
        <w:tc>
          <w:tcPr>
            <w:tcW w:w="2000" w:type="dxa"/>
            <w:tcBorders>
              <w:top w:val="nil"/>
              <w:left w:val="nil"/>
              <w:bottom w:val="single" w:sz="8" w:space="0" w:color="auto"/>
              <w:right w:val="single" w:sz="8" w:space="0" w:color="auto"/>
            </w:tcBorders>
            <w:shd w:val="clear" w:color="auto" w:fill="auto"/>
            <w:vAlign w:val="center"/>
            <w:hideMark/>
          </w:tcPr>
          <w:p w14:paraId="3F86D614" w14:textId="77777777" w:rsidR="00884016" w:rsidRPr="00BD0902" w:rsidRDefault="00884016" w:rsidP="000251D8">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plačil</w:t>
            </w:r>
          </w:p>
        </w:tc>
        <w:tc>
          <w:tcPr>
            <w:tcW w:w="612" w:type="dxa"/>
            <w:tcBorders>
              <w:top w:val="nil"/>
              <w:left w:val="nil"/>
              <w:bottom w:val="single" w:sz="8" w:space="0" w:color="auto"/>
              <w:right w:val="single" w:sz="8" w:space="0" w:color="auto"/>
            </w:tcBorders>
            <w:shd w:val="clear" w:color="auto" w:fill="auto"/>
            <w:noWrap/>
            <w:vAlign w:val="center"/>
            <w:hideMark/>
          </w:tcPr>
          <w:p w14:paraId="32CF887F"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5EB431B3"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0</w:t>
            </w:r>
          </w:p>
        </w:tc>
        <w:tc>
          <w:tcPr>
            <w:tcW w:w="1044" w:type="dxa"/>
            <w:tcBorders>
              <w:top w:val="nil"/>
              <w:left w:val="nil"/>
              <w:bottom w:val="single" w:sz="8" w:space="0" w:color="auto"/>
              <w:right w:val="single" w:sz="8" w:space="0" w:color="auto"/>
            </w:tcBorders>
            <w:shd w:val="clear" w:color="auto" w:fill="auto"/>
            <w:noWrap/>
            <w:vAlign w:val="center"/>
            <w:hideMark/>
          </w:tcPr>
          <w:p w14:paraId="41E37765"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p>
        </w:tc>
        <w:tc>
          <w:tcPr>
            <w:tcW w:w="1123" w:type="dxa"/>
            <w:tcBorders>
              <w:top w:val="nil"/>
              <w:left w:val="nil"/>
              <w:bottom w:val="single" w:sz="8" w:space="0" w:color="auto"/>
              <w:right w:val="single" w:sz="8" w:space="0" w:color="auto"/>
            </w:tcBorders>
            <w:shd w:val="clear" w:color="000000" w:fill="DAEEF3"/>
            <w:noWrap/>
            <w:vAlign w:val="center"/>
            <w:hideMark/>
          </w:tcPr>
          <w:p w14:paraId="4E682F96"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19.107</w:t>
            </w:r>
          </w:p>
        </w:tc>
        <w:tc>
          <w:tcPr>
            <w:tcW w:w="1217" w:type="dxa"/>
            <w:tcBorders>
              <w:top w:val="nil"/>
              <w:left w:val="nil"/>
              <w:bottom w:val="single" w:sz="8" w:space="0" w:color="auto"/>
              <w:right w:val="single" w:sz="8" w:space="0" w:color="auto"/>
            </w:tcBorders>
            <w:shd w:val="clear" w:color="auto" w:fill="auto"/>
            <w:noWrap/>
            <w:vAlign w:val="center"/>
            <w:hideMark/>
          </w:tcPr>
          <w:p w14:paraId="0DF67BCA" w14:textId="53A1941C" w:rsidR="00884016" w:rsidRPr="00BD0902" w:rsidRDefault="00884016" w:rsidP="008D1531">
            <w:pPr>
              <w:spacing w:line="240" w:lineRule="auto"/>
              <w:jc w:val="center"/>
              <w:rPr>
                <w:rFonts w:ascii="Arial" w:eastAsia="Times New Roman" w:hAnsi="Arial" w:cs="Arial"/>
                <w:color w:val="000000"/>
                <w:sz w:val="18"/>
                <w:szCs w:val="18"/>
                <w:lang w:eastAsia="sl-SI"/>
              </w:rPr>
            </w:pPr>
          </w:p>
        </w:tc>
        <w:tc>
          <w:tcPr>
            <w:tcW w:w="1288" w:type="dxa"/>
            <w:tcBorders>
              <w:top w:val="nil"/>
              <w:left w:val="nil"/>
              <w:bottom w:val="single" w:sz="8" w:space="0" w:color="auto"/>
              <w:right w:val="single" w:sz="8" w:space="0" w:color="auto"/>
            </w:tcBorders>
            <w:shd w:val="clear" w:color="auto" w:fill="auto"/>
            <w:noWrap/>
            <w:vAlign w:val="center"/>
            <w:hideMark/>
          </w:tcPr>
          <w:p w14:paraId="43F7B63F" w14:textId="78BBC704" w:rsidR="00884016" w:rsidRPr="00BD0902" w:rsidRDefault="00884016" w:rsidP="008D1531">
            <w:pPr>
              <w:spacing w:line="240" w:lineRule="auto"/>
              <w:jc w:val="center"/>
              <w:rPr>
                <w:rFonts w:ascii="Arial" w:eastAsia="Times New Roman" w:hAnsi="Arial" w:cs="Arial"/>
                <w:color w:val="000000"/>
                <w:sz w:val="18"/>
                <w:szCs w:val="18"/>
                <w:lang w:eastAsia="sl-SI"/>
              </w:rPr>
            </w:pPr>
          </w:p>
        </w:tc>
      </w:tr>
    </w:tbl>
    <w:p w14:paraId="48282F9E" w14:textId="60F6A43C" w:rsidR="00884016" w:rsidRPr="00151059" w:rsidRDefault="00884016" w:rsidP="00A67EF9">
      <w:pPr>
        <w:pStyle w:val="FURSNavaden"/>
        <w:ind w:right="1134"/>
        <w:rPr>
          <w:rFonts w:eastAsia="Times New Roman" w:cs="Arial"/>
          <w:i/>
          <w:color w:val="2E74B5" w:themeColor="accent5" w:themeShade="BF"/>
          <w:sz w:val="16"/>
          <w:szCs w:val="16"/>
        </w:rPr>
      </w:pPr>
      <w:r w:rsidRPr="00151059">
        <w:rPr>
          <w:rFonts w:eastAsia="Times New Roman" w:cs="Arial"/>
          <w:i/>
          <w:sz w:val="16"/>
          <w:szCs w:val="16"/>
        </w:rPr>
        <w:t>*</w:t>
      </w:r>
      <w:r w:rsidRPr="00151059">
        <w:rPr>
          <w:i/>
          <w:sz w:val="16"/>
          <w:szCs w:val="16"/>
        </w:rPr>
        <w:t xml:space="preserve"> </w:t>
      </w:r>
      <w:r w:rsidR="00CF2D9C" w:rsidRPr="00151059">
        <w:rPr>
          <w:i/>
          <w:sz w:val="16"/>
          <w:szCs w:val="16"/>
        </w:rPr>
        <w:t>Z</w:t>
      </w:r>
      <w:r w:rsidRPr="00151059">
        <w:rPr>
          <w:i/>
          <w:sz w:val="16"/>
          <w:szCs w:val="16"/>
        </w:rPr>
        <w:t xml:space="preserve">nesek zajema nakazila iz drugih </w:t>
      </w:r>
      <w:r w:rsidR="00276579" w:rsidRPr="00151059">
        <w:rPr>
          <w:i/>
          <w:sz w:val="16"/>
          <w:szCs w:val="16"/>
        </w:rPr>
        <w:t>držav članic</w:t>
      </w:r>
      <w:r w:rsidRPr="00151059">
        <w:rPr>
          <w:i/>
          <w:sz w:val="16"/>
          <w:szCs w:val="16"/>
        </w:rPr>
        <w:t xml:space="preserve"> EU (14.922 EUR) in prostovoljna plačila dolžnikov davčnemu organu po uvedbi ukrepa izterjave (4.185 EUR)</w:t>
      </w:r>
      <w:r w:rsidR="00CF2D9C" w:rsidRPr="00151059">
        <w:rPr>
          <w:i/>
          <w:sz w:val="16"/>
          <w:szCs w:val="16"/>
        </w:rPr>
        <w:t>.</w:t>
      </w:r>
    </w:p>
    <w:p w14:paraId="337FBDB1" w14:textId="77777777" w:rsidR="00BF484A" w:rsidRPr="00534703" w:rsidRDefault="00BF484A" w:rsidP="00A67EF9">
      <w:pPr>
        <w:ind w:right="1134"/>
        <w:rPr>
          <w:rFonts w:ascii="Arial" w:hAnsi="Arial" w:cs="Arial"/>
          <w:i/>
          <w:sz w:val="20"/>
          <w:szCs w:val="20"/>
        </w:rPr>
      </w:pPr>
      <w:r w:rsidRPr="00534703">
        <w:rPr>
          <w:rFonts w:ascii="Arial" w:hAnsi="Arial" w:cs="Arial"/>
          <w:i/>
          <w:sz w:val="20"/>
          <w:szCs w:val="20"/>
        </w:rPr>
        <w:t>Vir: FURS</w:t>
      </w:r>
    </w:p>
    <w:p w14:paraId="442F6428" w14:textId="492B6AAC" w:rsidR="00884016" w:rsidRPr="009F62ED" w:rsidRDefault="00884016" w:rsidP="00A67EF9">
      <w:pPr>
        <w:spacing w:line="260" w:lineRule="exact"/>
        <w:ind w:right="1134"/>
        <w:jc w:val="both"/>
        <w:rPr>
          <w:rFonts w:ascii="Arial" w:hAnsi="Arial" w:cs="Arial"/>
          <w:sz w:val="20"/>
          <w:szCs w:val="20"/>
        </w:rPr>
      </w:pPr>
      <w:r w:rsidRPr="009F62ED">
        <w:rPr>
          <w:rFonts w:ascii="Arial" w:hAnsi="Arial" w:cs="Arial"/>
          <w:sz w:val="20"/>
          <w:szCs w:val="20"/>
        </w:rPr>
        <w:t xml:space="preserve">Na podlagi predlogov davčnega organa (ki so bili </w:t>
      </w:r>
      <w:r w:rsidR="00736591">
        <w:rPr>
          <w:rFonts w:ascii="Arial" w:hAnsi="Arial" w:cs="Arial"/>
          <w:sz w:val="20"/>
          <w:szCs w:val="20"/>
        </w:rPr>
        <w:t>poslani</w:t>
      </w:r>
      <w:r w:rsidR="00736591" w:rsidRPr="009F62ED">
        <w:rPr>
          <w:rFonts w:ascii="Arial" w:hAnsi="Arial" w:cs="Arial"/>
          <w:sz w:val="20"/>
          <w:szCs w:val="20"/>
        </w:rPr>
        <w:t xml:space="preserve"> </w:t>
      </w:r>
      <w:r w:rsidRPr="009F62ED">
        <w:rPr>
          <w:rFonts w:ascii="Arial" w:hAnsi="Arial" w:cs="Arial"/>
          <w:sz w:val="20"/>
          <w:szCs w:val="20"/>
        </w:rPr>
        <w:t xml:space="preserve">v letu 2018 in 2019) so nosilci socialne varnosti v Sloveniji v letu 2019 v druge države članice EU </w:t>
      </w:r>
      <w:r w:rsidR="00736591">
        <w:rPr>
          <w:rFonts w:ascii="Arial" w:hAnsi="Arial" w:cs="Arial"/>
          <w:sz w:val="20"/>
          <w:szCs w:val="20"/>
        </w:rPr>
        <w:t>poslali</w:t>
      </w:r>
      <w:r w:rsidR="00736591" w:rsidRPr="009F62ED">
        <w:rPr>
          <w:rFonts w:ascii="Arial" w:hAnsi="Arial" w:cs="Arial"/>
          <w:sz w:val="20"/>
          <w:szCs w:val="20"/>
        </w:rPr>
        <w:t xml:space="preserve"> </w:t>
      </w:r>
      <w:r w:rsidRPr="009F62ED">
        <w:rPr>
          <w:rFonts w:ascii="Arial" w:hAnsi="Arial" w:cs="Arial"/>
          <w:sz w:val="20"/>
          <w:szCs w:val="20"/>
        </w:rPr>
        <w:t xml:space="preserve">764 predlogov za izterjavo prispevkov v skupni višini 2.291.768 </w:t>
      </w:r>
      <w:r w:rsidR="0031261F">
        <w:rPr>
          <w:rFonts w:ascii="Arial" w:hAnsi="Arial" w:cs="Arial"/>
          <w:sz w:val="20"/>
          <w:szCs w:val="20"/>
        </w:rPr>
        <w:t>EUR</w:t>
      </w:r>
      <w:r w:rsidRPr="009F62ED">
        <w:rPr>
          <w:rFonts w:ascii="Arial" w:hAnsi="Arial" w:cs="Arial"/>
          <w:sz w:val="20"/>
          <w:szCs w:val="20"/>
        </w:rPr>
        <w:t>.</w:t>
      </w:r>
    </w:p>
    <w:p w14:paraId="5C414A62" w14:textId="21A8338F" w:rsidR="00884016" w:rsidRDefault="00884016" w:rsidP="00A67EF9">
      <w:pPr>
        <w:pStyle w:val="FURSNavaden"/>
        <w:ind w:right="1134"/>
        <w:rPr>
          <w:rFonts w:eastAsia="Times New Roman" w:cs="Arial"/>
          <w:i/>
          <w:szCs w:val="20"/>
        </w:rPr>
      </w:pPr>
      <w:r w:rsidRPr="009F62ED">
        <w:rPr>
          <w:rFonts w:eastAsia="Times New Roman" w:cs="Arial"/>
          <w:i/>
          <w:szCs w:val="20"/>
        </w:rPr>
        <w:t xml:space="preserve">Preglednica </w:t>
      </w:r>
      <w:r w:rsidR="009F62ED" w:rsidRPr="009F62ED">
        <w:rPr>
          <w:rFonts w:eastAsia="Times New Roman" w:cs="Arial"/>
          <w:i/>
          <w:szCs w:val="20"/>
        </w:rPr>
        <w:t>23</w:t>
      </w:r>
      <w:r w:rsidRPr="009F62ED">
        <w:rPr>
          <w:rFonts w:eastAsia="Times New Roman" w:cs="Arial"/>
          <w:i/>
          <w:szCs w:val="20"/>
        </w:rPr>
        <w:t xml:space="preserve">: Zaprosila za izterjavo prispevkov, ki so jih nosilci socialne varnosti </w:t>
      </w:r>
      <w:r w:rsidR="00736591">
        <w:rPr>
          <w:rFonts w:eastAsia="Times New Roman" w:cs="Arial"/>
          <w:i/>
          <w:szCs w:val="20"/>
        </w:rPr>
        <w:t>poslali</w:t>
      </w:r>
      <w:r w:rsidR="00736591" w:rsidRPr="009F62ED">
        <w:rPr>
          <w:rFonts w:eastAsia="Times New Roman" w:cs="Arial"/>
          <w:i/>
          <w:szCs w:val="20"/>
        </w:rPr>
        <w:t xml:space="preserve"> </w:t>
      </w:r>
      <w:r w:rsidRPr="009F62ED">
        <w:rPr>
          <w:rFonts w:eastAsia="Times New Roman" w:cs="Arial"/>
          <w:i/>
          <w:szCs w:val="20"/>
        </w:rPr>
        <w:t xml:space="preserve">v druge </w:t>
      </w:r>
      <w:r w:rsidR="00183C14">
        <w:rPr>
          <w:rFonts w:eastAsia="Times New Roman" w:cs="Arial"/>
          <w:i/>
          <w:szCs w:val="20"/>
        </w:rPr>
        <w:t xml:space="preserve">države članice </w:t>
      </w:r>
    </w:p>
    <w:p w14:paraId="6B5DDA88" w14:textId="77777777" w:rsidR="00B90252" w:rsidRPr="009F62ED" w:rsidRDefault="00B90252" w:rsidP="00884016">
      <w:pPr>
        <w:pStyle w:val="FURSNavaden"/>
        <w:rPr>
          <w:rFonts w:eastAsia="Times New Roman" w:cs="Arial"/>
          <w:i/>
          <w:szCs w:val="20"/>
        </w:rPr>
      </w:pPr>
    </w:p>
    <w:tbl>
      <w:tblPr>
        <w:tblW w:w="9861" w:type="dxa"/>
        <w:tblCellMar>
          <w:left w:w="70" w:type="dxa"/>
          <w:right w:w="70" w:type="dxa"/>
        </w:tblCellMar>
        <w:tblLook w:val="04A0" w:firstRow="1" w:lastRow="0" w:firstColumn="1" w:lastColumn="0" w:noHBand="0" w:noVBand="1"/>
      </w:tblPr>
      <w:tblGrid>
        <w:gridCol w:w="2061"/>
        <w:gridCol w:w="1336"/>
        <w:gridCol w:w="1387"/>
        <w:gridCol w:w="1080"/>
        <w:gridCol w:w="1614"/>
        <w:gridCol w:w="1047"/>
        <w:gridCol w:w="1336"/>
      </w:tblGrid>
      <w:tr w:rsidR="00884016" w:rsidRPr="009F62ED" w14:paraId="3E62A710" w14:textId="77777777" w:rsidTr="001F02A7">
        <w:trPr>
          <w:trHeight w:val="132"/>
        </w:trPr>
        <w:tc>
          <w:tcPr>
            <w:tcW w:w="2061"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4FCF87B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Nosilec socialne varnosti</w:t>
            </w:r>
          </w:p>
        </w:tc>
        <w:tc>
          <w:tcPr>
            <w:tcW w:w="2723" w:type="dxa"/>
            <w:gridSpan w:val="2"/>
            <w:tcBorders>
              <w:top w:val="single" w:sz="4" w:space="0" w:color="auto"/>
              <w:left w:val="nil"/>
              <w:bottom w:val="single" w:sz="4" w:space="0" w:color="auto"/>
              <w:right w:val="single" w:sz="4" w:space="0" w:color="auto"/>
            </w:tcBorders>
            <w:shd w:val="clear" w:color="000000" w:fill="31869B"/>
            <w:vAlign w:val="center"/>
            <w:hideMark/>
          </w:tcPr>
          <w:p w14:paraId="67954EF7"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2018</w:t>
            </w:r>
          </w:p>
        </w:tc>
        <w:tc>
          <w:tcPr>
            <w:tcW w:w="2694"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6603466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2019</w:t>
            </w:r>
          </w:p>
        </w:tc>
        <w:tc>
          <w:tcPr>
            <w:tcW w:w="2383" w:type="dxa"/>
            <w:gridSpan w:val="2"/>
            <w:tcBorders>
              <w:top w:val="single" w:sz="4" w:space="0" w:color="auto"/>
              <w:left w:val="nil"/>
              <w:bottom w:val="single" w:sz="4" w:space="0" w:color="auto"/>
              <w:right w:val="single" w:sz="4" w:space="0" w:color="auto"/>
            </w:tcBorders>
            <w:shd w:val="clear" w:color="000000" w:fill="31869B"/>
            <w:vAlign w:val="center"/>
            <w:hideMark/>
          </w:tcPr>
          <w:p w14:paraId="26AFB941"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Indeks 2019/2018</w:t>
            </w:r>
          </w:p>
        </w:tc>
      </w:tr>
      <w:tr w:rsidR="00884016" w:rsidRPr="009F62ED" w14:paraId="29F50C01" w14:textId="77777777" w:rsidTr="001F02A7">
        <w:trPr>
          <w:trHeight w:val="231"/>
        </w:trPr>
        <w:tc>
          <w:tcPr>
            <w:tcW w:w="2061" w:type="dxa"/>
            <w:vMerge/>
            <w:tcBorders>
              <w:top w:val="single" w:sz="4" w:space="0" w:color="auto"/>
              <w:left w:val="single" w:sz="4" w:space="0" w:color="auto"/>
              <w:bottom w:val="single" w:sz="4" w:space="0" w:color="auto"/>
              <w:right w:val="single" w:sz="4" w:space="0" w:color="auto"/>
            </w:tcBorders>
            <w:vAlign w:val="center"/>
            <w:hideMark/>
          </w:tcPr>
          <w:p w14:paraId="69AFF058" w14:textId="77777777" w:rsidR="00884016" w:rsidRPr="00BD0902" w:rsidRDefault="00884016" w:rsidP="005B3365">
            <w:pPr>
              <w:spacing w:line="240" w:lineRule="auto"/>
              <w:rPr>
                <w:rFonts w:ascii="Arial" w:eastAsia="Times New Roman" w:hAnsi="Arial" w:cs="Arial"/>
                <w:color w:val="FFFFFF"/>
                <w:sz w:val="18"/>
                <w:szCs w:val="18"/>
                <w:lang w:eastAsia="sl-SI"/>
              </w:rPr>
            </w:pPr>
          </w:p>
        </w:tc>
        <w:tc>
          <w:tcPr>
            <w:tcW w:w="1336" w:type="dxa"/>
            <w:tcBorders>
              <w:top w:val="nil"/>
              <w:left w:val="nil"/>
              <w:bottom w:val="single" w:sz="4" w:space="0" w:color="auto"/>
              <w:right w:val="single" w:sz="4" w:space="0" w:color="auto"/>
            </w:tcBorders>
            <w:shd w:val="clear" w:color="000000" w:fill="31869B"/>
            <w:vAlign w:val="center"/>
            <w:hideMark/>
          </w:tcPr>
          <w:p w14:paraId="1DA45083"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386" w:type="dxa"/>
            <w:tcBorders>
              <w:top w:val="nil"/>
              <w:left w:val="nil"/>
              <w:bottom w:val="single" w:sz="4" w:space="0" w:color="auto"/>
              <w:right w:val="single" w:sz="4" w:space="0" w:color="auto"/>
            </w:tcBorders>
            <w:shd w:val="clear" w:color="000000" w:fill="31869B"/>
            <w:vAlign w:val="center"/>
            <w:hideMark/>
          </w:tcPr>
          <w:p w14:paraId="43B184AF"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Znesek v evrih</w:t>
            </w:r>
          </w:p>
        </w:tc>
        <w:tc>
          <w:tcPr>
            <w:tcW w:w="1080" w:type="dxa"/>
            <w:tcBorders>
              <w:top w:val="nil"/>
              <w:left w:val="nil"/>
              <w:bottom w:val="single" w:sz="4" w:space="0" w:color="auto"/>
              <w:right w:val="single" w:sz="4" w:space="0" w:color="auto"/>
            </w:tcBorders>
            <w:shd w:val="clear" w:color="000000" w:fill="31869B"/>
            <w:vAlign w:val="center"/>
            <w:hideMark/>
          </w:tcPr>
          <w:p w14:paraId="0C3C1847"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613" w:type="dxa"/>
            <w:tcBorders>
              <w:top w:val="nil"/>
              <w:left w:val="nil"/>
              <w:bottom w:val="single" w:sz="4" w:space="0" w:color="auto"/>
              <w:right w:val="single" w:sz="4" w:space="0" w:color="auto"/>
            </w:tcBorders>
            <w:shd w:val="clear" w:color="000000" w:fill="31869B"/>
            <w:vAlign w:val="center"/>
            <w:hideMark/>
          </w:tcPr>
          <w:p w14:paraId="787C0214"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Znesek v evrih</w:t>
            </w:r>
          </w:p>
        </w:tc>
        <w:tc>
          <w:tcPr>
            <w:tcW w:w="1047" w:type="dxa"/>
            <w:tcBorders>
              <w:top w:val="nil"/>
              <w:left w:val="nil"/>
              <w:bottom w:val="single" w:sz="4" w:space="0" w:color="auto"/>
              <w:right w:val="single" w:sz="4" w:space="0" w:color="auto"/>
            </w:tcBorders>
            <w:shd w:val="clear" w:color="000000" w:fill="31869B"/>
            <w:vAlign w:val="center"/>
            <w:hideMark/>
          </w:tcPr>
          <w:p w14:paraId="4868B280"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Število</w:t>
            </w:r>
          </w:p>
        </w:tc>
        <w:tc>
          <w:tcPr>
            <w:tcW w:w="1335" w:type="dxa"/>
            <w:tcBorders>
              <w:top w:val="nil"/>
              <w:left w:val="nil"/>
              <w:bottom w:val="single" w:sz="4" w:space="0" w:color="auto"/>
              <w:right w:val="single" w:sz="4" w:space="0" w:color="auto"/>
            </w:tcBorders>
            <w:shd w:val="clear" w:color="000000" w:fill="31869B"/>
            <w:vAlign w:val="center"/>
            <w:hideMark/>
          </w:tcPr>
          <w:p w14:paraId="7394AE71" w14:textId="77777777" w:rsidR="00884016" w:rsidRPr="00BD0902" w:rsidRDefault="00884016" w:rsidP="005B3365">
            <w:pPr>
              <w:spacing w:line="240" w:lineRule="auto"/>
              <w:jc w:val="center"/>
              <w:rPr>
                <w:rFonts w:ascii="Arial" w:eastAsia="Times New Roman" w:hAnsi="Arial" w:cs="Arial"/>
                <w:color w:val="FFFFFF"/>
                <w:sz w:val="18"/>
                <w:szCs w:val="18"/>
                <w:lang w:eastAsia="sl-SI"/>
              </w:rPr>
            </w:pPr>
            <w:r w:rsidRPr="00BD0902">
              <w:rPr>
                <w:rFonts w:ascii="Arial" w:eastAsia="Times New Roman" w:hAnsi="Arial" w:cs="Arial"/>
                <w:color w:val="FFFFFF"/>
                <w:sz w:val="18"/>
                <w:szCs w:val="18"/>
                <w:lang w:eastAsia="sl-SI"/>
              </w:rPr>
              <w:t xml:space="preserve">Znesek </w:t>
            </w:r>
          </w:p>
        </w:tc>
      </w:tr>
      <w:tr w:rsidR="00884016" w:rsidRPr="009F62ED" w14:paraId="7F13E247" w14:textId="77777777" w:rsidTr="001F02A7">
        <w:trPr>
          <w:trHeight w:val="237"/>
        </w:trPr>
        <w:tc>
          <w:tcPr>
            <w:tcW w:w="2061" w:type="dxa"/>
            <w:tcBorders>
              <w:top w:val="nil"/>
              <w:left w:val="single" w:sz="4" w:space="0" w:color="auto"/>
              <w:bottom w:val="single" w:sz="4" w:space="0" w:color="auto"/>
              <w:right w:val="single" w:sz="4" w:space="0" w:color="auto"/>
            </w:tcBorders>
            <w:shd w:val="clear" w:color="auto" w:fill="auto"/>
            <w:vAlign w:val="center"/>
            <w:hideMark/>
          </w:tcPr>
          <w:p w14:paraId="38DA4C05"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ZPIZ</w:t>
            </w:r>
          </w:p>
        </w:tc>
        <w:tc>
          <w:tcPr>
            <w:tcW w:w="1336" w:type="dxa"/>
            <w:tcBorders>
              <w:top w:val="nil"/>
              <w:left w:val="nil"/>
              <w:bottom w:val="single" w:sz="4" w:space="0" w:color="auto"/>
              <w:right w:val="single" w:sz="4" w:space="0" w:color="auto"/>
            </w:tcBorders>
            <w:shd w:val="clear" w:color="auto" w:fill="auto"/>
            <w:noWrap/>
            <w:vAlign w:val="center"/>
            <w:hideMark/>
          </w:tcPr>
          <w:p w14:paraId="29A32480"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86" w:type="dxa"/>
            <w:tcBorders>
              <w:top w:val="nil"/>
              <w:left w:val="nil"/>
              <w:bottom w:val="single" w:sz="4" w:space="0" w:color="auto"/>
              <w:right w:val="single" w:sz="4" w:space="0" w:color="auto"/>
            </w:tcBorders>
            <w:shd w:val="clear" w:color="000000" w:fill="DAEEF3"/>
            <w:noWrap/>
            <w:vAlign w:val="center"/>
            <w:hideMark/>
          </w:tcPr>
          <w:p w14:paraId="72BBFD51"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F1FCD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238</w:t>
            </w:r>
          </w:p>
        </w:tc>
        <w:tc>
          <w:tcPr>
            <w:tcW w:w="1613" w:type="dxa"/>
            <w:tcBorders>
              <w:top w:val="nil"/>
              <w:left w:val="nil"/>
              <w:bottom w:val="single" w:sz="4" w:space="0" w:color="auto"/>
              <w:right w:val="single" w:sz="4" w:space="0" w:color="auto"/>
            </w:tcBorders>
            <w:shd w:val="clear" w:color="000000" w:fill="DAEEF3"/>
            <w:noWrap/>
            <w:vAlign w:val="center"/>
            <w:hideMark/>
          </w:tcPr>
          <w:p w14:paraId="4E7CC973"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1.402.590</w:t>
            </w:r>
          </w:p>
        </w:tc>
        <w:tc>
          <w:tcPr>
            <w:tcW w:w="1047" w:type="dxa"/>
            <w:tcBorders>
              <w:top w:val="nil"/>
              <w:left w:val="nil"/>
              <w:bottom w:val="single" w:sz="4" w:space="0" w:color="auto"/>
              <w:right w:val="single" w:sz="4" w:space="0" w:color="auto"/>
            </w:tcBorders>
            <w:shd w:val="clear" w:color="auto" w:fill="auto"/>
            <w:noWrap/>
            <w:vAlign w:val="center"/>
            <w:hideMark/>
          </w:tcPr>
          <w:p w14:paraId="24490D5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nil"/>
              <w:left w:val="nil"/>
              <w:bottom w:val="single" w:sz="4" w:space="0" w:color="auto"/>
              <w:right w:val="single" w:sz="4" w:space="0" w:color="auto"/>
            </w:tcBorders>
            <w:shd w:val="clear" w:color="auto" w:fill="auto"/>
            <w:noWrap/>
            <w:vAlign w:val="center"/>
            <w:hideMark/>
          </w:tcPr>
          <w:p w14:paraId="219227F7"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434765DC" w14:textId="77777777" w:rsidTr="001F02A7">
        <w:trPr>
          <w:trHeight w:val="25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CBCCC"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ZZZS</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B375"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8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483EB5"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A903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526</w:t>
            </w:r>
          </w:p>
        </w:tc>
        <w:tc>
          <w:tcPr>
            <w:tcW w:w="1613"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D9BDF2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889.178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C6F1"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60696"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04A358B6" w14:textId="77777777" w:rsidTr="001F02A7">
        <w:trPr>
          <w:trHeight w:val="24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79B2"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MDDSZ</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2A187429"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w:t>
            </w:r>
          </w:p>
        </w:tc>
        <w:tc>
          <w:tcPr>
            <w:tcW w:w="1386" w:type="dxa"/>
            <w:tcBorders>
              <w:top w:val="single" w:sz="4" w:space="0" w:color="auto"/>
              <w:left w:val="nil"/>
              <w:bottom w:val="single" w:sz="4" w:space="0" w:color="auto"/>
              <w:right w:val="single" w:sz="4" w:space="0" w:color="auto"/>
            </w:tcBorders>
            <w:shd w:val="clear" w:color="000000" w:fill="DAEEF3"/>
            <w:noWrap/>
            <w:vAlign w:val="center"/>
            <w:hideMark/>
          </w:tcPr>
          <w:p w14:paraId="072D2236"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2.960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98638D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613" w:type="dxa"/>
            <w:tcBorders>
              <w:top w:val="single" w:sz="4" w:space="0" w:color="auto"/>
              <w:left w:val="nil"/>
              <w:bottom w:val="single" w:sz="4" w:space="0" w:color="auto"/>
              <w:right w:val="single" w:sz="4" w:space="0" w:color="auto"/>
            </w:tcBorders>
            <w:shd w:val="clear" w:color="000000" w:fill="DAEEF3"/>
            <w:noWrap/>
            <w:vAlign w:val="center"/>
            <w:hideMark/>
          </w:tcPr>
          <w:p w14:paraId="5D40B93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170F97D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4C416A99"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2342301B" w14:textId="77777777" w:rsidTr="001F02A7">
        <w:trPr>
          <w:trHeight w:val="255"/>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EEB87" w14:textId="77777777" w:rsidR="00884016" w:rsidRPr="00BD0902" w:rsidRDefault="00884016" w:rsidP="000251D8">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poslanih predlogov</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505E"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1</w:t>
            </w:r>
          </w:p>
        </w:tc>
        <w:tc>
          <w:tcPr>
            <w:tcW w:w="138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8DF413"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95325"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764</w:t>
            </w:r>
          </w:p>
        </w:tc>
        <w:tc>
          <w:tcPr>
            <w:tcW w:w="1613"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7578EE8"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2.291.768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134E"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76.400,0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5393"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77.424,6</w:t>
            </w:r>
          </w:p>
        </w:tc>
      </w:tr>
    </w:tbl>
    <w:p w14:paraId="469D082A"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18DEEA94" w14:textId="325EE9E5" w:rsidR="00884016" w:rsidRPr="009F62ED" w:rsidRDefault="00736591" w:rsidP="00A67EF9">
      <w:pPr>
        <w:ind w:right="1134"/>
        <w:jc w:val="both"/>
        <w:rPr>
          <w:rFonts w:ascii="Arial" w:hAnsi="Arial" w:cs="Arial"/>
          <w:sz w:val="20"/>
          <w:szCs w:val="20"/>
        </w:rPr>
      </w:pPr>
      <w:r>
        <w:rPr>
          <w:rFonts w:ascii="Arial" w:hAnsi="Arial" w:cs="Arial"/>
          <w:sz w:val="20"/>
          <w:szCs w:val="20"/>
        </w:rPr>
        <w:t xml:space="preserve">Od </w:t>
      </w:r>
      <w:r w:rsidR="00884016" w:rsidRPr="009F62ED">
        <w:rPr>
          <w:rFonts w:ascii="Arial" w:hAnsi="Arial" w:cs="Arial"/>
          <w:sz w:val="20"/>
          <w:szCs w:val="20"/>
        </w:rPr>
        <w:t xml:space="preserve">nosilcev socialne varnosti v Sloveniji je </w:t>
      </w:r>
      <w:r w:rsidR="0031261F">
        <w:rPr>
          <w:rFonts w:ascii="Arial" w:hAnsi="Arial" w:cs="Arial"/>
          <w:sz w:val="20"/>
          <w:szCs w:val="20"/>
        </w:rPr>
        <w:t>FURS</w:t>
      </w:r>
      <w:r w:rsidR="00884016" w:rsidRPr="009F62ED">
        <w:rPr>
          <w:rFonts w:ascii="Arial" w:hAnsi="Arial" w:cs="Arial"/>
          <w:sz w:val="20"/>
          <w:szCs w:val="20"/>
        </w:rPr>
        <w:t xml:space="preserve"> </w:t>
      </w:r>
      <w:r w:rsidR="00884016" w:rsidRPr="009F62ED">
        <w:rPr>
          <w:rFonts w:ascii="Arial" w:hAnsi="Arial" w:cs="Arial"/>
          <w:b/>
          <w:sz w:val="20"/>
          <w:szCs w:val="20"/>
        </w:rPr>
        <w:t>prejel</w:t>
      </w:r>
      <w:r w:rsidR="00884016" w:rsidRPr="009F62ED">
        <w:rPr>
          <w:rFonts w:ascii="Arial" w:hAnsi="Arial" w:cs="Arial"/>
          <w:sz w:val="20"/>
          <w:szCs w:val="20"/>
        </w:rPr>
        <w:t xml:space="preserve"> </w:t>
      </w:r>
      <w:r w:rsidR="00884016" w:rsidRPr="009F62ED">
        <w:rPr>
          <w:rFonts w:ascii="Arial" w:hAnsi="Arial" w:cs="Arial"/>
          <w:b/>
          <w:sz w:val="20"/>
          <w:szCs w:val="20"/>
        </w:rPr>
        <w:t>70</w:t>
      </w:r>
      <w:r w:rsidR="00884016" w:rsidRPr="009F62ED">
        <w:rPr>
          <w:rFonts w:ascii="Arial" w:hAnsi="Arial" w:cs="Arial"/>
          <w:sz w:val="20"/>
          <w:szCs w:val="20"/>
        </w:rPr>
        <w:t xml:space="preserve"> zahtevkov za izterjavo prispevkov za druge države članice EU v skupni višini 371.862 </w:t>
      </w:r>
      <w:r w:rsidR="0031261F">
        <w:rPr>
          <w:rFonts w:ascii="Arial" w:hAnsi="Arial" w:cs="Arial"/>
          <w:sz w:val="20"/>
          <w:szCs w:val="20"/>
        </w:rPr>
        <w:t>EUR</w:t>
      </w:r>
      <w:r w:rsidR="00884016" w:rsidRPr="009F62ED">
        <w:rPr>
          <w:rFonts w:ascii="Arial" w:hAnsi="Arial" w:cs="Arial"/>
          <w:sz w:val="20"/>
          <w:szCs w:val="20"/>
        </w:rPr>
        <w:t xml:space="preserve">. </w:t>
      </w:r>
    </w:p>
    <w:p w14:paraId="70E0141A" w14:textId="7E3FCDDB" w:rsidR="00884016" w:rsidRDefault="00884016" w:rsidP="00A45E4F">
      <w:pPr>
        <w:pStyle w:val="FURSNavaden"/>
        <w:ind w:right="1134"/>
        <w:rPr>
          <w:rFonts w:eastAsia="Times New Roman" w:cs="Arial"/>
          <w:i/>
          <w:szCs w:val="20"/>
        </w:rPr>
      </w:pPr>
      <w:r w:rsidRPr="009F62ED">
        <w:rPr>
          <w:rFonts w:eastAsia="Times New Roman" w:cs="Arial"/>
          <w:i/>
          <w:szCs w:val="20"/>
        </w:rPr>
        <w:lastRenderedPageBreak/>
        <w:t xml:space="preserve">Preglednica </w:t>
      </w:r>
      <w:r w:rsidR="009F62ED" w:rsidRPr="009F62ED">
        <w:rPr>
          <w:rFonts w:eastAsia="Times New Roman" w:cs="Arial"/>
          <w:i/>
          <w:szCs w:val="20"/>
        </w:rPr>
        <w:t>2</w:t>
      </w:r>
      <w:r w:rsidR="009F62ED">
        <w:rPr>
          <w:rFonts w:eastAsia="Times New Roman" w:cs="Arial"/>
          <w:i/>
          <w:szCs w:val="20"/>
        </w:rPr>
        <w:t>4</w:t>
      </w:r>
      <w:r w:rsidRPr="009F62ED">
        <w:rPr>
          <w:rFonts w:eastAsia="Times New Roman" w:cs="Arial"/>
          <w:i/>
          <w:szCs w:val="20"/>
        </w:rPr>
        <w:t xml:space="preserve">: Prejeta zaprosila za izterjavo prispevkov, ki so jih nosilci socialne varnosti </w:t>
      </w:r>
      <w:r w:rsidR="00736591">
        <w:rPr>
          <w:rFonts w:eastAsia="Times New Roman" w:cs="Arial"/>
          <w:i/>
          <w:szCs w:val="20"/>
        </w:rPr>
        <w:t>poslali</w:t>
      </w:r>
      <w:r w:rsidR="00736591" w:rsidRPr="009F62ED">
        <w:rPr>
          <w:rFonts w:eastAsia="Times New Roman" w:cs="Arial"/>
          <w:i/>
          <w:szCs w:val="20"/>
        </w:rPr>
        <w:t xml:space="preserve"> </w:t>
      </w:r>
      <w:r w:rsidRPr="009F62ED">
        <w:rPr>
          <w:rFonts w:eastAsia="Times New Roman" w:cs="Arial"/>
          <w:i/>
          <w:szCs w:val="20"/>
        </w:rPr>
        <w:t>FURS</w:t>
      </w:r>
    </w:p>
    <w:p w14:paraId="5928A905" w14:textId="77777777" w:rsidR="00E02C32" w:rsidRPr="009F62ED" w:rsidRDefault="00E02C32" w:rsidP="00884016">
      <w:pPr>
        <w:pStyle w:val="FURSNavaden"/>
        <w:rPr>
          <w:rFonts w:eastAsia="Times New Roman" w:cs="Arial"/>
          <w:i/>
          <w:szCs w:val="20"/>
        </w:rPr>
      </w:pPr>
    </w:p>
    <w:tbl>
      <w:tblPr>
        <w:tblW w:w="8932" w:type="dxa"/>
        <w:tblCellMar>
          <w:left w:w="70" w:type="dxa"/>
          <w:right w:w="70" w:type="dxa"/>
        </w:tblCellMar>
        <w:tblLook w:val="04A0" w:firstRow="1" w:lastRow="0" w:firstColumn="1" w:lastColumn="0" w:noHBand="0" w:noVBand="1"/>
      </w:tblPr>
      <w:tblGrid>
        <w:gridCol w:w="957"/>
        <w:gridCol w:w="1934"/>
        <w:gridCol w:w="957"/>
        <w:gridCol w:w="957"/>
        <w:gridCol w:w="957"/>
        <w:gridCol w:w="957"/>
        <w:gridCol w:w="1256"/>
        <w:gridCol w:w="957"/>
      </w:tblGrid>
      <w:tr w:rsidR="00E02C32" w:rsidRPr="009F62ED" w14:paraId="1F0719FA" w14:textId="77777777" w:rsidTr="0026700A">
        <w:trPr>
          <w:trHeight w:val="165"/>
        </w:trPr>
        <w:tc>
          <w:tcPr>
            <w:tcW w:w="957" w:type="dxa"/>
            <w:vMerge w:val="restart"/>
            <w:tcBorders>
              <w:top w:val="single" w:sz="8" w:space="0" w:color="auto"/>
              <w:left w:val="single" w:sz="8" w:space="0" w:color="auto"/>
              <w:bottom w:val="single" w:sz="8" w:space="0" w:color="000000"/>
              <w:right w:val="single" w:sz="8" w:space="0" w:color="auto"/>
            </w:tcBorders>
            <w:shd w:val="clear" w:color="000000" w:fill="31869B"/>
            <w:vAlign w:val="center"/>
            <w:hideMark/>
          </w:tcPr>
          <w:p w14:paraId="5F70206E"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Nosilec socialne varnosti</w:t>
            </w:r>
          </w:p>
        </w:tc>
        <w:tc>
          <w:tcPr>
            <w:tcW w:w="1934" w:type="dxa"/>
            <w:vMerge w:val="restart"/>
            <w:tcBorders>
              <w:top w:val="single" w:sz="8" w:space="0" w:color="auto"/>
              <w:left w:val="nil"/>
              <w:right w:val="single" w:sz="8" w:space="0" w:color="auto"/>
            </w:tcBorders>
            <w:shd w:val="clear" w:color="000000" w:fill="31869B"/>
            <w:vAlign w:val="center"/>
            <w:hideMark/>
          </w:tcPr>
          <w:p w14:paraId="4E503E80"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w:t>
            </w:r>
          </w:p>
          <w:p w14:paraId="6B9906E2" w14:textId="70C93853" w:rsidR="00E02C32" w:rsidRPr="00BD0902" w:rsidRDefault="00E02C32" w:rsidP="00736591">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 predlogov/ prejeta plačila</w:t>
            </w:r>
          </w:p>
        </w:tc>
        <w:tc>
          <w:tcPr>
            <w:tcW w:w="1914" w:type="dxa"/>
            <w:gridSpan w:val="2"/>
            <w:tcBorders>
              <w:top w:val="single" w:sz="8" w:space="0" w:color="auto"/>
              <w:left w:val="nil"/>
              <w:bottom w:val="single" w:sz="8" w:space="0" w:color="auto"/>
              <w:right w:val="single" w:sz="8" w:space="0" w:color="000000"/>
            </w:tcBorders>
            <w:shd w:val="clear" w:color="000000" w:fill="31869B"/>
            <w:vAlign w:val="center"/>
            <w:hideMark/>
          </w:tcPr>
          <w:p w14:paraId="68A9EDA8"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914" w:type="dxa"/>
            <w:gridSpan w:val="2"/>
            <w:tcBorders>
              <w:top w:val="single" w:sz="8" w:space="0" w:color="auto"/>
              <w:left w:val="nil"/>
              <w:bottom w:val="single" w:sz="8" w:space="0" w:color="auto"/>
              <w:right w:val="single" w:sz="8" w:space="0" w:color="000000"/>
            </w:tcBorders>
            <w:shd w:val="clear" w:color="000000" w:fill="31869B"/>
            <w:noWrap/>
            <w:vAlign w:val="center"/>
            <w:hideMark/>
          </w:tcPr>
          <w:p w14:paraId="5A0F330D"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2213" w:type="dxa"/>
            <w:gridSpan w:val="2"/>
            <w:tcBorders>
              <w:top w:val="single" w:sz="8" w:space="0" w:color="auto"/>
              <w:left w:val="nil"/>
              <w:bottom w:val="single" w:sz="8" w:space="0" w:color="auto"/>
              <w:right w:val="single" w:sz="8" w:space="0" w:color="000000"/>
            </w:tcBorders>
            <w:shd w:val="clear" w:color="000000" w:fill="31869B"/>
            <w:vAlign w:val="center"/>
            <w:hideMark/>
          </w:tcPr>
          <w:p w14:paraId="14265E94"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Indeks 2019/2018</w:t>
            </w:r>
          </w:p>
        </w:tc>
      </w:tr>
      <w:tr w:rsidR="00E02C32" w:rsidRPr="009F62ED" w14:paraId="0CBE1D1C" w14:textId="77777777" w:rsidTr="0026700A">
        <w:trPr>
          <w:trHeight w:val="445"/>
        </w:trPr>
        <w:tc>
          <w:tcPr>
            <w:tcW w:w="957" w:type="dxa"/>
            <w:vMerge/>
            <w:tcBorders>
              <w:top w:val="single" w:sz="8" w:space="0" w:color="auto"/>
              <w:left w:val="single" w:sz="8" w:space="0" w:color="auto"/>
              <w:bottom w:val="single" w:sz="8" w:space="0" w:color="000000"/>
              <w:right w:val="single" w:sz="8" w:space="0" w:color="auto"/>
            </w:tcBorders>
            <w:vAlign w:val="center"/>
            <w:hideMark/>
          </w:tcPr>
          <w:p w14:paraId="6E7C46DC" w14:textId="77777777" w:rsidR="00E02C32" w:rsidRPr="00BD0902" w:rsidRDefault="00E02C32" w:rsidP="005B3365">
            <w:pPr>
              <w:spacing w:line="240" w:lineRule="auto"/>
              <w:rPr>
                <w:rFonts w:ascii="Arial" w:eastAsia="Times New Roman" w:hAnsi="Arial" w:cs="Arial"/>
                <w:b/>
                <w:bCs/>
                <w:color w:val="FFFFFF"/>
                <w:sz w:val="18"/>
                <w:szCs w:val="18"/>
                <w:lang w:eastAsia="sl-SI"/>
              </w:rPr>
            </w:pPr>
          </w:p>
        </w:tc>
        <w:tc>
          <w:tcPr>
            <w:tcW w:w="1934" w:type="dxa"/>
            <w:vMerge/>
            <w:tcBorders>
              <w:left w:val="nil"/>
              <w:bottom w:val="single" w:sz="8" w:space="0" w:color="auto"/>
              <w:right w:val="single" w:sz="8" w:space="0" w:color="auto"/>
            </w:tcBorders>
            <w:shd w:val="clear" w:color="000000" w:fill="31869B"/>
            <w:vAlign w:val="center"/>
            <w:hideMark/>
          </w:tcPr>
          <w:p w14:paraId="30B76B38" w14:textId="04E7DE85" w:rsidR="00E02C32" w:rsidRPr="00BD0902" w:rsidRDefault="00E02C32" w:rsidP="005B3365">
            <w:pPr>
              <w:spacing w:line="240" w:lineRule="auto"/>
              <w:jc w:val="center"/>
              <w:rPr>
                <w:rFonts w:ascii="Arial" w:eastAsia="Times New Roman" w:hAnsi="Arial" w:cs="Arial"/>
                <w:b/>
                <w:bCs/>
                <w:color w:val="FFFFFF"/>
                <w:sz w:val="18"/>
                <w:szCs w:val="18"/>
                <w:lang w:eastAsia="sl-SI"/>
              </w:rPr>
            </w:pPr>
          </w:p>
        </w:tc>
        <w:tc>
          <w:tcPr>
            <w:tcW w:w="957" w:type="dxa"/>
            <w:tcBorders>
              <w:top w:val="nil"/>
              <w:left w:val="nil"/>
              <w:bottom w:val="single" w:sz="8" w:space="0" w:color="auto"/>
              <w:right w:val="single" w:sz="8" w:space="0" w:color="auto"/>
            </w:tcBorders>
            <w:shd w:val="clear" w:color="000000" w:fill="31869B"/>
            <w:vAlign w:val="center"/>
            <w:hideMark/>
          </w:tcPr>
          <w:p w14:paraId="07992295"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18D05C70"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957" w:type="dxa"/>
            <w:tcBorders>
              <w:top w:val="nil"/>
              <w:left w:val="nil"/>
              <w:bottom w:val="single" w:sz="8" w:space="0" w:color="auto"/>
              <w:right w:val="single" w:sz="8" w:space="0" w:color="auto"/>
            </w:tcBorders>
            <w:shd w:val="clear" w:color="000000" w:fill="31869B"/>
            <w:vAlign w:val="center"/>
            <w:hideMark/>
          </w:tcPr>
          <w:p w14:paraId="0C76F1E8"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4A2B141E"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Znesek v evrih</w:t>
            </w:r>
          </w:p>
        </w:tc>
        <w:tc>
          <w:tcPr>
            <w:tcW w:w="1256" w:type="dxa"/>
            <w:tcBorders>
              <w:top w:val="nil"/>
              <w:left w:val="nil"/>
              <w:bottom w:val="single" w:sz="8" w:space="0" w:color="auto"/>
              <w:right w:val="single" w:sz="8" w:space="0" w:color="auto"/>
            </w:tcBorders>
            <w:shd w:val="clear" w:color="000000" w:fill="31869B"/>
            <w:vAlign w:val="center"/>
            <w:hideMark/>
          </w:tcPr>
          <w:p w14:paraId="71AF9DA2"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Število</w:t>
            </w:r>
          </w:p>
        </w:tc>
        <w:tc>
          <w:tcPr>
            <w:tcW w:w="957" w:type="dxa"/>
            <w:tcBorders>
              <w:top w:val="nil"/>
              <w:left w:val="nil"/>
              <w:bottom w:val="single" w:sz="8" w:space="0" w:color="auto"/>
              <w:right w:val="single" w:sz="8" w:space="0" w:color="auto"/>
            </w:tcBorders>
            <w:shd w:val="clear" w:color="000000" w:fill="31869B"/>
            <w:vAlign w:val="center"/>
            <w:hideMark/>
          </w:tcPr>
          <w:p w14:paraId="793F4EC7" w14:textId="77777777" w:rsidR="00E02C32" w:rsidRPr="00BD0902" w:rsidRDefault="00E02C32" w:rsidP="005B3365">
            <w:pPr>
              <w:spacing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Znesek </w:t>
            </w:r>
          </w:p>
        </w:tc>
      </w:tr>
      <w:tr w:rsidR="00884016" w:rsidRPr="009F62ED" w14:paraId="22516E97"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46F758A" w14:textId="21351D12"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ZPIZ</w:t>
            </w:r>
          </w:p>
        </w:tc>
        <w:tc>
          <w:tcPr>
            <w:tcW w:w="1934" w:type="dxa"/>
            <w:tcBorders>
              <w:top w:val="nil"/>
              <w:left w:val="nil"/>
              <w:bottom w:val="single" w:sz="8" w:space="0" w:color="auto"/>
              <w:right w:val="single" w:sz="8" w:space="0" w:color="auto"/>
            </w:tcBorders>
            <w:shd w:val="clear" w:color="auto" w:fill="auto"/>
            <w:vAlign w:val="center"/>
            <w:hideMark/>
          </w:tcPr>
          <w:p w14:paraId="72FD1C13"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732B094C"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510A750"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7AEF87E4"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23D423E"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13232DA7"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479B0D13"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58231A84"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290C64C8"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5B8322E6"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50DEAE04"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09C6AED7"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262E2A5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541B73A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3C31511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auto" w:fill="auto"/>
            <w:noWrap/>
            <w:vAlign w:val="center"/>
            <w:hideMark/>
          </w:tcPr>
          <w:p w14:paraId="4AFFF33C"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r>
      <w:tr w:rsidR="00884016" w:rsidRPr="009F62ED" w14:paraId="737D241E"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5BD0C00" w14:textId="0DA9057F"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ZZZS</w:t>
            </w:r>
          </w:p>
        </w:tc>
        <w:tc>
          <w:tcPr>
            <w:tcW w:w="1934" w:type="dxa"/>
            <w:tcBorders>
              <w:top w:val="nil"/>
              <w:left w:val="nil"/>
              <w:bottom w:val="single" w:sz="8" w:space="0" w:color="auto"/>
              <w:right w:val="single" w:sz="8" w:space="0" w:color="auto"/>
            </w:tcBorders>
            <w:shd w:val="clear" w:color="auto" w:fill="auto"/>
            <w:vAlign w:val="center"/>
            <w:hideMark/>
          </w:tcPr>
          <w:p w14:paraId="508231DE"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2DBFF1A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47</w:t>
            </w:r>
          </w:p>
        </w:tc>
        <w:tc>
          <w:tcPr>
            <w:tcW w:w="957" w:type="dxa"/>
            <w:tcBorders>
              <w:top w:val="nil"/>
              <w:left w:val="nil"/>
              <w:bottom w:val="single" w:sz="8" w:space="0" w:color="auto"/>
              <w:right w:val="single" w:sz="8" w:space="0" w:color="auto"/>
            </w:tcBorders>
            <w:shd w:val="clear" w:color="000000" w:fill="DAEEF3"/>
            <w:noWrap/>
            <w:vAlign w:val="center"/>
            <w:hideMark/>
          </w:tcPr>
          <w:p w14:paraId="37A5A17A"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223.113</w:t>
            </w:r>
          </w:p>
        </w:tc>
        <w:tc>
          <w:tcPr>
            <w:tcW w:w="957" w:type="dxa"/>
            <w:tcBorders>
              <w:top w:val="nil"/>
              <w:left w:val="nil"/>
              <w:bottom w:val="single" w:sz="8" w:space="0" w:color="auto"/>
              <w:right w:val="single" w:sz="8" w:space="0" w:color="auto"/>
            </w:tcBorders>
            <w:shd w:val="clear" w:color="auto" w:fill="auto"/>
            <w:noWrap/>
            <w:vAlign w:val="center"/>
            <w:hideMark/>
          </w:tcPr>
          <w:p w14:paraId="6830A60D"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69</w:t>
            </w:r>
          </w:p>
        </w:tc>
        <w:tc>
          <w:tcPr>
            <w:tcW w:w="957" w:type="dxa"/>
            <w:tcBorders>
              <w:top w:val="nil"/>
              <w:left w:val="nil"/>
              <w:bottom w:val="single" w:sz="8" w:space="0" w:color="auto"/>
              <w:right w:val="single" w:sz="8" w:space="0" w:color="auto"/>
            </w:tcBorders>
            <w:shd w:val="clear" w:color="000000" w:fill="DAEEF3"/>
            <w:noWrap/>
            <w:vAlign w:val="center"/>
            <w:hideMark/>
          </w:tcPr>
          <w:p w14:paraId="2D5F2DAB"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370.489</w:t>
            </w:r>
          </w:p>
        </w:tc>
        <w:tc>
          <w:tcPr>
            <w:tcW w:w="1256" w:type="dxa"/>
            <w:tcBorders>
              <w:top w:val="nil"/>
              <w:left w:val="nil"/>
              <w:bottom w:val="single" w:sz="8" w:space="0" w:color="auto"/>
              <w:right w:val="single" w:sz="8" w:space="0" w:color="auto"/>
            </w:tcBorders>
            <w:shd w:val="clear" w:color="auto" w:fill="auto"/>
            <w:noWrap/>
            <w:vAlign w:val="center"/>
            <w:hideMark/>
          </w:tcPr>
          <w:p w14:paraId="3767D702"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146,81</w:t>
            </w:r>
          </w:p>
        </w:tc>
        <w:tc>
          <w:tcPr>
            <w:tcW w:w="957" w:type="dxa"/>
            <w:tcBorders>
              <w:top w:val="nil"/>
              <w:left w:val="nil"/>
              <w:bottom w:val="single" w:sz="8" w:space="0" w:color="auto"/>
              <w:right w:val="single" w:sz="8" w:space="0" w:color="auto"/>
            </w:tcBorders>
            <w:shd w:val="clear" w:color="auto" w:fill="auto"/>
            <w:noWrap/>
            <w:vAlign w:val="center"/>
            <w:hideMark/>
          </w:tcPr>
          <w:p w14:paraId="25B0320F"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166,05</w:t>
            </w:r>
          </w:p>
        </w:tc>
      </w:tr>
      <w:tr w:rsidR="00884016" w:rsidRPr="009F62ED" w14:paraId="29A9B9B3"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22DF755B"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71A5F19B"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0632C771"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6519DE8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16.941</w:t>
            </w:r>
          </w:p>
        </w:tc>
        <w:tc>
          <w:tcPr>
            <w:tcW w:w="957" w:type="dxa"/>
            <w:tcBorders>
              <w:top w:val="nil"/>
              <w:left w:val="nil"/>
              <w:bottom w:val="single" w:sz="8" w:space="0" w:color="auto"/>
              <w:right w:val="single" w:sz="8" w:space="0" w:color="auto"/>
            </w:tcBorders>
            <w:shd w:val="clear" w:color="auto" w:fill="auto"/>
            <w:noWrap/>
            <w:vAlign w:val="center"/>
            <w:hideMark/>
          </w:tcPr>
          <w:p w14:paraId="2C7B3F95"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0F42FCB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40.444</w:t>
            </w:r>
          </w:p>
        </w:tc>
        <w:tc>
          <w:tcPr>
            <w:tcW w:w="1256" w:type="dxa"/>
            <w:tcBorders>
              <w:top w:val="nil"/>
              <w:left w:val="nil"/>
              <w:bottom w:val="single" w:sz="8" w:space="0" w:color="auto"/>
              <w:right w:val="single" w:sz="8" w:space="0" w:color="auto"/>
            </w:tcBorders>
            <w:shd w:val="clear" w:color="auto" w:fill="auto"/>
            <w:noWrap/>
            <w:vAlign w:val="center"/>
            <w:hideMark/>
          </w:tcPr>
          <w:p w14:paraId="17E6AEB0" w14:textId="5D210D2B" w:rsidR="00884016" w:rsidRPr="00BD0902" w:rsidRDefault="00884016" w:rsidP="008D1531">
            <w:pPr>
              <w:spacing w:line="240" w:lineRule="auto"/>
              <w:jc w:val="center"/>
              <w:rPr>
                <w:rFonts w:ascii="Arial" w:eastAsia="Times New Roman" w:hAnsi="Arial" w:cs="Arial"/>
                <w:sz w:val="18"/>
                <w:szCs w:val="18"/>
                <w:lang w:eastAsia="sl-SI"/>
              </w:rPr>
            </w:pPr>
          </w:p>
        </w:tc>
        <w:tc>
          <w:tcPr>
            <w:tcW w:w="957" w:type="dxa"/>
            <w:tcBorders>
              <w:top w:val="nil"/>
              <w:left w:val="nil"/>
              <w:bottom w:val="single" w:sz="8" w:space="0" w:color="auto"/>
              <w:right w:val="single" w:sz="8" w:space="0" w:color="auto"/>
            </w:tcBorders>
            <w:shd w:val="clear" w:color="auto" w:fill="auto"/>
            <w:noWrap/>
            <w:vAlign w:val="center"/>
            <w:hideMark/>
          </w:tcPr>
          <w:p w14:paraId="07C8491E"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238,73</w:t>
            </w:r>
          </w:p>
        </w:tc>
      </w:tr>
      <w:tr w:rsidR="00884016" w:rsidRPr="009F62ED" w14:paraId="6B9BA149" w14:textId="77777777" w:rsidTr="0026700A">
        <w:trPr>
          <w:trHeight w:val="299"/>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F45CB89" w14:textId="28449754" w:rsidR="00884016" w:rsidRPr="00BD0902" w:rsidRDefault="00884016" w:rsidP="000251D8">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MDDSZ</w:t>
            </w:r>
          </w:p>
        </w:tc>
        <w:tc>
          <w:tcPr>
            <w:tcW w:w="1934" w:type="dxa"/>
            <w:tcBorders>
              <w:top w:val="nil"/>
              <w:left w:val="nil"/>
              <w:bottom w:val="single" w:sz="8" w:space="0" w:color="auto"/>
              <w:right w:val="single" w:sz="8" w:space="0" w:color="auto"/>
            </w:tcBorders>
            <w:shd w:val="clear" w:color="auto" w:fill="auto"/>
            <w:vAlign w:val="center"/>
            <w:hideMark/>
          </w:tcPr>
          <w:p w14:paraId="639E39DC"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zaprosila</w:t>
            </w:r>
          </w:p>
        </w:tc>
        <w:tc>
          <w:tcPr>
            <w:tcW w:w="957" w:type="dxa"/>
            <w:tcBorders>
              <w:top w:val="nil"/>
              <w:left w:val="nil"/>
              <w:bottom w:val="single" w:sz="8" w:space="0" w:color="auto"/>
              <w:right w:val="single" w:sz="8" w:space="0" w:color="auto"/>
            </w:tcBorders>
            <w:shd w:val="clear" w:color="auto" w:fill="auto"/>
            <w:noWrap/>
            <w:vAlign w:val="center"/>
            <w:hideMark/>
          </w:tcPr>
          <w:p w14:paraId="481E86C3"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0</w:t>
            </w:r>
          </w:p>
        </w:tc>
        <w:tc>
          <w:tcPr>
            <w:tcW w:w="957" w:type="dxa"/>
            <w:tcBorders>
              <w:top w:val="nil"/>
              <w:left w:val="nil"/>
              <w:bottom w:val="single" w:sz="8" w:space="0" w:color="auto"/>
              <w:right w:val="single" w:sz="8" w:space="0" w:color="auto"/>
            </w:tcBorders>
            <w:shd w:val="clear" w:color="000000" w:fill="DAEEF3"/>
            <w:noWrap/>
            <w:vAlign w:val="center"/>
            <w:hideMark/>
          </w:tcPr>
          <w:p w14:paraId="5624B883"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59C752F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w:t>
            </w:r>
          </w:p>
        </w:tc>
        <w:tc>
          <w:tcPr>
            <w:tcW w:w="957" w:type="dxa"/>
            <w:tcBorders>
              <w:top w:val="nil"/>
              <w:left w:val="nil"/>
              <w:bottom w:val="single" w:sz="8" w:space="0" w:color="auto"/>
              <w:right w:val="single" w:sz="8" w:space="0" w:color="auto"/>
            </w:tcBorders>
            <w:shd w:val="clear" w:color="000000" w:fill="DAEEF3"/>
            <w:noWrap/>
            <w:vAlign w:val="center"/>
            <w:hideMark/>
          </w:tcPr>
          <w:p w14:paraId="4EC73568"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1.373</w:t>
            </w:r>
          </w:p>
        </w:tc>
        <w:tc>
          <w:tcPr>
            <w:tcW w:w="1256" w:type="dxa"/>
            <w:tcBorders>
              <w:top w:val="nil"/>
              <w:left w:val="nil"/>
              <w:bottom w:val="single" w:sz="8" w:space="0" w:color="auto"/>
              <w:right w:val="single" w:sz="8" w:space="0" w:color="auto"/>
            </w:tcBorders>
            <w:shd w:val="clear" w:color="auto" w:fill="auto"/>
            <w:noWrap/>
            <w:vAlign w:val="center"/>
            <w:hideMark/>
          </w:tcPr>
          <w:p w14:paraId="4B58C8E6" w14:textId="580318FD" w:rsidR="00884016" w:rsidRPr="00BD0902" w:rsidRDefault="00884016" w:rsidP="008D1531">
            <w:pPr>
              <w:spacing w:line="240" w:lineRule="auto"/>
              <w:jc w:val="center"/>
              <w:rPr>
                <w:rFonts w:ascii="Arial" w:eastAsia="Times New Roman" w:hAnsi="Arial" w:cs="Arial"/>
                <w:sz w:val="18"/>
                <w:szCs w:val="18"/>
                <w:lang w:eastAsia="sl-SI"/>
              </w:rPr>
            </w:pPr>
          </w:p>
        </w:tc>
        <w:tc>
          <w:tcPr>
            <w:tcW w:w="957" w:type="dxa"/>
            <w:tcBorders>
              <w:top w:val="nil"/>
              <w:left w:val="nil"/>
              <w:bottom w:val="single" w:sz="8" w:space="0" w:color="auto"/>
              <w:right w:val="single" w:sz="8" w:space="0" w:color="auto"/>
            </w:tcBorders>
            <w:shd w:val="clear" w:color="auto" w:fill="auto"/>
            <w:noWrap/>
            <w:vAlign w:val="center"/>
            <w:hideMark/>
          </w:tcPr>
          <w:p w14:paraId="281FEB89" w14:textId="09E2911B" w:rsidR="00884016" w:rsidRPr="00BD0902" w:rsidRDefault="00884016" w:rsidP="008D1531">
            <w:pPr>
              <w:spacing w:line="240" w:lineRule="auto"/>
              <w:jc w:val="center"/>
              <w:rPr>
                <w:rFonts w:ascii="Arial" w:eastAsia="Times New Roman" w:hAnsi="Arial" w:cs="Arial"/>
                <w:sz w:val="18"/>
                <w:szCs w:val="18"/>
                <w:lang w:eastAsia="sl-SI"/>
              </w:rPr>
            </w:pPr>
          </w:p>
        </w:tc>
      </w:tr>
      <w:tr w:rsidR="00884016" w:rsidRPr="009F62ED" w14:paraId="113A6869" w14:textId="77777777" w:rsidTr="0026700A">
        <w:trPr>
          <w:trHeight w:val="179"/>
        </w:trPr>
        <w:tc>
          <w:tcPr>
            <w:tcW w:w="957" w:type="dxa"/>
            <w:vMerge/>
            <w:tcBorders>
              <w:top w:val="nil"/>
              <w:left w:val="single" w:sz="8" w:space="0" w:color="auto"/>
              <w:bottom w:val="single" w:sz="8" w:space="0" w:color="000000"/>
              <w:right w:val="single" w:sz="8" w:space="0" w:color="auto"/>
            </w:tcBorders>
            <w:vAlign w:val="center"/>
            <w:hideMark/>
          </w:tcPr>
          <w:p w14:paraId="4C876867" w14:textId="77777777" w:rsidR="00884016" w:rsidRPr="00BD0902" w:rsidRDefault="00884016" w:rsidP="000251D8">
            <w:pPr>
              <w:spacing w:line="240" w:lineRule="auto"/>
              <w:jc w:val="center"/>
              <w:rPr>
                <w:rFonts w:ascii="Arial" w:eastAsia="Times New Roman" w:hAnsi="Arial" w:cs="Arial"/>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01BD0D11" w14:textId="77777777" w:rsidR="00884016" w:rsidRPr="00BD0902" w:rsidRDefault="00884016" w:rsidP="009027CF">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Prejeta plačila</w:t>
            </w:r>
          </w:p>
        </w:tc>
        <w:tc>
          <w:tcPr>
            <w:tcW w:w="957" w:type="dxa"/>
            <w:tcBorders>
              <w:top w:val="nil"/>
              <w:left w:val="nil"/>
              <w:bottom w:val="single" w:sz="8" w:space="0" w:color="auto"/>
              <w:right w:val="single" w:sz="8" w:space="0" w:color="auto"/>
            </w:tcBorders>
            <w:shd w:val="clear" w:color="auto" w:fill="auto"/>
            <w:noWrap/>
            <w:vAlign w:val="center"/>
            <w:hideMark/>
          </w:tcPr>
          <w:p w14:paraId="4CAAE9E4" w14:textId="77777777" w:rsidR="00884016" w:rsidRPr="00BD0902" w:rsidRDefault="00884016" w:rsidP="008D1531">
            <w:pPr>
              <w:spacing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53DBA9D2"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957" w:type="dxa"/>
            <w:tcBorders>
              <w:top w:val="nil"/>
              <w:left w:val="nil"/>
              <w:bottom w:val="single" w:sz="8" w:space="0" w:color="auto"/>
              <w:right w:val="single" w:sz="8" w:space="0" w:color="auto"/>
            </w:tcBorders>
            <w:shd w:val="clear" w:color="auto" w:fill="auto"/>
            <w:noWrap/>
            <w:vAlign w:val="center"/>
            <w:hideMark/>
          </w:tcPr>
          <w:p w14:paraId="2D0EAD8A"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7244F37"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0</w:t>
            </w:r>
          </w:p>
        </w:tc>
        <w:tc>
          <w:tcPr>
            <w:tcW w:w="1256" w:type="dxa"/>
            <w:tcBorders>
              <w:top w:val="nil"/>
              <w:left w:val="nil"/>
              <w:bottom w:val="single" w:sz="8" w:space="0" w:color="auto"/>
              <w:right w:val="single" w:sz="8" w:space="0" w:color="auto"/>
            </w:tcBorders>
            <w:shd w:val="clear" w:color="auto" w:fill="auto"/>
            <w:noWrap/>
            <w:vAlign w:val="center"/>
            <w:hideMark/>
          </w:tcPr>
          <w:p w14:paraId="36FFC0C8" w14:textId="53E58190" w:rsidR="00884016" w:rsidRPr="00BD0902" w:rsidRDefault="00884016" w:rsidP="008D1531">
            <w:pPr>
              <w:spacing w:line="240" w:lineRule="auto"/>
              <w:jc w:val="center"/>
              <w:rPr>
                <w:rFonts w:ascii="Arial" w:eastAsia="Times New Roman" w:hAnsi="Arial" w:cs="Arial"/>
                <w:sz w:val="18"/>
                <w:szCs w:val="18"/>
                <w:lang w:eastAsia="sl-SI"/>
              </w:rPr>
            </w:pPr>
          </w:p>
        </w:tc>
        <w:tc>
          <w:tcPr>
            <w:tcW w:w="957" w:type="dxa"/>
            <w:tcBorders>
              <w:top w:val="nil"/>
              <w:left w:val="nil"/>
              <w:bottom w:val="single" w:sz="8" w:space="0" w:color="auto"/>
              <w:right w:val="single" w:sz="8" w:space="0" w:color="auto"/>
            </w:tcBorders>
            <w:shd w:val="clear" w:color="auto" w:fill="auto"/>
            <w:noWrap/>
            <w:vAlign w:val="center"/>
            <w:hideMark/>
          </w:tcPr>
          <w:p w14:paraId="0C937D4B" w14:textId="26A85977" w:rsidR="00884016" w:rsidRPr="00BD0902" w:rsidRDefault="00884016" w:rsidP="008D1531">
            <w:pPr>
              <w:spacing w:line="240" w:lineRule="auto"/>
              <w:jc w:val="center"/>
              <w:rPr>
                <w:rFonts w:ascii="Arial" w:eastAsia="Times New Roman" w:hAnsi="Arial" w:cs="Arial"/>
                <w:sz w:val="18"/>
                <w:szCs w:val="18"/>
                <w:lang w:eastAsia="sl-SI"/>
              </w:rPr>
            </w:pPr>
          </w:p>
        </w:tc>
      </w:tr>
      <w:tr w:rsidR="00884016" w:rsidRPr="009F62ED" w14:paraId="07DD8931" w14:textId="77777777" w:rsidTr="0026700A">
        <w:trPr>
          <w:trHeight w:val="44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8C44689" w14:textId="77777777" w:rsidR="00884016" w:rsidRPr="00BD0902" w:rsidRDefault="00884016" w:rsidP="000251D8">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w:t>
            </w:r>
          </w:p>
        </w:tc>
        <w:tc>
          <w:tcPr>
            <w:tcW w:w="1934" w:type="dxa"/>
            <w:tcBorders>
              <w:top w:val="nil"/>
              <w:left w:val="nil"/>
              <w:bottom w:val="single" w:sz="8" w:space="0" w:color="auto"/>
              <w:right w:val="single" w:sz="8" w:space="0" w:color="auto"/>
            </w:tcBorders>
            <w:shd w:val="clear" w:color="auto" w:fill="auto"/>
            <w:vAlign w:val="center"/>
            <w:hideMark/>
          </w:tcPr>
          <w:p w14:paraId="6CD2A6B2" w14:textId="77777777" w:rsidR="00884016" w:rsidRPr="00BD0902" w:rsidRDefault="00884016" w:rsidP="009027CF">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zaprosil</w:t>
            </w:r>
          </w:p>
        </w:tc>
        <w:tc>
          <w:tcPr>
            <w:tcW w:w="957" w:type="dxa"/>
            <w:tcBorders>
              <w:top w:val="nil"/>
              <w:left w:val="nil"/>
              <w:bottom w:val="single" w:sz="8" w:space="0" w:color="auto"/>
              <w:right w:val="single" w:sz="8" w:space="0" w:color="auto"/>
            </w:tcBorders>
            <w:shd w:val="clear" w:color="auto" w:fill="auto"/>
            <w:noWrap/>
            <w:vAlign w:val="center"/>
            <w:hideMark/>
          </w:tcPr>
          <w:p w14:paraId="6851EBF4"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47</w:t>
            </w:r>
          </w:p>
        </w:tc>
        <w:tc>
          <w:tcPr>
            <w:tcW w:w="957" w:type="dxa"/>
            <w:tcBorders>
              <w:top w:val="nil"/>
              <w:left w:val="nil"/>
              <w:bottom w:val="single" w:sz="8" w:space="0" w:color="auto"/>
              <w:right w:val="single" w:sz="8" w:space="0" w:color="auto"/>
            </w:tcBorders>
            <w:shd w:val="clear" w:color="000000" w:fill="DAEEF3"/>
            <w:noWrap/>
            <w:vAlign w:val="center"/>
            <w:hideMark/>
          </w:tcPr>
          <w:p w14:paraId="29D5E20F"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223.113</w:t>
            </w:r>
          </w:p>
        </w:tc>
        <w:tc>
          <w:tcPr>
            <w:tcW w:w="957" w:type="dxa"/>
            <w:tcBorders>
              <w:top w:val="nil"/>
              <w:left w:val="nil"/>
              <w:bottom w:val="single" w:sz="8" w:space="0" w:color="auto"/>
              <w:right w:val="single" w:sz="8" w:space="0" w:color="auto"/>
            </w:tcBorders>
            <w:shd w:val="clear" w:color="auto" w:fill="auto"/>
            <w:noWrap/>
            <w:vAlign w:val="center"/>
            <w:hideMark/>
          </w:tcPr>
          <w:p w14:paraId="0D4E1AF1"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70</w:t>
            </w:r>
          </w:p>
        </w:tc>
        <w:tc>
          <w:tcPr>
            <w:tcW w:w="957" w:type="dxa"/>
            <w:tcBorders>
              <w:top w:val="nil"/>
              <w:left w:val="nil"/>
              <w:bottom w:val="single" w:sz="8" w:space="0" w:color="auto"/>
              <w:right w:val="single" w:sz="8" w:space="0" w:color="auto"/>
            </w:tcBorders>
            <w:shd w:val="clear" w:color="000000" w:fill="DAEEF3"/>
            <w:noWrap/>
            <w:vAlign w:val="center"/>
            <w:hideMark/>
          </w:tcPr>
          <w:p w14:paraId="086C3997"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371.862</w:t>
            </w:r>
          </w:p>
        </w:tc>
        <w:tc>
          <w:tcPr>
            <w:tcW w:w="1256" w:type="dxa"/>
            <w:tcBorders>
              <w:top w:val="nil"/>
              <w:left w:val="nil"/>
              <w:bottom w:val="single" w:sz="8" w:space="0" w:color="auto"/>
              <w:right w:val="single" w:sz="8" w:space="0" w:color="auto"/>
            </w:tcBorders>
            <w:shd w:val="clear" w:color="auto" w:fill="auto"/>
            <w:noWrap/>
            <w:vAlign w:val="center"/>
            <w:hideMark/>
          </w:tcPr>
          <w:p w14:paraId="3AEA0583"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148,94</w:t>
            </w:r>
          </w:p>
        </w:tc>
        <w:tc>
          <w:tcPr>
            <w:tcW w:w="957" w:type="dxa"/>
            <w:tcBorders>
              <w:top w:val="nil"/>
              <w:left w:val="nil"/>
              <w:bottom w:val="single" w:sz="8" w:space="0" w:color="auto"/>
              <w:right w:val="single" w:sz="8" w:space="0" w:color="auto"/>
            </w:tcBorders>
            <w:shd w:val="clear" w:color="auto" w:fill="auto"/>
            <w:noWrap/>
            <w:vAlign w:val="center"/>
            <w:hideMark/>
          </w:tcPr>
          <w:p w14:paraId="3EE23A26"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166,67</w:t>
            </w:r>
          </w:p>
        </w:tc>
      </w:tr>
      <w:tr w:rsidR="00884016" w:rsidRPr="009F62ED" w14:paraId="1C603875" w14:textId="77777777" w:rsidTr="0026700A">
        <w:trPr>
          <w:trHeight w:val="299"/>
        </w:trPr>
        <w:tc>
          <w:tcPr>
            <w:tcW w:w="957" w:type="dxa"/>
            <w:vMerge/>
            <w:tcBorders>
              <w:top w:val="nil"/>
              <w:left w:val="single" w:sz="8" w:space="0" w:color="auto"/>
              <w:bottom w:val="single" w:sz="8" w:space="0" w:color="000000"/>
              <w:right w:val="single" w:sz="8" w:space="0" w:color="auto"/>
            </w:tcBorders>
            <w:vAlign w:val="center"/>
            <w:hideMark/>
          </w:tcPr>
          <w:p w14:paraId="58E4D7EB" w14:textId="77777777" w:rsidR="00884016" w:rsidRPr="00BD0902" w:rsidRDefault="00884016" w:rsidP="005B3365">
            <w:pPr>
              <w:spacing w:line="240" w:lineRule="auto"/>
              <w:rPr>
                <w:rFonts w:ascii="Arial" w:eastAsia="Times New Roman" w:hAnsi="Arial" w:cs="Arial"/>
                <w:b/>
                <w:bCs/>
                <w:color w:val="000000"/>
                <w:sz w:val="18"/>
                <w:szCs w:val="18"/>
                <w:lang w:eastAsia="sl-SI"/>
              </w:rPr>
            </w:pPr>
          </w:p>
        </w:tc>
        <w:tc>
          <w:tcPr>
            <w:tcW w:w="1934" w:type="dxa"/>
            <w:tcBorders>
              <w:top w:val="nil"/>
              <w:left w:val="nil"/>
              <w:bottom w:val="single" w:sz="8" w:space="0" w:color="auto"/>
              <w:right w:val="single" w:sz="8" w:space="0" w:color="auto"/>
            </w:tcBorders>
            <w:shd w:val="clear" w:color="auto" w:fill="auto"/>
            <w:vAlign w:val="center"/>
            <w:hideMark/>
          </w:tcPr>
          <w:p w14:paraId="5E3C3846" w14:textId="77777777" w:rsidR="00884016" w:rsidRPr="00BD0902" w:rsidRDefault="00884016" w:rsidP="009027CF">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Skupaj prejetih plačil</w:t>
            </w:r>
          </w:p>
        </w:tc>
        <w:tc>
          <w:tcPr>
            <w:tcW w:w="957" w:type="dxa"/>
            <w:tcBorders>
              <w:top w:val="nil"/>
              <w:left w:val="nil"/>
              <w:bottom w:val="single" w:sz="8" w:space="0" w:color="auto"/>
              <w:right w:val="single" w:sz="8" w:space="0" w:color="auto"/>
            </w:tcBorders>
            <w:shd w:val="clear" w:color="auto" w:fill="auto"/>
            <w:noWrap/>
            <w:vAlign w:val="center"/>
            <w:hideMark/>
          </w:tcPr>
          <w:p w14:paraId="4747B078" w14:textId="77777777" w:rsidR="00884016" w:rsidRPr="00BD0902" w:rsidRDefault="00884016" w:rsidP="008D1531">
            <w:pPr>
              <w:spacing w:line="240" w:lineRule="auto"/>
              <w:jc w:val="center"/>
              <w:rPr>
                <w:rFonts w:ascii="Arial" w:eastAsia="Times New Roman" w:hAnsi="Arial" w:cs="Arial"/>
                <w:b/>
                <w:bCs/>
                <w:color w:val="000000"/>
                <w:sz w:val="18"/>
                <w:szCs w:val="18"/>
                <w:lang w:eastAsia="sl-SI"/>
              </w:rPr>
            </w:pPr>
            <w:r w:rsidRPr="00BD0902">
              <w:rPr>
                <w:rFonts w:ascii="Arial" w:eastAsia="Times New Roman" w:hAnsi="Arial" w:cs="Arial"/>
                <w:b/>
                <w:bCs/>
                <w:color w:val="000000"/>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449B9AC"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16.941</w:t>
            </w:r>
          </w:p>
        </w:tc>
        <w:tc>
          <w:tcPr>
            <w:tcW w:w="957" w:type="dxa"/>
            <w:tcBorders>
              <w:top w:val="nil"/>
              <w:left w:val="nil"/>
              <w:bottom w:val="single" w:sz="8" w:space="0" w:color="auto"/>
              <w:right w:val="single" w:sz="8" w:space="0" w:color="auto"/>
            </w:tcBorders>
            <w:shd w:val="clear" w:color="auto" w:fill="auto"/>
            <w:noWrap/>
            <w:vAlign w:val="center"/>
            <w:hideMark/>
          </w:tcPr>
          <w:p w14:paraId="3B64B94D"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w:t>
            </w:r>
          </w:p>
        </w:tc>
        <w:tc>
          <w:tcPr>
            <w:tcW w:w="957" w:type="dxa"/>
            <w:tcBorders>
              <w:top w:val="nil"/>
              <w:left w:val="nil"/>
              <w:bottom w:val="single" w:sz="8" w:space="0" w:color="auto"/>
              <w:right w:val="single" w:sz="8" w:space="0" w:color="auto"/>
            </w:tcBorders>
            <w:shd w:val="clear" w:color="000000" w:fill="DAEEF3"/>
            <w:noWrap/>
            <w:vAlign w:val="center"/>
            <w:hideMark/>
          </w:tcPr>
          <w:p w14:paraId="22259332" w14:textId="77777777" w:rsidR="00884016" w:rsidRPr="00BD0902" w:rsidRDefault="00884016" w:rsidP="008D1531">
            <w:pPr>
              <w:spacing w:line="240" w:lineRule="auto"/>
              <w:jc w:val="center"/>
              <w:rPr>
                <w:rFonts w:ascii="Arial" w:eastAsia="Times New Roman" w:hAnsi="Arial" w:cs="Arial"/>
                <w:b/>
                <w:bCs/>
                <w:sz w:val="18"/>
                <w:szCs w:val="18"/>
                <w:lang w:eastAsia="sl-SI"/>
              </w:rPr>
            </w:pPr>
            <w:r w:rsidRPr="00BD0902">
              <w:rPr>
                <w:rFonts w:ascii="Arial" w:eastAsia="Times New Roman" w:hAnsi="Arial" w:cs="Arial"/>
                <w:b/>
                <w:bCs/>
                <w:sz w:val="18"/>
                <w:szCs w:val="18"/>
                <w:lang w:eastAsia="sl-SI"/>
              </w:rPr>
              <w:t>40.444</w:t>
            </w:r>
          </w:p>
        </w:tc>
        <w:tc>
          <w:tcPr>
            <w:tcW w:w="1256" w:type="dxa"/>
            <w:tcBorders>
              <w:top w:val="nil"/>
              <w:left w:val="nil"/>
              <w:bottom w:val="single" w:sz="8" w:space="0" w:color="auto"/>
              <w:right w:val="single" w:sz="8" w:space="0" w:color="auto"/>
            </w:tcBorders>
            <w:shd w:val="clear" w:color="auto" w:fill="auto"/>
            <w:noWrap/>
            <w:vAlign w:val="center"/>
            <w:hideMark/>
          </w:tcPr>
          <w:p w14:paraId="168C9EF0" w14:textId="237CF024" w:rsidR="00884016" w:rsidRPr="00BD0902" w:rsidRDefault="00884016" w:rsidP="008D1531">
            <w:pPr>
              <w:spacing w:line="240" w:lineRule="auto"/>
              <w:jc w:val="center"/>
              <w:rPr>
                <w:rFonts w:ascii="Arial" w:eastAsia="Times New Roman" w:hAnsi="Arial" w:cs="Arial"/>
                <w:sz w:val="18"/>
                <w:szCs w:val="18"/>
                <w:lang w:eastAsia="sl-SI"/>
              </w:rPr>
            </w:pPr>
          </w:p>
        </w:tc>
        <w:tc>
          <w:tcPr>
            <w:tcW w:w="957" w:type="dxa"/>
            <w:tcBorders>
              <w:top w:val="nil"/>
              <w:left w:val="nil"/>
              <w:bottom w:val="single" w:sz="8" w:space="0" w:color="auto"/>
              <w:right w:val="single" w:sz="8" w:space="0" w:color="auto"/>
            </w:tcBorders>
            <w:shd w:val="clear" w:color="auto" w:fill="auto"/>
            <w:noWrap/>
            <w:vAlign w:val="center"/>
            <w:hideMark/>
          </w:tcPr>
          <w:p w14:paraId="2BBA1263" w14:textId="77777777" w:rsidR="00884016" w:rsidRPr="00BD0902" w:rsidRDefault="00884016" w:rsidP="008D1531">
            <w:pPr>
              <w:spacing w:line="240" w:lineRule="auto"/>
              <w:jc w:val="center"/>
              <w:rPr>
                <w:rFonts w:ascii="Arial" w:eastAsia="Times New Roman" w:hAnsi="Arial" w:cs="Arial"/>
                <w:sz w:val="18"/>
                <w:szCs w:val="18"/>
                <w:lang w:eastAsia="sl-SI"/>
              </w:rPr>
            </w:pPr>
            <w:r w:rsidRPr="00BD0902">
              <w:rPr>
                <w:rFonts w:ascii="Arial" w:eastAsia="Times New Roman" w:hAnsi="Arial" w:cs="Arial"/>
                <w:sz w:val="18"/>
                <w:szCs w:val="18"/>
                <w:lang w:eastAsia="sl-SI"/>
              </w:rPr>
              <w:t>238,73</w:t>
            </w:r>
          </w:p>
        </w:tc>
      </w:tr>
    </w:tbl>
    <w:p w14:paraId="114F1D6F"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1CB2BA54" w14:textId="573F3734" w:rsidR="008378F7" w:rsidRDefault="00802CAD" w:rsidP="00534DB6">
      <w:pPr>
        <w:rPr>
          <w:rFonts w:ascii="Arial" w:hAnsi="Arial" w:cs="Arial"/>
          <w:b/>
          <w:sz w:val="20"/>
          <w:szCs w:val="20"/>
          <w:lang w:eastAsia="sl-SI"/>
        </w:rPr>
      </w:pPr>
      <w:r>
        <w:rPr>
          <w:rFonts w:ascii="Arial" w:hAnsi="Arial" w:cs="Arial"/>
          <w:b/>
          <w:sz w:val="20"/>
          <w:szCs w:val="20"/>
          <w:lang w:eastAsia="sl-SI"/>
        </w:rPr>
        <w:t>Z</w:t>
      </w:r>
      <w:r w:rsidR="008378F7" w:rsidRPr="00001AC8">
        <w:rPr>
          <w:rFonts w:ascii="Arial" w:hAnsi="Arial" w:cs="Arial"/>
          <w:b/>
          <w:sz w:val="20"/>
          <w:szCs w:val="20"/>
          <w:lang w:eastAsia="sl-SI"/>
        </w:rPr>
        <w:t>ahtevnejši ukrepi uveljavljanja davčnega dolga</w:t>
      </w:r>
    </w:p>
    <w:p w14:paraId="69115066" w14:textId="7282CC66" w:rsidR="009F62ED" w:rsidRPr="00132DC7" w:rsidRDefault="0031261F" w:rsidP="00A67EF9">
      <w:pPr>
        <w:ind w:right="1134"/>
        <w:jc w:val="both"/>
        <w:rPr>
          <w:rFonts w:ascii="Arial" w:eastAsia="Times New Roman" w:hAnsi="Arial" w:cs="Arial"/>
          <w:sz w:val="20"/>
          <w:szCs w:val="20"/>
        </w:rPr>
      </w:pPr>
      <w:r w:rsidRPr="00132DC7">
        <w:rPr>
          <w:rFonts w:ascii="Arial" w:eastAsia="Times New Roman" w:hAnsi="Arial" w:cs="Arial"/>
          <w:sz w:val="20"/>
          <w:szCs w:val="20"/>
        </w:rPr>
        <w:t>FURS</w:t>
      </w:r>
      <w:r w:rsidR="009F62ED" w:rsidRPr="00132DC7">
        <w:rPr>
          <w:rFonts w:ascii="Arial" w:eastAsia="Times New Roman" w:hAnsi="Arial" w:cs="Arial"/>
          <w:sz w:val="20"/>
          <w:szCs w:val="20"/>
        </w:rPr>
        <w:t xml:space="preserve"> dolžnike, od katerih dolga ni bilo mogoče izterjati v postopku davčne izvršbe, obstaja pa indic razpolaganja s premoženjem zaradi izogibanja plačila davčnega dolga, obravnava v posebnih postopkih. Poleg ukrepov, ki so predvideni v davčni zakonodaji (npr. institut poroštva po 148. členu ZDavP-2), v ta okvir </w:t>
      </w:r>
      <w:r w:rsidR="00276579">
        <w:rPr>
          <w:rFonts w:ascii="Arial" w:eastAsia="Times New Roman" w:hAnsi="Arial" w:cs="Arial"/>
          <w:sz w:val="20"/>
          <w:szCs w:val="20"/>
        </w:rPr>
        <w:t>spadajo</w:t>
      </w:r>
      <w:r w:rsidR="00276579" w:rsidRPr="00132DC7">
        <w:rPr>
          <w:rFonts w:ascii="Arial" w:eastAsia="Times New Roman" w:hAnsi="Arial" w:cs="Arial"/>
          <w:sz w:val="20"/>
          <w:szCs w:val="20"/>
        </w:rPr>
        <w:t xml:space="preserve"> </w:t>
      </w:r>
      <w:r w:rsidR="009F62ED" w:rsidRPr="00132DC7">
        <w:rPr>
          <w:rFonts w:ascii="Arial" w:eastAsia="Times New Roman" w:hAnsi="Arial" w:cs="Arial"/>
          <w:sz w:val="20"/>
          <w:szCs w:val="20"/>
        </w:rPr>
        <w:t>tudi drugi zahtevnejši ukrepi oziroma instituti, predvideni v ZFPPIPP</w:t>
      </w:r>
      <w:r w:rsidR="000775D2">
        <w:rPr>
          <w:rFonts w:ascii="Arial" w:eastAsia="Times New Roman" w:hAnsi="Arial" w:cs="Arial"/>
          <w:sz w:val="20"/>
          <w:szCs w:val="20"/>
        </w:rPr>
        <w:t>-G</w:t>
      </w:r>
      <w:r w:rsidR="009F62ED" w:rsidRPr="00132DC7">
        <w:rPr>
          <w:rFonts w:ascii="Arial" w:eastAsia="Times New Roman" w:hAnsi="Arial" w:cs="Arial"/>
          <w:sz w:val="20"/>
          <w:szCs w:val="20"/>
        </w:rPr>
        <w:t xml:space="preserve">, </w:t>
      </w:r>
      <w:r w:rsidR="000775D2">
        <w:rPr>
          <w:rFonts w:ascii="Arial" w:eastAsia="Times New Roman" w:hAnsi="Arial" w:cs="Arial"/>
          <w:sz w:val="20"/>
          <w:szCs w:val="20"/>
        </w:rPr>
        <w:t>Obligacijskem zakoniku</w:t>
      </w:r>
      <w:r w:rsidR="000775D2">
        <w:rPr>
          <w:rStyle w:val="FootnoteReference"/>
          <w:rFonts w:ascii="Arial" w:eastAsia="Times New Roman" w:hAnsi="Arial" w:cs="Arial"/>
          <w:sz w:val="20"/>
          <w:szCs w:val="20"/>
        </w:rPr>
        <w:footnoteReference w:id="17"/>
      </w:r>
      <w:r w:rsidR="009F62ED" w:rsidRPr="00132DC7">
        <w:rPr>
          <w:rFonts w:ascii="Arial" w:eastAsia="Times New Roman" w:hAnsi="Arial" w:cs="Arial"/>
          <w:sz w:val="20"/>
          <w:szCs w:val="20"/>
        </w:rPr>
        <w:t xml:space="preserve">, ZGD-1 in </w:t>
      </w:r>
      <w:r w:rsidR="000775D2" w:rsidRPr="008F04A1">
        <w:rPr>
          <w:rFonts w:ascii="Arial" w:hAnsi="Arial" w:cs="Arial"/>
          <w:sz w:val="20"/>
          <w:szCs w:val="20"/>
        </w:rPr>
        <w:t>Družinskem zakoniku</w:t>
      </w:r>
      <w:r w:rsidR="000775D2">
        <w:rPr>
          <w:rStyle w:val="FootnoteReference"/>
          <w:rFonts w:ascii="Arial" w:hAnsi="Arial" w:cs="Arial"/>
          <w:sz w:val="20"/>
          <w:szCs w:val="20"/>
        </w:rPr>
        <w:footnoteReference w:id="18"/>
      </w:r>
      <w:r w:rsidR="00736591">
        <w:rPr>
          <w:rFonts w:ascii="Arial" w:hAnsi="Arial" w:cs="Arial"/>
          <w:sz w:val="20"/>
          <w:szCs w:val="20"/>
        </w:rPr>
        <w:t xml:space="preserve"> </w:t>
      </w:r>
      <w:r w:rsidR="009F62ED" w:rsidRPr="00132DC7">
        <w:rPr>
          <w:rFonts w:ascii="Arial" w:eastAsia="Times New Roman" w:hAnsi="Arial" w:cs="Arial"/>
          <w:sz w:val="20"/>
          <w:szCs w:val="20"/>
        </w:rPr>
        <w:t>(npr. uveljavljanje odškodninske odgovornosti poslovodstva v okviru stečaja nad dolžnikom ali po izbrisu, izpodbijanje dolžnikovih pravnih dejanj, spregled pravne osebnosti, določitev deleža na skupnem premoženju zakoncev itd). Gre za institute, ki so namenjeni uveljavljanju davčnega dolga v primerih, ko z rednimi ukrepi izterjave ni mogoče pričakovati uspeha in torej predstavljajo nadgradnjo postopka izterjave.</w:t>
      </w:r>
    </w:p>
    <w:p w14:paraId="19C79999" w14:textId="46A57217" w:rsidR="009F62ED" w:rsidRPr="00132DC7" w:rsidRDefault="009F62ED" w:rsidP="00A67EF9">
      <w:pPr>
        <w:ind w:right="1134"/>
        <w:jc w:val="both"/>
        <w:rPr>
          <w:rFonts w:ascii="Arial" w:eastAsia="Times New Roman" w:hAnsi="Arial" w:cs="Arial"/>
          <w:sz w:val="20"/>
          <w:szCs w:val="20"/>
        </w:rPr>
      </w:pPr>
      <w:r w:rsidRPr="00132DC7">
        <w:rPr>
          <w:rFonts w:ascii="Arial" w:eastAsia="Times New Roman" w:hAnsi="Arial" w:cs="Arial"/>
          <w:sz w:val="20"/>
          <w:szCs w:val="20"/>
        </w:rPr>
        <w:t xml:space="preserve">V spodnji </w:t>
      </w:r>
      <w:r w:rsidR="00736591">
        <w:rPr>
          <w:rFonts w:ascii="Arial" w:eastAsia="Times New Roman" w:hAnsi="Arial" w:cs="Arial"/>
          <w:sz w:val="20"/>
          <w:szCs w:val="20"/>
        </w:rPr>
        <w:t>preglednici</w:t>
      </w:r>
      <w:r w:rsidR="00736591" w:rsidRPr="00132DC7">
        <w:rPr>
          <w:rFonts w:ascii="Arial" w:eastAsia="Times New Roman" w:hAnsi="Arial" w:cs="Arial"/>
          <w:sz w:val="20"/>
          <w:szCs w:val="20"/>
        </w:rPr>
        <w:t xml:space="preserve"> </w:t>
      </w:r>
      <w:r w:rsidRPr="00132DC7">
        <w:rPr>
          <w:rFonts w:ascii="Arial" w:eastAsia="Times New Roman" w:hAnsi="Arial" w:cs="Arial"/>
          <w:sz w:val="20"/>
          <w:szCs w:val="20"/>
        </w:rPr>
        <w:t xml:space="preserve">so prikazani bistveni instituti, ki jih </w:t>
      </w:r>
      <w:r w:rsidR="0031261F" w:rsidRPr="00132DC7">
        <w:rPr>
          <w:rFonts w:ascii="Arial" w:eastAsia="Times New Roman" w:hAnsi="Arial" w:cs="Arial"/>
          <w:sz w:val="20"/>
          <w:szCs w:val="20"/>
        </w:rPr>
        <w:t>FURS</w:t>
      </w:r>
      <w:r w:rsidRPr="00132DC7">
        <w:rPr>
          <w:rFonts w:ascii="Arial" w:eastAsia="Times New Roman" w:hAnsi="Arial" w:cs="Arial"/>
          <w:sz w:val="20"/>
          <w:szCs w:val="20"/>
        </w:rPr>
        <w:t xml:space="preserve"> uporabi ob zaznavi zlorabe davčnih dolžnikov. Prikazani podatki kažejo, da se je v poročevalskem obdobju število začetih postopkov z uporabo posebnih institutov v primerjavi z letom 2018 zmanjšalo, </w:t>
      </w:r>
      <w:r w:rsidR="005A02CA">
        <w:rPr>
          <w:rFonts w:ascii="Arial" w:eastAsia="Times New Roman" w:hAnsi="Arial" w:cs="Arial"/>
          <w:sz w:val="20"/>
          <w:szCs w:val="20"/>
        </w:rPr>
        <w:t>zato</w:t>
      </w:r>
      <w:r w:rsidR="005A02CA" w:rsidRPr="00132DC7">
        <w:rPr>
          <w:rFonts w:ascii="Arial" w:eastAsia="Times New Roman" w:hAnsi="Arial" w:cs="Arial"/>
          <w:sz w:val="20"/>
          <w:szCs w:val="20"/>
        </w:rPr>
        <w:t xml:space="preserve"> </w:t>
      </w:r>
      <w:r w:rsidRPr="00132DC7">
        <w:rPr>
          <w:rFonts w:ascii="Arial" w:eastAsia="Times New Roman" w:hAnsi="Arial" w:cs="Arial"/>
          <w:sz w:val="20"/>
          <w:szCs w:val="20"/>
        </w:rPr>
        <w:t xml:space="preserve">je nižji tudi znesek izterjanega dolga v teh postopkih. Upad števila začetih postopkov in tudi izterjanih sredstev iz tega naslova je zaznati pri uporabi instituta poroštva ter pri ukrepu uveljavljanja solidarne odgovornosti zakoncev. </w:t>
      </w:r>
    </w:p>
    <w:p w14:paraId="0178D04A" w14:textId="7E112BBF" w:rsidR="009F62ED" w:rsidRPr="00132DC7" w:rsidRDefault="009F62ED" w:rsidP="00A67EF9">
      <w:pPr>
        <w:ind w:right="1134"/>
        <w:jc w:val="both"/>
        <w:rPr>
          <w:rFonts w:ascii="Arial" w:eastAsia="Times New Roman" w:hAnsi="Arial" w:cs="Arial"/>
          <w:sz w:val="20"/>
          <w:szCs w:val="20"/>
        </w:rPr>
      </w:pPr>
      <w:r w:rsidRPr="00132DC7">
        <w:rPr>
          <w:rFonts w:ascii="Arial" w:eastAsia="Times New Roman" w:hAnsi="Arial" w:cs="Arial"/>
          <w:sz w:val="20"/>
          <w:szCs w:val="20"/>
        </w:rPr>
        <w:t xml:space="preserve">Zmanjšanje števila začetih postopkov izvršbe na podlagi poroštva je deloma posledica spremembe načina vodenja postopkov zaradi uveljavljene sodne prakse, ki namesto neposrednega začetka davčne izvršbe zoper poroka zahteva najprej izvedbo posebnega ugotovitvenega postopka, v okviru katerega je </w:t>
      </w:r>
      <w:r w:rsidR="005A02CA">
        <w:rPr>
          <w:rFonts w:ascii="Arial" w:eastAsia="Times New Roman" w:hAnsi="Arial" w:cs="Arial"/>
          <w:sz w:val="20"/>
          <w:szCs w:val="20"/>
        </w:rPr>
        <w:t>treba</w:t>
      </w:r>
      <w:r w:rsidR="005A02CA" w:rsidRPr="00132DC7">
        <w:rPr>
          <w:rFonts w:ascii="Arial" w:eastAsia="Times New Roman" w:hAnsi="Arial" w:cs="Arial"/>
          <w:sz w:val="20"/>
          <w:szCs w:val="20"/>
        </w:rPr>
        <w:t xml:space="preserve"> </w:t>
      </w:r>
      <w:r w:rsidRPr="00132DC7">
        <w:rPr>
          <w:rFonts w:ascii="Arial" w:eastAsia="Times New Roman" w:hAnsi="Arial" w:cs="Arial"/>
          <w:sz w:val="20"/>
          <w:szCs w:val="20"/>
        </w:rPr>
        <w:t xml:space="preserve">poroku zagotoviti pravico do izjave in najprej izdati odločbo, ki </w:t>
      </w:r>
      <w:r w:rsidR="005A02CA">
        <w:rPr>
          <w:rFonts w:ascii="Arial" w:eastAsia="Times New Roman" w:hAnsi="Arial" w:cs="Arial"/>
          <w:sz w:val="20"/>
          <w:szCs w:val="20"/>
        </w:rPr>
        <w:t>je</w:t>
      </w:r>
      <w:r w:rsidR="005A02CA" w:rsidRPr="00132DC7">
        <w:rPr>
          <w:rFonts w:ascii="Arial" w:eastAsia="Times New Roman" w:hAnsi="Arial" w:cs="Arial"/>
          <w:sz w:val="20"/>
          <w:szCs w:val="20"/>
        </w:rPr>
        <w:t xml:space="preserve"> </w:t>
      </w:r>
      <w:r w:rsidRPr="00132DC7">
        <w:rPr>
          <w:rFonts w:ascii="Arial" w:eastAsia="Times New Roman" w:hAnsi="Arial" w:cs="Arial"/>
          <w:sz w:val="20"/>
          <w:szCs w:val="20"/>
        </w:rPr>
        <w:t xml:space="preserve">izvršilni naslov v postopku davčne izvršbe zoper poroka. Deloma pa je upad </w:t>
      </w:r>
      <w:r w:rsidR="005A02CA">
        <w:rPr>
          <w:rFonts w:ascii="Arial" w:eastAsia="Times New Roman" w:hAnsi="Arial" w:cs="Arial"/>
          <w:sz w:val="20"/>
          <w:szCs w:val="20"/>
        </w:rPr>
        <w:t xml:space="preserve">na </w:t>
      </w:r>
      <w:r w:rsidRPr="00132DC7">
        <w:rPr>
          <w:rFonts w:ascii="Arial" w:eastAsia="Times New Roman" w:hAnsi="Arial" w:cs="Arial"/>
          <w:sz w:val="20"/>
          <w:szCs w:val="20"/>
        </w:rPr>
        <w:t xml:space="preserve">novo začetih postopkov mogoče pripisati tudi začetemu postopku presoje ustavnosti določbe 148. člena ZDavP-2 in prekinitvi že začetih, nepravnomočno končanih postopkov izvršbe na podlagi poroštva.   </w:t>
      </w:r>
    </w:p>
    <w:p w14:paraId="03E43013" w14:textId="73C82EC7" w:rsidR="009F62ED" w:rsidRPr="00132DC7" w:rsidRDefault="009F62ED" w:rsidP="00A67EF9">
      <w:pPr>
        <w:ind w:right="1134"/>
        <w:jc w:val="both"/>
        <w:rPr>
          <w:rFonts w:ascii="Arial" w:eastAsia="Times New Roman" w:hAnsi="Arial" w:cs="Arial"/>
          <w:sz w:val="20"/>
          <w:szCs w:val="20"/>
        </w:rPr>
      </w:pPr>
      <w:r w:rsidRPr="00132DC7">
        <w:rPr>
          <w:rFonts w:ascii="Arial" w:eastAsia="Times New Roman" w:hAnsi="Arial" w:cs="Arial"/>
          <w:sz w:val="20"/>
          <w:szCs w:val="20"/>
        </w:rPr>
        <w:lastRenderedPageBreak/>
        <w:t>Zmanjšanje števila začetih postopkov z uporabo določb zakona, ki ureja družinska razmerja (Družinski zakonik oziroma prej veljavni Zakon o zakonski zvezi in družinskih razmerjih)</w:t>
      </w:r>
      <w:r w:rsidR="005A02CA">
        <w:rPr>
          <w:rFonts w:ascii="Arial" w:eastAsia="Times New Roman" w:hAnsi="Arial" w:cs="Arial"/>
          <w:sz w:val="20"/>
          <w:szCs w:val="20"/>
        </w:rPr>
        <w:t>,</w:t>
      </w:r>
      <w:r w:rsidRPr="00132DC7">
        <w:rPr>
          <w:rFonts w:ascii="Arial" w:eastAsia="Times New Roman" w:hAnsi="Arial" w:cs="Arial"/>
          <w:sz w:val="20"/>
          <w:szCs w:val="20"/>
        </w:rPr>
        <w:t xml:space="preserve"> pa je posledica zavzetega stališča pritožbenega organa, da solidarne odgovornosti zakonca dolžnika ni mogoče uveljavljati po upravni poti v davčnem postopku.</w:t>
      </w:r>
    </w:p>
    <w:p w14:paraId="13255CC4" w14:textId="7E020FFB" w:rsidR="009F62ED" w:rsidRDefault="000D2BD9" w:rsidP="009F62ED">
      <w:pPr>
        <w:pStyle w:val="ListParagraph"/>
        <w:ind w:left="0"/>
        <w:jc w:val="both"/>
        <w:rPr>
          <w:rFonts w:ascii="Arial" w:eastAsiaTheme="minorHAnsi" w:hAnsi="Arial" w:cs="Arial"/>
          <w:i/>
          <w:sz w:val="20"/>
          <w:szCs w:val="20"/>
        </w:rPr>
      </w:pPr>
      <w:r>
        <w:rPr>
          <w:rFonts w:ascii="Arial" w:eastAsiaTheme="minorHAnsi" w:hAnsi="Arial" w:cs="Arial"/>
          <w:i/>
          <w:sz w:val="20"/>
          <w:szCs w:val="20"/>
        </w:rPr>
        <w:t>P</w:t>
      </w:r>
      <w:r w:rsidR="009F62ED" w:rsidRPr="0031261F">
        <w:rPr>
          <w:rFonts w:ascii="Arial" w:eastAsiaTheme="minorHAnsi" w:hAnsi="Arial" w:cs="Arial"/>
          <w:i/>
          <w:sz w:val="20"/>
          <w:szCs w:val="20"/>
        </w:rPr>
        <w:t xml:space="preserve">reglednica </w:t>
      </w:r>
      <w:r w:rsidR="00AF07A3" w:rsidRPr="0031261F">
        <w:rPr>
          <w:rFonts w:ascii="Arial" w:eastAsiaTheme="minorHAnsi" w:hAnsi="Arial" w:cs="Arial"/>
          <w:i/>
          <w:sz w:val="20"/>
          <w:szCs w:val="20"/>
        </w:rPr>
        <w:t>25</w:t>
      </w:r>
      <w:r w:rsidR="009F62ED" w:rsidRPr="0031261F">
        <w:rPr>
          <w:rFonts w:ascii="Arial" w:eastAsiaTheme="minorHAnsi" w:hAnsi="Arial" w:cs="Arial"/>
          <w:i/>
          <w:sz w:val="20"/>
          <w:szCs w:val="20"/>
        </w:rPr>
        <w:t xml:space="preserve">: Uporaba posebnih institutov zoper davčne dolžnike </w:t>
      </w:r>
    </w:p>
    <w:p w14:paraId="46B43544" w14:textId="77777777" w:rsidR="000D2BD9" w:rsidRPr="0031261F" w:rsidRDefault="000D2BD9" w:rsidP="009F62ED">
      <w:pPr>
        <w:pStyle w:val="ListParagraph"/>
        <w:ind w:left="0"/>
        <w:jc w:val="both"/>
        <w:rPr>
          <w:rFonts w:ascii="Arial" w:eastAsiaTheme="minorHAnsi" w:hAnsi="Arial" w:cs="Arial"/>
          <w:i/>
          <w:sz w:val="20"/>
          <w:szCs w:val="20"/>
        </w:rPr>
      </w:pPr>
    </w:p>
    <w:tbl>
      <w:tblPr>
        <w:tblW w:w="9459" w:type="dxa"/>
        <w:tblCellMar>
          <w:left w:w="70" w:type="dxa"/>
          <w:right w:w="70" w:type="dxa"/>
        </w:tblCellMar>
        <w:tblLook w:val="04A0" w:firstRow="1" w:lastRow="0" w:firstColumn="1" w:lastColumn="0" w:noHBand="0" w:noVBand="1"/>
      </w:tblPr>
      <w:tblGrid>
        <w:gridCol w:w="328"/>
        <w:gridCol w:w="2419"/>
        <w:gridCol w:w="1416"/>
        <w:gridCol w:w="618"/>
        <w:gridCol w:w="600"/>
        <w:gridCol w:w="600"/>
        <w:gridCol w:w="1004"/>
        <w:gridCol w:w="618"/>
        <w:gridCol w:w="560"/>
        <w:gridCol w:w="445"/>
        <w:gridCol w:w="851"/>
      </w:tblGrid>
      <w:tr w:rsidR="009F62ED" w:rsidRPr="001976FF" w14:paraId="741D0ACF" w14:textId="77777777" w:rsidTr="00AF07A3">
        <w:trPr>
          <w:trHeight w:val="219"/>
        </w:trPr>
        <w:tc>
          <w:tcPr>
            <w:tcW w:w="328"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1B648606" w14:textId="77777777" w:rsidR="009F62ED" w:rsidRPr="001976FF" w:rsidRDefault="009F62ED" w:rsidP="005B3365">
            <w:pPr>
              <w:spacing w:line="240" w:lineRule="auto"/>
              <w:rPr>
                <w:rFonts w:eastAsia="Times New Roman" w:cs="Arial"/>
                <w:sz w:val="18"/>
                <w:szCs w:val="18"/>
                <w:lang w:eastAsia="sl-SI"/>
              </w:rPr>
            </w:pPr>
            <w:r w:rsidRPr="001976FF">
              <w:rPr>
                <w:rFonts w:eastAsia="Times New Roman" w:cs="Arial"/>
                <w:sz w:val="18"/>
                <w:szCs w:val="18"/>
                <w:lang w:eastAsia="sl-SI"/>
              </w:rPr>
              <w:t> </w:t>
            </w:r>
          </w:p>
        </w:tc>
        <w:tc>
          <w:tcPr>
            <w:tcW w:w="2419" w:type="dxa"/>
            <w:tcBorders>
              <w:top w:val="single" w:sz="4" w:space="0" w:color="auto"/>
              <w:left w:val="nil"/>
              <w:bottom w:val="single" w:sz="4" w:space="0" w:color="auto"/>
              <w:right w:val="single" w:sz="4" w:space="0" w:color="auto"/>
            </w:tcBorders>
            <w:shd w:val="clear" w:color="000000" w:fill="31869B"/>
            <w:vAlign w:val="center"/>
            <w:hideMark/>
          </w:tcPr>
          <w:p w14:paraId="7A765E35"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Institut</w:t>
            </w:r>
          </w:p>
        </w:tc>
        <w:tc>
          <w:tcPr>
            <w:tcW w:w="1416" w:type="dxa"/>
            <w:tcBorders>
              <w:top w:val="single" w:sz="4" w:space="0" w:color="auto"/>
              <w:left w:val="nil"/>
              <w:bottom w:val="single" w:sz="4" w:space="0" w:color="auto"/>
              <w:right w:val="single" w:sz="4" w:space="0" w:color="auto"/>
            </w:tcBorders>
            <w:shd w:val="clear" w:color="000000" w:fill="31869B"/>
            <w:vAlign w:val="center"/>
            <w:hideMark/>
          </w:tcPr>
          <w:p w14:paraId="2A0902C7"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Podlaga</w:t>
            </w:r>
          </w:p>
        </w:tc>
        <w:tc>
          <w:tcPr>
            <w:tcW w:w="2822" w:type="dxa"/>
            <w:gridSpan w:val="4"/>
            <w:tcBorders>
              <w:top w:val="single" w:sz="8" w:space="0" w:color="auto"/>
              <w:left w:val="single" w:sz="8" w:space="0" w:color="auto"/>
              <w:bottom w:val="single" w:sz="4" w:space="0" w:color="auto"/>
              <w:right w:val="single" w:sz="8" w:space="0" w:color="000000"/>
            </w:tcBorders>
            <w:shd w:val="clear" w:color="000000" w:fill="31869B"/>
            <w:vAlign w:val="center"/>
            <w:hideMark/>
          </w:tcPr>
          <w:p w14:paraId="36BC58F2"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2018</w:t>
            </w:r>
          </w:p>
        </w:tc>
        <w:tc>
          <w:tcPr>
            <w:tcW w:w="2474" w:type="dxa"/>
            <w:gridSpan w:val="4"/>
            <w:tcBorders>
              <w:top w:val="single" w:sz="8" w:space="0" w:color="auto"/>
              <w:left w:val="nil"/>
              <w:bottom w:val="single" w:sz="4" w:space="0" w:color="auto"/>
              <w:right w:val="single" w:sz="8" w:space="0" w:color="000000"/>
            </w:tcBorders>
            <w:shd w:val="clear" w:color="000000" w:fill="31869B"/>
            <w:vAlign w:val="center"/>
            <w:hideMark/>
          </w:tcPr>
          <w:p w14:paraId="72AD0EC8"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2019</w:t>
            </w:r>
          </w:p>
        </w:tc>
      </w:tr>
      <w:tr w:rsidR="009F62ED" w:rsidRPr="001976FF" w14:paraId="0A8A508D" w14:textId="77777777" w:rsidTr="00AF07A3">
        <w:trPr>
          <w:trHeight w:val="185"/>
        </w:trPr>
        <w:tc>
          <w:tcPr>
            <w:tcW w:w="328" w:type="dxa"/>
            <w:tcBorders>
              <w:top w:val="nil"/>
              <w:left w:val="single" w:sz="4" w:space="0" w:color="auto"/>
              <w:bottom w:val="single" w:sz="4" w:space="0" w:color="auto"/>
              <w:right w:val="single" w:sz="4" w:space="0" w:color="auto"/>
            </w:tcBorders>
            <w:shd w:val="clear" w:color="000000" w:fill="31869B"/>
            <w:vAlign w:val="center"/>
            <w:hideMark/>
          </w:tcPr>
          <w:p w14:paraId="1934A6A8" w14:textId="77777777" w:rsidR="009F62ED" w:rsidRPr="001976FF" w:rsidRDefault="009F62ED" w:rsidP="005B3365">
            <w:pPr>
              <w:spacing w:line="240" w:lineRule="auto"/>
              <w:jc w:val="center"/>
              <w:rPr>
                <w:rFonts w:eastAsia="Times New Roman" w:cs="Arial"/>
                <w:b/>
                <w:bCs/>
                <w:color w:val="FFFFFF"/>
                <w:sz w:val="18"/>
                <w:szCs w:val="18"/>
                <w:lang w:eastAsia="sl-SI"/>
              </w:rPr>
            </w:pPr>
            <w:r w:rsidRPr="001976FF">
              <w:rPr>
                <w:rFonts w:eastAsia="Times New Roman" w:cs="Arial"/>
                <w:b/>
                <w:bCs/>
                <w:color w:val="FFFFFF"/>
                <w:sz w:val="18"/>
                <w:szCs w:val="18"/>
                <w:lang w:eastAsia="sl-SI"/>
              </w:rPr>
              <w:t> </w:t>
            </w:r>
          </w:p>
        </w:tc>
        <w:tc>
          <w:tcPr>
            <w:tcW w:w="2419" w:type="dxa"/>
            <w:tcBorders>
              <w:top w:val="nil"/>
              <w:left w:val="nil"/>
              <w:bottom w:val="single" w:sz="4" w:space="0" w:color="auto"/>
              <w:right w:val="single" w:sz="4" w:space="0" w:color="auto"/>
            </w:tcBorders>
            <w:shd w:val="clear" w:color="000000" w:fill="31869B"/>
            <w:vAlign w:val="center"/>
            <w:hideMark/>
          </w:tcPr>
          <w:p w14:paraId="13EA2D7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 </w:t>
            </w:r>
          </w:p>
        </w:tc>
        <w:tc>
          <w:tcPr>
            <w:tcW w:w="1416" w:type="dxa"/>
            <w:tcBorders>
              <w:top w:val="nil"/>
              <w:left w:val="nil"/>
              <w:bottom w:val="single" w:sz="4" w:space="0" w:color="auto"/>
              <w:right w:val="single" w:sz="4" w:space="0" w:color="auto"/>
            </w:tcBorders>
            <w:shd w:val="clear" w:color="000000" w:fill="31869B"/>
            <w:vAlign w:val="center"/>
            <w:hideMark/>
          </w:tcPr>
          <w:p w14:paraId="19DEC4B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 </w:t>
            </w:r>
          </w:p>
        </w:tc>
        <w:tc>
          <w:tcPr>
            <w:tcW w:w="618" w:type="dxa"/>
            <w:tcBorders>
              <w:top w:val="nil"/>
              <w:left w:val="single" w:sz="8" w:space="0" w:color="auto"/>
              <w:bottom w:val="single" w:sz="4" w:space="0" w:color="auto"/>
              <w:right w:val="single" w:sz="4" w:space="0" w:color="auto"/>
            </w:tcBorders>
            <w:shd w:val="clear" w:color="000000" w:fill="31869B"/>
            <w:vAlign w:val="center"/>
            <w:hideMark/>
          </w:tcPr>
          <w:p w14:paraId="122D407A"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w:t>
            </w:r>
          </w:p>
        </w:tc>
        <w:tc>
          <w:tcPr>
            <w:tcW w:w="600" w:type="dxa"/>
            <w:tcBorders>
              <w:top w:val="nil"/>
              <w:left w:val="nil"/>
              <w:bottom w:val="single" w:sz="4" w:space="0" w:color="auto"/>
              <w:right w:val="single" w:sz="4" w:space="0" w:color="auto"/>
            </w:tcBorders>
            <w:shd w:val="clear" w:color="000000" w:fill="31869B"/>
            <w:vAlign w:val="center"/>
            <w:hideMark/>
          </w:tcPr>
          <w:p w14:paraId="6D0F514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w:t>
            </w:r>
          </w:p>
        </w:tc>
        <w:tc>
          <w:tcPr>
            <w:tcW w:w="600" w:type="dxa"/>
            <w:tcBorders>
              <w:top w:val="nil"/>
              <w:left w:val="nil"/>
              <w:bottom w:val="single" w:sz="4" w:space="0" w:color="auto"/>
              <w:right w:val="single" w:sz="4" w:space="0" w:color="auto"/>
            </w:tcBorders>
            <w:shd w:val="clear" w:color="000000" w:fill="31869B"/>
            <w:vAlign w:val="center"/>
            <w:hideMark/>
          </w:tcPr>
          <w:p w14:paraId="7FAECDA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p>
        </w:tc>
        <w:tc>
          <w:tcPr>
            <w:tcW w:w="1004" w:type="dxa"/>
            <w:tcBorders>
              <w:top w:val="nil"/>
              <w:left w:val="nil"/>
              <w:bottom w:val="single" w:sz="4" w:space="0" w:color="auto"/>
              <w:right w:val="single" w:sz="8" w:space="0" w:color="auto"/>
            </w:tcBorders>
            <w:shd w:val="clear" w:color="000000" w:fill="31869B"/>
            <w:vAlign w:val="center"/>
            <w:hideMark/>
          </w:tcPr>
          <w:p w14:paraId="7014D2BD"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w:t>
            </w:r>
          </w:p>
        </w:tc>
        <w:tc>
          <w:tcPr>
            <w:tcW w:w="618" w:type="dxa"/>
            <w:tcBorders>
              <w:top w:val="nil"/>
              <w:left w:val="nil"/>
              <w:bottom w:val="single" w:sz="4" w:space="0" w:color="auto"/>
              <w:right w:val="single" w:sz="4" w:space="0" w:color="auto"/>
            </w:tcBorders>
            <w:shd w:val="clear" w:color="000000" w:fill="31869B"/>
            <w:vAlign w:val="center"/>
            <w:hideMark/>
          </w:tcPr>
          <w:p w14:paraId="69E590B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w:t>
            </w:r>
          </w:p>
        </w:tc>
        <w:tc>
          <w:tcPr>
            <w:tcW w:w="560" w:type="dxa"/>
            <w:tcBorders>
              <w:top w:val="nil"/>
              <w:left w:val="nil"/>
              <w:bottom w:val="single" w:sz="4" w:space="0" w:color="auto"/>
              <w:right w:val="single" w:sz="4" w:space="0" w:color="auto"/>
            </w:tcBorders>
            <w:shd w:val="clear" w:color="000000" w:fill="31869B"/>
            <w:vAlign w:val="center"/>
            <w:hideMark/>
          </w:tcPr>
          <w:p w14:paraId="26EDF0F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2</w:t>
            </w:r>
          </w:p>
        </w:tc>
        <w:tc>
          <w:tcPr>
            <w:tcW w:w="445" w:type="dxa"/>
            <w:tcBorders>
              <w:top w:val="nil"/>
              <w:left w:val="nil"/>
              <w:bottom w:val="single" w:sz="4" w:space="0" w:color="auto"/>
              <w:right w:val="single" w:sz="4" w:space="0" w:color="auto"/>
            </w:tcBorders>
            <w:shd w:val="clear" w:color="000000" w:fill="31869B"/>
            <w:vAlign w:val="center"/>
            <w:hideMark/>
          </w:tcPr>
          <w:p w14:paraId="1142BCFB"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p>
        </w:tc>
        <w:tc>
          <w:tcPr>
            <w:tcW w:w="851" w:type="dxa"/>
            <w:tcBorders>
              <w:top w:val="nil"/>
              <w:left w:val="nil"/>
              <w:bottom w:val="single" w:sz="4" w:space="0" w:color="auto"/>
              <w:right w:val="single" w:sz="8" w:space="0" w:color="auto"/>
            </w:tcBorders>
            <w:shd w:val="clear" w:color="000000" w:fill="31869B"/>
            <w:vAlign w:val="center"/>
            <w:hideMark/>
          </w:tcPr>
          <w:p w14:paraId="48589CF5"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w:t>
            </w:r>
          </w:p>
        </w:tc>
      </w:tr>
      <w:tr w:rsidR="009F62ED" w:rsidRPr="001976FF" w14:paraId="65F8C646" w14:textId="77777777" w:rsidTr="00AF07A3">
        <w:trPr>
          <w:trHeight w:val="377"/>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7740FA20"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1</w:t>
            </w:r>
          </w:p>
        </w:tc>
        <w:tc>
          <w:tcPr>
            <w:tcW w:w="2419" w:type="dxa"/>
            <w:tcBorders>
              <w:top w:val="nil"/>
              <w:left w:val="nil"/>
              <w:bottom w:val="single" w:sz="4" w:space="0" w:color="auto"/>
              <w:right w:val="single" w:sz="4" w:space="0" w:color="auto"/>
            </w:tcBorders>
            <w:shd w:val="clear" w:color="auto" w:fill="auto"/>
            <w:vAlign w:val="center"/>
            <w:hideMark/>
          </w:tcPr>
          <w:p w14:paraId="12C893B7" w14:textId="77777777" w:rsidR="009F62ED" w:rsidRPr="0031261F" w:rsidRDefault="009F62ED" w:rsidP="000251D8">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Izvršba na podlagi poroštva</w:t>
            </w:r>
          </w:p>
        </w:tc>
        <w:tc>
          <w:tcPr>
            <w:tcW w:w="1416" w:type="dxa"/>
            <w:tcBorders>
              <w:top w:val="nil"/>
              <w:left w:val="nil"/>
              <w:bottom w:val="single" w:sz="4" w:space="0" w:color="auto"/>
              <w:right w:val="single" w:sz="4" w:space="0" w:color="auto"/>
            </w:tcBorders>
            <w:shd w:val="clear" w:color="auto" w:fill="auto"/>
            <w:vAlign w:val="center"/>
            <w:hideMark/>
          </w:tcPr>
          <w:p w14:paraId="33D79126"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148/1 čl. ZDavP-2</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6FE82516"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78</w:t>
            </w:r>
          </w:p>
        </w:tc>
        <w:tc>
          <w:tcPr>
            <w:tcW w:w="600" w:type="dxa"/>
            <w:tcBorders>
              <w:top w:val="nil"/>
              <w:left w:val="nil"/>
              <w:bottom w:val="single" w:sz="4" w:space="0" w:color="auto"/>
              <w:right w:val="single" w:sz="4" w:space="0" w:color="auto"/>
            </w:tcBorders>
            <w:shd w:val="clear" w:color="000000" w:fill="DAEEF3"/>
            <w:vAlign w:val="center"/>
            <w:hideMark/>
          </w:tcPr>
          <w:p w14:paraId="37E3A55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33</w:t>
            </w:r>
          </w:p>
        </w:tc>
        <w:tc>
          <w:tcPr>
            <w:tcW w:w="600" w:type="dxa"/>
            <w:tcBorders>
              <w:top w:val="nil"/>
              <w:left w:val="nil"/>
              <w:bottom w:val="single" w:sz="4" w:space="0" w:color="auto"/>
              <w:right w:val="single" w:sz="4" w:space="0" w:color="auto"/>
            </w:tcBorders>
            <w:shd w:val="clear" w:color="auto" w:fill="auto"/>
            <w:vAlign w:val="center"/>
            <w:hideMark/>
          </w:tcPr>
          <w:p w14:paraId="334BE20A"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10</w:t>
            </w:r>
          </w:p>
        </w:tc>
        <w:tc>
          <w:tcPr>
            <w:tcW w:w="1004" w:type="dxa"/>
            <w:tcBorders>
              <w:top w:val="nil"/>
              <w:left w:val="nil"/>
              <w:bottom w:val="single" w:sz="4" w:space="0" w:color="auto"/>
              <w:right w:val="single" w:sz="8" w:space="0" w:color="auto"/>
            </w:tcBorders>
            <w:shd w:val="clear" w:color="auto" w:fill="auto"/>
            <w:vAlign w:val="center"/>
            <w:hideMark/>
          </w:tcPr>
          <w:p w14:paraId="012B59C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896.891</w:t>
            </w:r>
          </w:p>
        </w:tc>
        <w:tc>
          <w:tcPr>
            <w:tcW w:w="618" w:type="dxa"/>
            <w:tcBorders>
              <w:top w:val="nil"/>
              <w:left w:val="nil"/>
              <w:bottom w:val="single" w:sz="4" w:space="0" w:color="auto"/>
              <w:right w:val="single" w:sz="4" w:space="0" w:color="auto"/>
            </w:tcBorders>
            <w:shd w:val="clear" w:color="auto" w:fill="auto"/>
            <w:vAlign w:val="center"/>
            <w:hideMark/>
          </w:tcPr>
          <w:p w14:paraId="771FC6F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16</w:t>
            </w:r>
          </w:p>
        </w:tc>
        <w:tc>
          <w:tcPr>
            <w:tcW w:w="560" w:type="dxa"/>
            <w:tcBorders>
              <w:top w:val="nil"/>
              <w:left w:val="nil"/>
              <w:bottom w:val="single" w:sz="4" w:space="0" w:color="auto"/>
              <w:right w:val="single" w:sz="4" w:space="0" w:color="auto"/>
            </w:tcBorders>
            <w:shd w:val="clear" w:color="000000" w:fill="DAEEF3"/>
            <w:vAlign w:val="center"/>
            <w:hideMark/>
          </w:tcPr>
          <w:p w14:paraId="1921AB6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445" w:type="dxa"/>
            <w:tcBorders>
              <w:top w:val="nil"/>
              <w:left w:val="nil"/>
              <w:bottom w:val="single" w:sz="4" w:space="0" w:color="auto"/>
              <w:right w:val="single" w:sz="4" w:space="0" w:color="auto"/>
            </w:tcBorders>
            <w:shd w:val="clear" w:color="auto" w:fill="auto"/>
            <w:vAlign w:val="center"/>
            <w:hideMark/>
          </w:tcPr>
          <w:p w14:paraId="3BB89AF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35</w:t>
            </w:r>
          </w:p>
        </w:tc>
        <w:tc>
          <w:tcPr>
            <w:tcW w:w="851" w:type="dxa"/>
            <w:tcBorders>
              <w:top w:val="nil"/>
              <w:left w:val="nil"/>
              <w:bottom w:val="single" w:sz="4" w:space="0" w:color="auto"/>
              <w:right w:val="single" w:sz="8" w:space="0" w:color="auto"/>
            </w:tcBorders>
            <w:shd w:val="clear" w:color="auto" w:fill="auto"/>
            <w:vAlign w:val="center"/>
            <w:hideMark/>
          </w:tcPr>
          <w:p w14:paraId="341D600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372.114</w:t>
            </w:r>
          </w:p>
        </w:tc>
      </w:tr>
      <w:tr w:rsidR="009F62ED" w:rsidRPr="001976FF" w14:paraId="178FFF23" w14:textId="77777777" w:rsidTr="00AF07A3">
        <w:trPr>
          <w:trHeight w:val="652"/>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13DB6950"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2</w:t>
            </w:r>
          </w:p>
        </w:tc>
        <w:tc>
          <w:tcPr>
            <w:tcW w:w="2419" w:type="dxa"/>
            <w:tcBorders>
              <w:top w:val="nil"/>
              <w:left w:val="nil"/>
              <w:bottom w:val="single" w:sz="4" w:space="0" w:color="auto"/>
              <w:right w:val="single" w:sz="4" w:space="0" w:color="auto"/>
            </w:tcBorders>
            <w:shd w:val="clear" w:color="auto" w:fill="auto"/>
            <w:vAlign w:val="center"/>
            <w:hideMark/>
          </w:tcPr>
          <w:p w14:paraId="6363DB88" w14:textId="77777777" w:rsidR="009F62ED" w:rsidRPr="0031261F" w:rsidRDefault="009F62ED" w:rsidP="000251D8">
            <w:pPr>
              <w:spacing w:line="240" w:lineRule="auto"/>
              <w:jc w:val="center"/>
              <w:rPr>
                <w:rFonts w:ascii="Arial" w:eastAsia="Times New Roman" w:hAnsi="Arial" w:cs="Arial"/>
                <w:color w:val="000000"/>
                <w:sz w:val="18"/>
                <w:szCs w:val="18"/>
                <w:lang w:eastAsia="sl-SI"/>
              </w:rPr>
            </w:pPr>
            <w:bookmarkStart w:id="14" w:name="_Hlk38117779"/>
            <w:r w:rsidRPr="0031261F">
              <w:rPr>
                <w:rFonts w:ascii="Arial" w:eastAsia="Times New Roman" w:hAnsi="Arial" w:cs="Arial"/>
                <w:color w:val="000000"/>
                <w:sz w:val="18"/>
                <w:szCs w:val="18"/>
                <w:lang w:eastAsia="sl-SI"/>
              </w:rPr>
              <w:t>Uveljavljanje odškodninske odgovornosti članov poslovodstva in nadzornega sveta družbe v stečajnem postopku</w:t>
            </w:r>
            <w:bookmarkEnd w:id="14"/>
          </w:p>
        </w:tc>
        <w:tc>
          <w:tcPr>
            <w:tcW w:w="1416" w:type="dxa"/>
            <w:tcBorders>
              <w:top w:val="nil"/>
              <w:left w:val="nil"/>
              <w:bottom w:val="single" w:sz="4" w:space="0" w:color="auto"/>
              <w:right w:val="single" w:sz="4" w:space="0" w:color="auto"/>
            </w:tcBorders>
            <w:shd w:val="clear" w:color="auto" w:fill="auto"/>
            <w:vAlign w:val="center"/>
            <w:hideMark/>
          </w:tcPr>
          <w:p w14:paraId="08E9D676"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42.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0DD52F7B"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600" w:type="dxa"/>
            <w:tcBorders>
              <w:top w:val="nil"/>
              <w:left w:val="nil"/>
              <w:bottom w:val="single" w:sz="4" w:space="0" w:color="auto"/>
              <w:right w:val="single" w:sz="4" w:space="0" w:color="auto"/>
            </w:tcBorders>
            <w:shd w:val="clear" w:color="000000" w:fill="DAEEF3"/>
            <w:vAlign w:val="center"/>
            <w:hideMark/>
          </w:tcPr>
          <w:p w14:paraId="468B4784"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684377E1"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7F5AE646"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D410F1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560" w:type="dxa"/>
            <w:tcBorders>
              <w:top w:val="nil"/>
              <w:left w:val="nil"/>
              <w:bottom w:val="single" w:sz="4" w:space="0" w:color="auto"/>
              <w:right w:val="single" w:sz="4" w:space="0" w:color="auto"/>
            </w:tcBorders>
            <w:shd w:val="clear" w:color="000000" w:fill="DAEEF3"/>
            <w:vAlign w:val="center"/>
            <w:hideMark/>
          </w:tcPr>
          <w:p w14:paraId="23EC51A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445" w:type="dxa"/>
            <w:tcBorders>
              <w:top w:val="nil"/>
              <w:left w:val="nil"/>
              <w:bottom w:val="single" w:sz="4" w:space="0" w:color="auto"/>
              <w:right w:val="single" w:sz="4" w:space="0" w:color="auto"/>
            </w:tcBorders>
            <w:shd w:val="clear" w:color="auto" w:fill="auto"/>
            <w:vAlign w:val="center"/>
            <w:hideMark/>
          </w:tcPr>
          <w:p w14:paraId="3C052FE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E0BD8F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1E36D44F" w14:textId="77777777" w:rsidTr="00AF07A3">
        <w:trPr>
          <w:trHeight w:val="542"/>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0A3B8F0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3</w:t>
            </w:r>
          </w:p>
        </w:tc>
        <w:tc>
          <w:tcPr>
            <w:tcW w:w="2419" w:type="dxa"/>
            <w:tcBorders>
              <w:top w:val="nil"/>
              <w:left w:val="nil"/>
              <w:bottom w:val="single" w:sz="4" w:space="0" w:color="auto"/>
              <w:right w:val="single" w:sz="4" w:space="0" w:color="auto"/>
            </w:tcBorders>
            <w:shd w:val="clear" w:color="auto" w:fill="auto"/>
            <w:vAlign w:val="center"/>
            <w:hideMark/>
          </w:tcPr>
          <w:p w14:paraId="29EB9514" w14:textId="77777777" w:rsidR="009F62ED" w:rsidRPr="0031261F" w:rsidRDefault="009F62ED" w:rsidP="000251D8">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Uveljavljanje odškodninske odgovornosti članov poslovodstva ali organa izbrisane pravne osebe</w:t>
            </w:r>
          </w:p>
        </w:tc>
        <w:tc>
          <w:tcPr>
            <w:tcW w:w="1416" w:type="dxa"/>
            <w:tcBorders>
              <w:top w:val="nil"/>
              <w:left w:val="nil"/>
              <w:bottom w:val="single" w:sz="4" w:space="0" w:color="auto"/>
              <w:right w:val="single" w:sz="4" w:space="0" w:color="auto"/>
            </w:tcBorders>
            <w:shd w:val="clear" w:color="auto" w:fill="auto"/>
            <w:vAlign w:val="center"/>
            <w:hideMark/>
          </w:tcPr>
          <w:p w14:paraId="4DC2F250"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442. čl.  v povezavi z 42.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4AD6BCE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000000" w:fill="DAEEF3"/>
            <w:vAlign w:val="center"/>
            <w:hideMark/>
          </w:tcPr>
          <w:p w14:paraId="2B1AD672"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3FA1A10A"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36ABDD5E"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7A5825BA"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560" w:type="dxa"/>
            <w:tcBorders>
              <w:top w:val="nil"/>
              <w:left w:val="nil"/>
              <w:bottom w:val="single" w:sz="4" w:space="0" w:color="auto"/>
              <w:right w:val="single" w:sz="4" w:space="0" w:color="auto"/>
            </w:tcBorders>
            <w:shd w:val="clear" w:color="000000" w:fill="DAEEF3"/>
            <w:vAlign w:val="center"/>
            <w:hideMark/>
          </w:tcPr>
          <w:p w14:paraId="22AC54D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445" w:type="dxa"/>
            <w:tcBorders>
              <w:top w:val="nil"/>
              <w:left w:val="nil"/>
              <w:bottom w:val="single" w:sz="4" w:space="0" w:color="auto"/>
              <w:right w:val="single" w:sz="4" w:space="0" w:color="auto"/>
            </w:tcBorders>
            <w:shd w:val="clear" w:color="auto" w:fill="auto"/>
            <w:vAlign w:val="center"/>
            <w:hideMark/>
          </w:tcPr>
          <w:p w14:paraId="483EC6B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B595C4E"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39180516" w14:textId="77777777" w:rsidTr="00AF07A3">
        <w:trPr>
          <w:trHeight w:val="584"/>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387BA87A"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4</w:t>
            </w:r>
          </w:p>
        </w:tc>
        <w:tc>
          <w:tcPr>
            <w:tcW w:w="2419" w:type="dxa"/>
            <w:tcBorders>
              <w:top w:val="nil"/>
              <w:left w:val="nil"/>
              <w:bottom w:val="single" w:sz="4" w:space="0" w:color="auto"/>
              <w:right w:val="single" w:sz="4" w:space="0" w:color="auto"/>
            </w:tcBorders>
            <w:shd w:val="clear" w:color="auto" w:fill="auto"/>
            <w:vAlign w:val="center"/>
            <w:hideMark/>
          </w:tcPr>
          <w:p w14:paraId="7AFB189F" w14:textId="5CEACDF9" w:rsidR="009F62ED" w:rsidRPr="0031261F" w:rsidRDefault="009F62ED" w:rsidP="000251D8">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Vložitev izpodbojne tožbe</w:t>
            </w:r>
          </w:p>
        </w:tc>
        <w:tc>
          <w:tcPr>
            <w:tcW w:w="1416" w:type="dxa"/>
            <w:tcBorders>
              <w:top w:val="nil"/>
              <w:left w:val="nil"/>
              <w:bottom w:val="single" w:sz="4" w:space="0" w:color="auto"/>
              <w:right w:val="single" w:sz="4" w:space="0" w:color="auto"/>
            </w:tcBorders>
            <w:shd w:val="clear" w:color="auto" w:fill="auto"/>
            <w:vAlign w:val="center"/>
            <w:hideMark/>
          </w:tcPr>
          <w:p w14:paraId="0DEC96D5"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255. čl. OZ v povezavi z 148/5 ZDavP-2 in 269. čl. ZFPPIPP</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486321A6"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4</w:t>
            </w:r>
          </w:p>
        </w:tc>
        <w:tc>
          <w:tcPr>
            <w:tcW w:w="600" w:type="dxa"/>
            <w:tcBorders>
              <w:top w:val="nil"/>
              <w:left w:val="nil"/>
              <w:bottom w:val="single" w:sz="4" w:space="0" w:color="auto"/>
              <w:right w:val="single" w:sz="4" w:space="0" w:color="auto"/>
            </w:tcBorders>
            <w:shd w:val="clear" w:color="000000" w:fill="DAEEF3"/>
            <w:vAlign w:val="center"/>
            <w:hideMark/>
          </w:tcPr>
          <w:p w14:paraId="1E0EC6F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00" w:type="dxa"/>
            <w:tcBorders>
              <w:top w:val="nil"/>
              <w:left w:val="nil"/>
              <w:bottom w:val="single" w:sz="4" w:space="0" w:color="auto"/>
              <w:right w:val="single" w:sz="4" w:space="0" w:color="auto"/>
            </w:tcBorders>
            <w:shd w:val="clear" w:color="auto" w:fill="auto"/>
            <w:vAlign w:val="center"/>
            <w:hideMark/>
          </w:tcPr>
          <w:p w14:paraId="37F35CD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1004" w:type="dxa"/>
            <w:tcBorders>
              <w:top w:val="nil"/>
              <w:left w:val="nil"/>
              <w:bottom w:val="single" w:sz="4" w:space="0" w:color="auto"/>
              <w:right w:val="single" w:sz="8" w:space="0" w:color="auto"/>
            </w:tcBorders>
            <w:shd w:val="clear" w:color="auto" w:fill="auto"/>
            <w:vAlign w:val="center"/>
            <w:hideMark/>
          </w:tcPr>
          <w:p w14:paraId="0E3CF0D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2F0D21B"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560" w:type="dxa"/>
            <w:tcBorders>
              <w:top w:val="nil"/>
              <w:left w:val="nil"/>
              <w:bottom w:val="single" w:sz="4" w:space="0" w:color="auto"/>
              <w:right w:val="single" w:sz="4" w:space="0" w:color="auto"/>
            </w:tcBorders>
            <w:shd w:val="clear" w:color="000000" w:fill="DAEEF3"/>
            <w:vAlign w:val="center"/>
            <w:hideMark/>
          </w:tcPr>
          <w:p w14:paraId="7BB939C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445" w:type="dxa"/>
            <w:tcBorders>
              <w:top w:val="nil"/>
              <w:left w:val="nil"/>
              <w:bottom w:val="single" w:sz="4" w:space="0" w:color="auto"/>
              <w:right w:val="single" w:sz="4" w:space="0" w:color="auto"/>
            </w:tcBorders>
            <w:shd w:val="clear" w:color="auto" w:fill="auto"/>
            <w:vAlign w:val="center"/>
            <w:hideMark/>
          </w:tcPr>
          <w:p w14:paraId="0BE9D385"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24645B8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18.076</w:t>
            </w:r>
          </w:p>
        </w:tc>
      </w:tr>
      <w:tr w:rsidR="009F62ED" w:rsidRPr="001976FF" w14:paraId="4B167324" w14:textId="77777777" w:rsidTr="00AF07A3">
        <w:trPr>
          <w:trHeight w:val="558"/>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6987FBE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5</w:t>
            </w:r>
          </w:p>
        </w:tc>
        <w:tc>
          <w:tcPr>
            <w:tcW w:w="2419" w:type="dxa"/>
            <w:tcBorders>
              <w:top w:val="nil"/>
              <w:left w:val="nil"/>
              <w:bottom w:val="single" w:sz="4" w:space="0" w:color="auto"/>
              <w:right w:val="single" w:sz="4" w:space="0" w:color="auto"/>
            </w:tcBorders>
            <w:shd w:val="clear" w:color="auto" w:fill="auto"/>
            <w:vAlign w:val="center"/>
            <w:hideMark/>
          </w:tcPr>
          <w:p w14:paraId="20D89242" w14:textId="77777777" w:rsidR="009F62ED" w:rsidRPr="0031261F" w:rsidRDefault="009F62ED" w:rsidP="000251D8">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Spregled pravne osebnosti</w:t>
            </w:r>
          </w:p>
        </w:tc>
        <w:tc>
          <w:tcPr>
            <w:tcW w:w="1416" w:type="dxa"/>
            <w:tcBorders>
              <w:top w:val="nil"/>
              <w:left w:val="nil"/>
              <w:bottom w:val="single" w:sz="4" w:space="0" w:color="auto"/>
              <w:right w:val="single" w:sz="4" w:space="0" w:color="auto"/>
            </w:tcBorders>
            <w:shd w:val="clear" w:color="auto" w:fill="auto"/>
            <w:vAlign w:val="center"/>
            <w:hideMark/>
          </w:tcPr>
          <w:p w14:paraId="2F6FBBAE"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8. čl. ZGD-1</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6C7FC38C"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2</w:t>
            </w:r>
          </w:p>
        </w:tc>
        <w:tc>
          <w:tcPr>
            <w:tcW w:w="600" w:type="dxa"/>
            <w:tcBorders>
              <w:top w:val="nil"/>
              <w:left w:val="nil"/>
              <w:bottom w:val="single" w:sz="4" w:space="0" w:color="auto"/>
              <w:right w:val="single" w:sz="4" w:space="0" w:color="auto"/>
            </w:tcBorders>
            <w:shd w:val="clear" w:color="000000" w:fill="DAEEF3"/>
            <w:vAlign w:val="center"/>
            <w:hideMark/>
          </w:tcPr>
          <w:p w14:paraId="7C7DBAAE"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600" w:type="dxa"/>
            <w:tcBorders>
              <w:top w:val="nil"/>
              <w:left w:val="nil"/>
              <w:bottom w:val="single" w:sz="4" w:space="0" w:color="auto"/>
              <w:right w:val="single" w:sz="4" w:space="0" w:color="auto"/>
            </w:tcBorders>
            <w:shd w:val="clear" w:color="auto" w:fill="auto"/>
            <w:vAlign w:val="center"/>
            <w:hideMark/>
          </w:tcPr>
          <w:p w14:paraId="7E6FA9E8"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1004" w:type="dxa"/>
            <w:tcBorders>
              <w:top w:val="nil"/>
              <w:left w:val="nil"/>
              <w:bottom w:val="single" w:sz="4" w:space="0" w:color="auto"/>
              <w:right w:val="single" w:sz="8" w:space="0" w:color="auto"/>
            </w:tcBorders>
            <w:shd w:val="clear" w:color="auto" w:fill="auto"/>
            <w:vAlign w:val="center"/>
            <w:hideMark/>
          </w:tcPr>
          <w:p w14:paraId="1CD61D7F"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618" w:type="dxa"/>
            <w:tcBorders>
              <w:top w:val="nil"/>
              <w:left w:val="nil"/>
              <w:bottom w:val="single" w:sz="4" w:space="0" w:color="auto"/>
              <w:right w:val="single" w:sz="4" w:space="0" w:color="auto"/>
            </w:tcBorders>
            <w:shd w:val="clear" w:color="auto" w:fill="auto"/>
            <w:vAlign w:val="center"/>
            <w:hideMark/>
          </w:tcPr>
          <w:p w14:paraId="5D36607C"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560" w:type="dxa"/>
            <w:tcBorders>
              <w:top w:val="nil"/>
              <w:left w:val="nil"/>
              <w:bottom w:val="single" w:sz="4" w:space="0" w:color="auto"/>
              <w:right w:val="single" w:sz="4" w:space="0" w:color="auto"/>
            </w:tcBorders>
            <w:shd w:val="clear" w:color="000000" w:fill="DAEEF3"/>
            <w:vAlign w:val="center"/>
            <w:hideMark/>
          </w:tcPr>
          <w:p w14:paraId="0A205C9A"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w:t>
            </w:r>
          </w:p>
        </w:tc>
        <w:tc>
          <w:tcPr>
            <w:tcW w:w="445" w:type="dxa"/>
            <w:tcBorders>
              <w:top w:val="nil"/>
              <w:left w:val="nil"/>
              <w:bottom w:val="single" w:sz="4" w:space="0" w:color="auto"/>
              <w:right w:val="single" w:sz="4" w:space="0" w:color="auto"/>
            </w:tcBorders>
            <w:shd w:val="clear" w:color="auto" w:fill="auto"/>
            <w:vAlign w:val="center"/>
            <w:hideMark/>
          </w:tcPr>
          <w:p w14:paraId="168D347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c>
          <w:tcPr>
            <w:tcW w:w="851" w:type="dxa"/>
            <w:tcBorders>
              <w:top w:val="nil"/>
              <w:left w:val="nil"/>
              <w:bottom w:val="single" w:sz="4" w:space="0" w:color="auto"/>
              <w:right w:val="single" w:sz="8" w:space="0" w:color="auto"/>
            </w:tcBorders>
            <w:shd w:val="clear" w:color="auto" w:fill="auto"/>
            <w:vAlign w:val="center"/>
            <w:hideMark/>
          </w:tcPr>
          <w:p w14:paraId="4222C61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0</w:t>
            </w:r>
          </w:p>
        </w:tc>
      </w:tr>
      <w:tr w:rsidR="009F62ED" w:rsidRPr="001976FF" w14:paraId="4B5E2F59" w14:textId="77777777" w:rsidTr="00AF07A3">
        <w:trPr>
          <w:trHeight w:val="646"/>
        </w:trPr>
        <w:tc>
          <w:tcPr>
            <w:tcW w:w="328" w:type="dxa"/>
            <w:tcBorders>
              <w:top w:val="nil"/>
              <w:left w:val="single" w:sz="4" w:space="0" w:color="auto"/>
              <w:bottom w:val="single" w:sz="4" w:space="0" w:color="auto"/>
              <w:right w:val="single" w:sz="4" w:space="0" w:color="auto"/>
            </w:tcBorders>
            <w:shd w:val="clear" w:color="auto" w:fill="auto"/>
            <w:vAlign w:val="center"/>
            <w:hideMark/>
          </w:tcPr>
          <w:p w14:paraId="374BFF8D" w14:textId="77777777" w:rsidR="009F62ED" w:rsidRPr="001976FF" w:rsidRDefault="009F62ED" w:rsidP="005B3365">
            <w:pPr>
              <w:spacing w:line="240" w:lineRule="auto"/>
              <w:jc w:val="center"/>
              <w:rPr>
                <w:rFonts w:eastAsia="Times New Roman" w:cs="Arial"/>
                <w:color w:val="000000"/>
                <w:sz w:val="18"/>
                <w:szCs w:val="18"/>
                <w:lang w:eastAsia="sl-SI"/>
              </w:rPr>
            </w:pPr>
            <w:r w:rsidRPr="001976FF">
              <w:rPr>
                <w:rFonts w:eastAsia="Times New Roman" w:cs="Arial"/>
                <w:color w:val="000000"/>
                <w:sz w:val="18"/>
                <w:szCs w:val="18"/>
                <w:lang w:eastAsia="sl-SI"/>
              </w:rPr>
              <w:t>6</w:t>
            </w:r>
          </w:p>
        </w:tc>
        <w:tc>
          <w:tcPr>
            <w:tcW w:w="2419" w:type="dxa"/>
            <w:tcBorders>
              <w:top w:val="nil"/>
              <w:left w:val="nil"/>
              <w:bottom w:val="single" w:sz="4" w:space="0" w:color="auto"/>
              <w:right w:val="single" w:sz="4" w:space="0" w:color="auto"/>
            </w:tcBorders>
            <w:shd w:val="clear" w:color="auto" w:fill="auto"/>
            <w:vAlign w:val="center"/>
            <w:hideMark/>
          </w:tcPr>
          <w:p w14:paraId="79978508" w14:textId="36ECA9AA" w:rsidR="009F62ED" w:rsidRPr="0031261F" w:rsidRDefault="009F62ED" w:rsidP="000251D8">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Ugotovitev in določitev deleža na skupnem premoženju zakoncev oz. solidarna odgovornost zakonca</w:t>
            </w:r>
          </w:p>
        </w:tc>
        <w:tc>
          <w:tcPr>
            <w:tcW w:w="1416" w:type="dxa"/>
            <w:tcBorders>
              <w:top w:val="nil"/>
              <w:left w:val="nil"/>
              <w:bottom w:val="single" w:sz="4" w:space="0" w:color="auto"/>
              <w:right w:val="single" w:sz="4" w:space="0" w:color="auto"/>
            </w:tcBorders>
            <w:shd w:val="clear" w:color="auto" w:fill="auto"/>
            <w:vAlign w:val="center"/>
            <w:hideMark/>
          </w:tcPr>
          <w:p w14:paraId="44D788AE" w14:textId="77777777" w:rsidR="009F62ED" w:rsidRPr="0031261F" w:rsidRDefault="009F62ED" w:rsidP="005B3365">
            <w:pPr>
              <w:spacing w:line="240" w:lineRule="auto"/>
              <w:jc w:val="center"/>
              <w:rPr>
                <w:rFonts w:ascii="Arial" w:eastAsia="Times New Roman" w:hAnsi="Arial" w:cs="Arial"/>
                <w:color w:val="000000"/>
                <w:sz w:val="18"/>
                <w:szCs w:val="18"/>
                <w:lang w:eastAsia="sl-SI"/>
              </w:rPr>
            </w:pPr>
            <w:r w:rsidRPr="0031261F">
              <w:rPr>
                <w:rFonts w:ascii="Arial" w:eastAsia="Times New Roman" w:hAnsi="Arial" w:cs="Arial"/>
                <w:color w:val="000000"/>
                <w:sz w:val="18"/>
                <w:szCs w:val="18"/>
                <w:lang w:eastAsia="sl-SI"/>
              </w:rPr>
              <w:t>56. in 57. čl. ZZZDR oz. 82., 83. in 84. člen DZ</w:t>
            </w:r>
          </w:p>
        </w:tc>
        <w:tc>
          <w:tcPr>
            <w:tcW w:w="618" w:type="dxa"/>
            <w:tcBorders>
              <w:top w:val="nil"/>
              <w:left w:val="single" w:sz="8" w:space="0" w:color="auto"/>
              <w:bottom w:val="single" w:sz="4" w:space="0" w:color="auto"/>
              <w:right w:val="single" w:sz="4" w:space="0" w:color="auto"/>
            </w:tcBorders>
            <w:shd w:val="clear" w:color="auto" w:fill="auto"/>
            <w:vAlign w:val="center"/>
            <w:hideMark/>
          </w:tcPr>
          <w:p w14:paraId="1BA34FF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51</w:t>
            </w:r>
          </w:p>
        </w:tc>
        <w:tc>
          <w:tcPr>
            <w:tcW w:w="600" w:type="dxa"/>
            <w:tcBorders>
              <w:top w:val="nil"/>
              <w:left w:val="nil"/>
              <w:bottom w:val="single" w:sz="4" w:space="0" w:color="auto"/>
              <w:right w:val="single" w:sz="4" w:space="0" w:color="auto"/>
            </w:tcBorders>
            <w:shd w:val="clear" w:color="000000" w:fill="DAEEF3"/>
            <w:vAlign w:val="center"/>
            <w:hideMark/>
          </w:tcPr>
          <w:p w14:paraId="633F2E30"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37</w:t>
            </w:r>
          </w:p>
        </w:tc>
        <w:tc>
          <w:tcPr>
            <w:tcW w:w="600" w:type="dxa"/>
            <w:tcBorders>
              <w:top w:val="nil"/>
              <w:left w:val="nil"/>
              <w:bottom w:val="single" w:sz="4" w:space="0" w:color="auto"/>
              <w:right w:val="single" w:sz="4" w:space="0" w:color="auto"/>
            </w:tcBorders>
            <w:shd w:val="clear" w:color="auto" w:fill="auto"/>
            <w:vAlign w:val="center"/>
            <w:hideMark/>
          </w:tcPr>
          <w:p w14:paraId="09DBCC85" w14:textId="77777777" w:rsidR="009F62ED" w:rsidRPr="0031261F" w:rsidRDefault="009F62ED" w:rsidP="005B3365">
            <w:pPr>
              <w:spacing w:line="240" w:lineRule="auto"/>
              <w:jc w:val="center"/>
              <w:rPr>
                <w:rFonts w:ascii="Arial" w:eastAsia="Times New Roman" w:hAnsi="Arial" w:cs="Arial"/>
                <w:sz w:val="18"/>
                <w:szCs w:val="18"/>
                <w:lang w:eastAsia="sl-SI"/>
              </w:rPr>
            </w:pPr>
            <w:r w:rsidRPr="0031261F">
              <w:rPr>
                <w:rFonts w:ascii="Arial" w:eastAsia="Times New Roman" w:hAnsi="Arial" w:cs="Arial"/>
                <w:sz w:val="18"/>
                <w:szCs w:val="18"/>
                <w:lang w:eastAsia="sl-SI"/>
              </w:rPr>
              <w:t>3</w:t>
            </w:r>
          </w:p>
        </w:tc>
        <w:tc>
          <w:tcPr>
            <w:tcW w:w="1004" w:type="dxa"/>
            <w:tcBorders>
              <w:top w:val="nil"/>
              <w:left w:val="nil"/>
              <w:bottom w:val="single" w:sz="4" w:space="0" w:color="auto"/>
              <w:right w:val="single" w:sz="8" w:space="0" w:color="auto"/>
            </w:tcBorders>
            <w:shd w:val="clear" w:color="auto" w:fill="auto"/>
            <w:vAlign w:val="center"/>
            <w:hideMark/>
          </w:tcPr>
          <w:p w14:paraId="5041BF11"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423.536</w:t>
            </w:r>
          </w:p>
        </w:tc>
        <w:tc>
          <w:tcPr>
            <w:tcW w:w="618" w:type="dxa"/>
            <w:tcBorders>
              <w:top w:val="nil"/>
              <w:left w:val="nil"/>
              <w:bottom w:val="single" w:sz="4" w:space="0" w:color="auto"/>
              <w:right w:val="single" w:sz="4" w:space="0" w:color="auto"/>
            </w:tcBorders>
            <w:shd w:val="clear" w:color="auto" w:fill="auto"/>
            <w:vAlign w:val="center"/>
            <w:hideMark/>
          </w:tcPr>
          <w:p w14:paraId="054BC439"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11</w:t>
            </w:r>
          </w:p>
        </w:tc>
        <w:tc>
          <w:tcPr>
            <w:tcW w:w="560" w:type="dxa"/>
            <w:tcBorders>
              <w:top w:val="nil"/>
              <w:left w:val="nil"/>
              <w:bottom w:val="single" w:sz="4" w:space="0" w:color="auto"/>
              <w:right w:val="single" w:sz="4" w:space="0" w:color="auto"/>
            </w:tcBorders>
            <w:shd w:val="clear" w:color="000000" w:fill="DAEEF3"/>
            <w:vAlign w:val="center"/>
            <w:hideMark/>
          </w:tcPr>
          <w:p w14:paraId="46B37867"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445" w:type="dxa"/>
            <w:tcBorders>
              <w:top w:val="nil"/>
              <w:left w:val="nil"/>
              <w:bottom w:val="single" w:sz="4" w:space="0" w:color="auto"/>
              <w:right w:val="single" w:sz="4" w:space="0" w:color="auto"/>
            </w:tcBorders>
            <w:shd w:val="clear" w:color="auto" w:fill="auto"/>
            <w:vAlign w:val="center"/>
            <w:hideMark/>
          </w:tcPr>
          <w:p w14:paraId="6E1EDC02"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6</w:t>
            </w:r>
          </w:p>
        </w:tc>
        <w:tc>
          <w:tcPr>
            <w:tcW w:w="851" w:type="dxa"/>
            <w:tcBorders>
              <w:top w:val="nil"/>
              <w:left w:val="nil"/>
              <w:bottom w:val="single" w:sz="4" w:space="0" w:color="auto"/>
              <w:right w:val="single" w:sz="8" w:space="0" w:color="auto"/>
            </w:tcBorders>
            <w:shd w:val="clear" w:color="auto" w:fill="auto"/>
            <w:vAlign w:val="center"/>
            <w:hideMark/>
          </w:tcPr>
          <w:p w14:paraId="30EB3BB4" w14:textId="77777777" w:rsidR="009F62ED" w:rsidRPr="0031261F" w:rsidRDefault="009F62ED" w:rsidP="005B3365">
            <w:pPr>
              <w:spacing w:line="240" w:lineRule="auto"/>
              <w:jc w:val="right"/>
              <w:rPr>
                <w:rFonts w:ascii="Arial" w:eastAsia="Times New Roman" w:hAnsi="Arial" w:cs="Arial"/>
                <w:sz w:val="18"/>
                <w:szCs w:val="18"/>
                <w:lang w:eastAsia="sl-SI"/>
              </w:rPr>
            </w:pPr>
            <w:r w:rsidRPr="0031261F">
              <w:rPr>
                <w:rFonts w:ascii="Arial" w:eastAsia="Times New Roman" w:hAnsi="Arial" w:cs="Arial"/>
                <w:sz w:val="18"/>
                <w:szCs w:val="18"/>
                <w:lang w:eastAsia="sl-SI"/>
              </w:rPr>
              <w:t>101.162</w:t>
            </w:r>
          </w:p>
        </w:tc>
      </w:tr>
      <w:tr w:rsidR="009F62ED" w:rsidRPr="001976FF" w14:paraId="7A575CC7" w14:textId="77777777" w:rsidTr="00AF07A3">
        <w:trPr>
          <w:trHeight w:val="253"/>
        </w:trPr>
        <w:tc>
          <w:tcPr>
            <w:tcW w:w="4163" w:type="dxa"/>
            <w:gridSpan w:val="3"/>
            <w:tcBorders>
              <w:top w:val="single" w:sz="4" w:space="0" w:color="auto"/>
              <w:left w:val="single" w:sz="4" w:space="0" w:color="auto"/>
              <w:bottom w:val="single" w:sz="4" w:space="0" w:color="auto"/>
              <w:right w:val="single" w:sz="4" w:space="0" w:color="auto"/>
            </w:tcBorders>
            <w:shd w:val="clear" w:color="000000" w:fill="31869B"/>
            <w:noWrap/>
            <w:vAlign w:val="center"/>
            <w:hideMark/>
          </w:tcPr>
          <w:p w14:paraId="774B43B1" w14:textId="77777777" w:rsidR="009F62ED" w:rsidRPr="0031261F" w:rsidRDefault="009F62ED" w:rsidP="005B3365">
            <w:pPr>
              <w:spacing w:line="240" w:lineRule="auto"/>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Skupaj</w:t>
            </w:r>
          </w:p>
        </w:tc>
        <w:tc>
          <w:tcPr>
            <w:tcW w:w="618" w:type="dxa"/>
            <w:tcBorders>
              <w:top w:val="nil"/>
              <w:left w:val="single" w:sz="8" w:space="0" w:color="auto"/>
              <w:bottom w:val="single" w:sz="8" w:space="0" w:color="auto"/>
              <w:right w:val="single" w:sz="4" w:space="0" w:color="auto"/>
            </w:tcBorders>
            <w:shd w:val="clear" w:color="000000" w:fill="31869B"/>
            <w:noWrap/>
            <w:vAlign w:val="center"/>
            <w:hideMark/>
          </w:tcPr>
          <w:p w14:paraId="1D70DFC1"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136</w:t>
            </w:r>
          </w:p>
        </w:tc>
        <w:tc>
          <w:tcPr>
            <w:tcW w:w="600" w:type="dxa"/>
            <w:tcBorders>
              <w:top w:val="nil"/>
              <w:left w:val="nil"/>
              <w:bottom w:val="single" w:sz="8" w:space="0" w:color="auto"/>
              <w:right w:val="single" w:sz="4" w:space="0" w:color="auto"/>
            </w:tcBorders>
            <w:shd w:val="clear" w:color="000000" w:fill="31869B"/>
            <w:noWrap/>
            <w:vAlign w:val="center"/>
            <w:hideMark/>
          </w:tcPr>
          <w:p w14:paraId="0E44ABBC"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71</w:t>
            </w:r>
          </w:p>
        </w:tc>
        <w:tc>
          <w:tcPr>
            <w:tcW w:w="600" w:type="dxa"/>
            <w:tcBorders>
              <w:top w:val="nil"/>
              <w:left w:val="nil"/>
              <w:bottom w:val="single" w:sz="8" w:space="0" w:color="auto"/>
              <w:right w:val="single" w:sz="4" w:space="0" w:color="auto"/>
            </w:tcBorders>
            <w:shd w:val="clear" w:color="000000" w:fill="31869B"/>
            <w:noWrap/>
            <w:vAlign w:val="center"/>
            <w:hideMark/>
          </w:tcPr>
          <w:p w14:paraId="7B7CFCBF"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14</w:t>
            </w:r>
          </w:p>
        </w:tc>
        <w:tc>
          <w:tcPr>
            <w:tcW w:w="1004" w:type="dxa"/>
            <w:tcBorders>
              <w:top w:val="nil"/>
              <w:left w:val="nil"/>
              <w:bottom w:val="single" w:sz="8" w:space="0" w:color="auto"/>
              <w:right w:val="single" w:sz="8" w:space="0" w:color="auto"/>
            </w:tcBorders>
            <w:shd w:val="clear" w:color="000000" w:fill="31869B"/>
            <w:noWrap/>
            <w:vAlign w:val="center"/>
            <w:hideMark/>
          </w:tcPr>
          <w:p w14:paraId="04F92719"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1.320.427</w:t>
            </w:r>
          </w:p>
        </w:tc>
        <w:tc>
          <w:tcPr>
            <w:tcW w:w="618" w:type="dxa"/>
            <w:tcBorders>
              <w:top w:val="nil"/>
              <w:left w:val="nil"/>
              <w:bottom w:val="single" w:sz="8" w:space="0" w:color="auto"/>
              <w:right w:val="single" w:sz="4" w:space="0" w:color="auto"/>
            </w:tcBorders>
            <w:shd w:val="clear" w:color="000000" w:fill="31869B"/>
            <w:noWrap/>
            <w:vAlign w:val="center"/>
            <w:hideMark/>
          </w:tcPr>
          <w:p w14:paraId="655D995C" w14:textId="540DEDD3"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3</w:t>
            </w:r>
            <w:r w:rsidR="00890AB2">
              <w:rPr>
                <w:rFonts w:ascii="Arial" w:eastAsia="Times New Roman" w:hAnsi="Arial" w:cs="Arial"/>
                <w:b/>
                <w:bCs/>
                <w:color w:val="FFFFFF"/>
                <w:sz w:val="18"/>
                <w:szCs w:val="18"/>
                <w:lang w:eastAsia="sl-SI"/>
              </w:rPr>
              <w:t>4</w:t>
            </w:r>
          </w:p>
        </w:tc>
        <w:tc>
          <w:tcPr>
            <w:tcW w:w="560" w:type="dxa"/>
            <w:tcBorders>
              <w:top w:val="nil"/>
              <w:left w:val="nil"/>
              <w:bottom w:val="single" w:sz="8" w:space="0" w:color="auto"/>
              <w:right w:val="single" w:sz="4" w:space="0" w:color="auto"/>
            </w:tcBorders>
            <w:shd w:val="clear" w:color="000000" w:fill="31869B"/>
            <w:noWrap/>
            <w:vAlign w:val="center"/>
            <w:hideMark/>
          </w:tcPr>
          <w:p w14:paraId="52D14FDD"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13</w:t>
            </w:r>
          </w:p>
        </w:tc>
        <w:tc>
          <w:tcPr>
            <w:tcW w:w="445" w:type="dxa"/>
            <w:tcBorders>
              <w:top w:val="nil"/>
              <w:left w:val="nil"/>
              <w:bottom w:val="single" w:sz="8" w:space="0" w:color="auto"/>
              <w:right w:val="single" w:sz="4" w:space="0" w:color="auto"/>
            </w:tcBorders>
            <w:shd w:val="clear" w:color="000000" w:fill="31869B"/>
            <w:noWrap/>
            <w:vAlign w:val="center"/>
            <w:hideMark/>
          </w:tcPr>
          <w:p w14:paraId="42F1AB46"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44</w:t>
            </w:r>
          </w:p>
        </w:tc>
        <w:tc>
          <w:tcPr>
            <w:tcW w:w="851" w:type="dxa"/>
            <w:tcBorders>
              <w:top w:val="nil"/>
              <w:left w:val="nil"/>
              <w:bottom w:val="single" w:sz="8" w:space="0" w:color="auto"/>
              <w:right w:val="single" w:sz="8" w:space="0" w:color="auto"/>
            </w:tcBorders>
            <w:shd w:val="clear" w:color="000000" w:fill="31869B"/>
            <w:noWrap/>
            <w:vAlign w:val="center"/>
            <w:hideMark/>
          </w:tcPr>
          <w:p w14:paraId="4C447C0A" w14:textId="77777777" w:rsidR="009F62ED" w:rsidRPr="0031261F" w:rsidRDefault="009F62ED" w:rsidP="005B3365">
            <w:pPr>
              <w:spacing w:line="240" w:lineRule="auto"/>
              <w:jc w:val="center"/>
              <w:rPr>
                <w:rFonts w:ascii="Arial" w:eastAsia="Times New Roman" w:hAnsi="Arial" w:cs="Arial"/>
                <w:b/>
                <w:bCs/>
                <w:color w:val="FFFFFF"/>
                <w:sz w:val="18"/>
                <w:szCs w:val="18"/>
                <w:lang w:eastAsia="sl-SI"/>
              </w:rPr>
            </w:pPr>
            <w:r w:rsidRPr="0031261F">
              <w:rPr>
                <w:rFonts w:ascii="Arial" w:eastAsia="Times New Roman" w:hAnsi="Arial" w:cs="Arial"/>
                <w:b/>
                <w:bCs/>
                <w:color w:val="FFFFFF"/>
                <w:sz w:val="18"/>
                <w:szCs w:val="18"/>
                <w:lang w:eastAsia="sl-SI"/>
              </w:rPr>
              <w:t>491.356</w:t>
            </w:r>
          </w:p>
        </w:tc>
      </w:tr>
    </w:tbl>
    <w:p w14:paraId="2328ED90"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48F33A2" w14:textId="55BAC058" w:rsidR="009F62ED" w:rsidRPr="00EE147C" w:rsidRDefault="009F62ED" w:rsidP="00EE147C">
      <w:pPr>
        <w:spacing w:after="0"/>
        <w:jc w:val="both"/>
        <w:rPr>
          <w:rFonts w:ascii="Arial" w:hAnsi="Arial" w:cs="Arial"/>
          <w:b/>
          <w:sz w:val="18"/>
          <w:szCs w:val="18"/>
        </w:rPr>
      </w:pPr>
      <w:r w:rsidRPr="00EE147C">
        <w:rPr>
          <w:rFonts w:ascii="Arial" w:hAnsi="Arial" w:cs="Arial"/>
          <w:b/>
          <w:sz w:val="18"/>
          <w:szCs w:val="18"/>
        </w:rPr>
        <w:t>Legenda k preglednici:</w:t>
      </w:r>
    </w:p>
    <w:p w14:paraId="04BC92B7" w14:textId="77777777" w:rsidR="009F62ED" w:rsidRPr="00EE147C" w:rsidRDefault="009F62ED" w:rsidP="00151059">
      <w:pPr>
        <w:spacing w:after="0"/>
        <w:ind w:right="1134"/>
        <w:jc w:val="both"/>
        <w:rPr>
          <w:rFonts w:ascii="Arial" w:hAnsi="Arial" w:cs="Arial"/>
          <w:i/>
          <w:sz w:val="18"/>
          <w:szCs w:val="18"/>
        </w:rPr>
      </w:pPr>
      <w:r w:rsidRPr="00EE147C">
        <w:rPr>
          <w:rFonts w:ascii="Arial" w:hAnsi="Arial" w:cs="Arial"/>
          <w:sz w:val="18"/>
          <w:szCs w:val="18"/>
        </w:rPr>
        <w:t>podatki so prikazani glede na dogodek v posameznem obdobju – uspeh ali neuspeh posameznega ukrepa se običajno pokaže šele v prihodnjem obdobju;</w:t>
      </w:r>
    </w:p>
    <w:p w14:paraId="5155272F" w14:textId="4794E344" w:rsidR="009F62ED" w:rsidRPr="00AF07A3" w:rsidRDefault="009F62ED" w:rsidP="00151059">
      <w:pPr>
        <w:spacing w:after="0"/>
        <w:ind w:right="1134"/>
        <w:jc w:val="both"/>
        <w:rPr>
          <w:rFonts w:ascii="Arial" w:hAnsi="Arial" w:cs="Arial"/>
          <w:sz w:val="18"/>
          <w:szCs w:val="18"/>
        </w:rPr>
      </w:pPr>
      <w:r w:rsidRPr="00B93150">
        <w:rPr>
          <w:rFonts w:ascii="Arial" w:hAnsi="Arial" w:cs="Arial"/>
          <w:b/>
          <w:sz w:val="18"/>
          <w:szCs w:val="18"/>
        </w:rPr>
        <w:t>(1)</w:t>
      </w:r>
      <w:r w:rsidRPr="00AF07A3">
        <w:rPr>
          <w:rFonts w:ascii="Arial" w:hAnsi="Arial" w:cs="Arial"/>
          <w:sz w:val="18"/>
          <w:szCs w:val="18"/>
        </w:rPr>
        <w:t xml:space="preserve"> število izvedenih ukrepov v poročevalskem obdobju (npr. število izdanih sklepov o izvršbi na podlagi poroštva, število vloženih predlogov za vložitev tožbe na državno </w:t>
      </w:r>
      <w:r w:rsidR="00BC49EB">
        <w:rPr>
          <w:rFonts w:ascii="Arial" w:hAnsi="Arial" w:cs="Arial"/>
          <w:sz w:val="18"/>
          <w:szCs w:val="18"/>
        </w:rPr>
        <w:t>odvetništvo</w:t>
      </w:r>
      <w:r w:rsidRPr="00AF07A3">
        <w:rPr>
          <w:rFonts w:ascii="Arial" w:hAnsi="Arial" w:cs="Arial"/>
          <w:sz w:val="18"/>
          <w:szCs w:val="18"/>
        </w:rPr>
        <w:t>),</w:t>
      </w:r>
    </w:p>
    <w:p w14:paraId="4ACD1276" w14:textId="61B773D0" w:rsidR="009F62ED" w:rsidRPr="00AF07A3" w:rsidRDefault="009F62ED" w:rsidP="00151059">
      <w:pPr>
        <w:spacing w:after="0"/>
        <w:ind w:right="1134"/>
        <w:jc w:val="both"/>
        <w:rPr>
          <w:rFonts w:ascii="Arial" w:hAnsi="Arial" w:cs="Arial"/>
          <w:sz w:val="18"/>
          <w:szCs w:val="18"/>
        </w:rPr>
      </w:pPr>
      <w:r w:rsidRPr="00B93150">
        <w:rPr>
          <w:rFonts w:ascii="Arial" w:hAnsi="Arial" w:cs="Arial"/>
          <w:b/>
          <w:sz w:val="18"/>
          <w:szCs w:val="18"/>
        </w:rPr>
        <w:t>(2)</w:t>
      </w:r>
      <w:r w:rsidRPr="00AF07A3">
        <w:rPr>
          <w:rFonts w:ascii="Arial" w:hAnsi="Arial" w:cs="Arial"/>
          <w:sz w:val="18"/>
          <w:szCs w:val="18"/>
        </w:rPr>
        <w:t xml:space="preserve"> število uspešno rešenih zadev v poročevalskem obdobju (rešeno uspešno; tj. zadev, v katerih se je upravni ali pravdni postopek pravnomočno zaključil v korist </w:t>
      </w:r>
      <w:r w:rsidR="00BC49EB">
        <w:rPr>
          <w:rFonts w:ascii="Arial" w:hAnsi="Arial" w:cs="Arial"/>
          <w:sz w:val="18"/>
          <w:szCs w:val="18"/>
        </w:rPr>
        <w:t>FURS</w:t>
      </w:r>
      <w:r w:rsidRPr="00AF07A3">
        <w:rPr>
          <w:rFonts w:ascii="Arial" w:hAnsi="Arial" w:cs="Arial"/>
          <w:sz w:val="18"/>
          <w:szCs w:val="18"/>
        </w:rPr>
        <w:t>),</w:t>
      </w:r>
    </w:p>
    <w:p w14:paraId="384A1149" w14:textId="7C8E31A2" w:rsidR="009F62ED" w:rsidRPr="00AF07A3" w:rsidRDefault="009F62ED" w:rsidP="00151059">
      <w:pPr>
        <w:spacing w:after="0"/>
        <w:ind w:right="1134"/>
        <w:jc w:val="both"/>
        <w:rPr>
          <w:rFonts w:ascii="Arial" w:hAnsi="Arial" w:cs="Arial"/>
          <w:sz w:val="18"/>
          <w:szCs w:val="18"/>
        </w:rPr>
      </w:pPr>
      <w:r w:rsidRPr="00B93150">
        <w:rPr>
          <w:rFonts w:ascii="Arial" w:hAnsi="Arial" w:cs="Arial"/>
          <w:b/>
          <w:sz w:val="18"/>
          <w:szCs w:val="18"/>
        </w:rPr>
        <w:t>(3)</w:t>
      </w:r>
      <w:r w:rsidRPr="00AF07A3">
        <w:rPr>
          <w:rFonts w:ascii="Arial" w:hAnsi="Arial" w:cs="Arial"/>
          <w:sz w:val="18"/>
          <w:szCs w:val="18"/>
        </w:rPr>
        <w:t xml:space="preserve"> število neuspešno rešenih zadev v poročevalskem obdobju (rešeno neuspešno; tj. zadev, v katerih je bil upravni/pravdni postopek za </w:t>
      </w:r>
      <w:r w:rsidR="00B4077F">
        <w:rPr>
          <w:rFonts w:ascii="Arial" w:hAnsi="Arial" w:cs="Arial"/>
          <w:sz w:val="18"/>
          <w:szCs w:val="18"/>
        </w:rPr>
        <w:t>FURS</w:t>
      </w:r>
      <w:r w:rsidRPr="00AF07A3">
        <w:rPr>
          <w:rFonts w:ascii="Arial" w:hAnsi="Arial" w:cs="Arial"/>
          <w:sz w:val="18"/>
          <w:szCs w:val="18"/>
        </w:rPr>
        <w:t xml:space="preserve"> kot upnika pravnomočno zaključen neuspešno; npr. sklep o izvršbi na podlagi poroštva je bil odpravljen, tožbeni zahtevek zavrnjen,</w:t>
      </w:r>
    </w:p>
    <w:p w14:paraId="0C85DDE3" w14:textId="77777777" w:rsidR="009F62ED" w:rsidRPr="004B121B" w:rsidRDefault="009F62ED" w:rsidP="00151059">
      <w:pPr>
        <w:spacing w:after="0"/>
        <w:ind w:right="1134"/>
        <w:jc w:val="both"/>
        <w:rPr>
          <w:rFonts w:ascii="Arial" w:hAnsi="Arial" w:cs="Arial"/>
          <w:sz w:val="18"/>
          <w:szCs w:val="18"/>
        </w:rPr>
      </w:pPr>
      <w:r w:rsidRPr="004B121B">
        <w:rPr>
          <w:rFonts w:ascii="Arial" w:hAnsi="Arial" w:cs="Arial"/>
          <w:b/>
          <w:sz w:val="18"/>
          <w:szCs w:val="18"/>
        </w:rPr>
        <w:t>(4)</w:t>
      </w:r>
      <w:r w:rsidRPr="004B121B">
        <w:rPr>
          <w:rFonts w:ascii="Arial" w:hAnsi="Arial" w:cs="Arial"/>
          <w:sz w:val="18"/>
          <w:szCs w:val="18"/>
        </w:rPr>
        <w:t xml:space="preserve"> znesek izterjanega dolga, v evrih.</w:t>
      </w:r>
    </w:p>
    <w:p w14:paraId="02E95C5D" w14:textId="77777777" w:rsidR="00B101C4" w:rsidRDefault="00B101C4" w:rsidP="00B101C4">
      <w:pPr>
        <w:spacing w:after="0" w:line="240" w:lineRule="auto"/>
        <w:jc w:val="both"/>
        <w:rPr>
          <w:sz w:val="18"/>
          <w:szCs w:val="18"/>
        </w:rPr>
      </w:pPr>
    </w:p>
    <w:p w14:paraId="51DE1532" w14:textId="77777777" w:rsidR="000251D8" w:rsidRDefault="000251D8" w:rsidP="000251D8">
      <w:pPr>
        <w:rPr>
          <w:rFonts w:ascii="Arial" w:hAnsi="Arial" w:cs="Arial"/>
          <w:b/>
          <w:sz w:val="20"/>
          <w:szCs w:val="20"/>
          <w:lang w:eastAsia="sl-SI"/>
        </w:rPr>
      </w:pPr>
      <w:bookmarkStart w:id="15" w:name="_Toc475381249"/>
    </w:p>
    <w:p w14:paraId="4FDFF688" w14:textId="77777777" w:rsidR="000251D8" w:rsidRDefault="000251D8" w:rsidP="000251D8">
      <w:pPr>
        <w:rPr>
          <w:rFonts w:ascii="Arial" w:hAnsi="Arial" w:cs="Arial"/>
          <w:b/>
          <w:sz w:val="20"/>
          <w:szCs w:val="20"/>
          <w:lang w:eastAsia="sl-SI"/>
        </w:rPr>
      </w:pPr>
    </w:p>
    <w:p w14:paraId="5E01914D" w14:textId="77777777" w:rsidR="000251D8" w:rsidRDefault="000251D8" w:rsidP="000251D8">
      <w:pPr>
        <w:rPr>
          <w:rFonts w:ascii="Arial" w:hAnsi="Arial" w:cs="Arial"/>
          <w:b/>
          <w:sz w:val="20"/>
          <w:szCs w:val="20"/>
          <w:lang w:eastAsia="sl-SI"/>
        </w:rPr>
      </w:pPr>
    </w:p>
    <w:p w14:paraId="7D302544" w14:textId="77777777" w:rsidR="000251D8" w:rsidRDefault="000251D8" w:rsidP="000251D8">
      <w:pPr>
        <w:rPr>
          <w:rFonts w:ascii="Arial" w:hAnsi="Arial" w:cs="Arial"/>
          <w:b/>
          <w:sz w:val="20"/>
          <w:szCs w:val="20"/>
          <w:lang w:eastAsia="sl-SI"/>
        </w:rPr>
      </w:pPr>
    </w:p>
    <w:p w14:paraId="1FF2711B" w14:textId="77777777" w:rsidR="000251D8" w:rsidRDefault="006E1172" w:rsidP="000251D8">
      <w:pPr>
        <w:rPr>
          <w:rFonts w:ascii="Arial" w:hAnsi="Arial" w:cs="Arial"/>
          <w:b/>
          <w:sz w:val="20"/>
          <w:szCs w:val="20"/>
          <w:lang w:eastAsia="sl-SI"/>
        </w:rPr>
      </w:pPr>
      <w:r w:rsidRPr="00E52DB1">
        <w:rPr>
          <w:rFonts w:ascii="Arial" w:hAnsi="Arial" w:cs="Arial"/>
          <w:b/>
          <w:sz w:val="20"/>
          <w:szCs w:val="20"/>
          <w:lang w:eastAsia="sl-SI"/>
        </w:rPr>
        <w:lastRenderedPageBreak/>
        <w:t>6.2  Izterjava nedavčnih obveznosti za druge predlagatelje</w:t>
      </w:r>
      <w:bookmarkEnd w:id="15"/>
    </w:p>
    <w:p w14:paraId="6E9220DB" w14:textId="32E9E40A" w:rsidR="00AF07A3" w:rsidRPr="00AF07A3" w:rsidRDefault="0031261F" w:rsidP="000251D8">
      <w:pPr>
        <w:rPr>
          <w:rFonts w:ascii="Arial" w:eastAsia="Times New Roman" w:hAnsi="Arial" w:cs="Arial"/>
          <w:sz w:val="20"/>
          <w:szCs w:val="20"/>
        </w:rPr>
      </w:pPr>
      <w:r>
        <w:rPr>
          <w:rFonts w:ascii="Arial" w:eastAsia="Times New Roman" w:hAnsi="Arial" w:cs="Arial"/>
          <w:sz w:val="20"/>
          <w:szCs w:val="20"/>
        </w:rPr>
        <w:t>FURS</w:t>
      </w:r>
      <w:r w:rsidR="00AF07A3" w:rsidRPr="00AF07A3">
        <w:rPr>
          <w:rFonts w:ascii="Arial" w:eastAsia="Times New Roman" w:hAnsi="Arial" w:cs="Arial"/>
          <w:sz w:val="20"/>
          <w:szCs w:val="20"/>
        </w:rPr>
        <w:t xml:space="preserve"> je </w:t>
      </w:r>
      <w:r w:rsidR="005A02CA">
        <w:rPr>
          <w:rFonts w:ascii="Arial" w:eastAsia="Times New Roman" w:hAnsi="Arial" w:cs="Arial"/>
          <w:sz w:val="20"/>
          <w:szCs w:val="20"/>
        </w:rPr>
        <w:t>pristojen</w:t>
      </w:r>
      <w:r w:rsidR="005A02CA" w:rsidRPr="00AF07A3">
        <w:rPr>
          <w:rFonts w:ascii="Arial" w:eastAsia="Times New Roman" w:hAnsi="Arial" w:cs="Arial"/>
          <w:sz w:val="20"/>
          <w:szCs w:val="20"/>
        </w:rPr>
        <w:t xml:space="preserve"> </w:t>
      </w:r>
      <w:r w:rsidR="00AF07A3" w:rsidRPr="00AF07A3">
        <w:rPr>
          <w:rFonts w:ascii="Arial" w:eastAsia="Times New Roman" w:hAnsi="Arial" w:cs="Arial"/>
          <w:sz w:val="20"/>
          <w:szCs w:val="20"/>
        </w:rPr>
        <w:t>tudi za izvajanje nalog izterjave nedavčnih obveznosti za druge predlagatelje (denarne kazni, terjatve iz naslova upravnih taks, terjatve iz naslova prekrškov, različne upravne obveznosti, ki se izterjujejo po pravilih Zakona o splošnem upravnem postopku</w:t>
      </w:r>
      <w:r w:rsidR="00B766ED">
        <w:rPr>
          <w:rStyle w:val="FootnoteReference"/>
          <w:rFonts w:ascii="Arial" w:eastAsia="Times New Roman" w:hAnsi="Arial" w:cs="Arial"/>
          <w:sz w:val="20"/>
          <w:szCs w:val="20"/>
        </w:rPr>
        <w:footnoteReference w:id="19"/>
      </w:r>
      <w:r w:rsidR="00AF07A3" w:rsidRPr="00AF07A3">
        <w:rPr>
          <w:rFonts w:ascii="Arial" w:eastAsia="Times New Roman" w:hAnsi="Arial" w:cs="Arial"/>
          <w:sz w:val="20"/>
          <w:szCs w:val="20"/>
        </w:rPr>
        <w:t>, ipd).</w:t>
      </w:r>
    </w:p>
    <w:p w14:paraId="2F5266FA" w14:textId="77777777" w:rsidR="003B020A" w:rsidRDefault="00AF07A3" w:rsidP="00A67EF9">
      <w:pPr>
        <w:spacing w:line="260" w:lineRule="exact"/>
        <w:ind w:right="1134"/>
        <w:jc w:val="both"/>
        <w:rPr>
          <w:rFonts w:ascii="Arial" w:eastAsia="Times New Roman" w:hAnsi="Arial" w:cs="Arial"/>
          <w:sz w:val="20"/>
          <w:szCs w:val="20"/>
        </w:rPr>
      </w:pPr>
      <w:r w:rsidRPr="00AF07A3">
        <w:rPr>
          <w:rFonts w:ascii="Arial" w:eastAsia="Times New Roman" w:hAnsi="Arial" w:cs="Arial"/>
          <w:sz w:val="20"/>
          <w:szCs w:val="20"/>
        </w:rPr>
        <w:t xml:space="preserve">V letu 2019 so predlagatelji vložili 152.038 novih predlogov za izterjavo nedavčnih obveznosti za skupaj 59.153.612 </w:t>
      </w:r>
      <w:r w:rsidR="0031261F">
        <w:rPr>
          <w:rFonts w:ascii="Arial" w:eastAsia="Times New Roman" w:hAnsi="Arial" w:cs="Arial"/>
          <w:sz w:val="20"/>
          <w:szCs w:val="20"/>
        </w:rPr>
        <w:t>EUR</w:t>
      </w:r>
      <w:r w:rsidRPr="00AF07A3">
        <w:rPr>
          <w:rFonts w:ascii="Arial" w:eastAsia="Times New Roman" w:hAnsi="Arial" w:cs="Arial"/>
          <w:sz w:val="20"/>
          <w:szCs w:val="20"/>
        </w:rPr>
        <w:t xml:space="preserve">. Število vloženih predlogov se je v primerjavi z letom 2018 povečalo za 3.173 oziroma 2,1 </w:t>
      </w:r>
      <w:r w:rsidR="00183C14">
        <w:rPr>
          <w:rFonts w:ascii="Arial" w:eastAsia="Times New Roman" w:hAnsi="Arial" w:cs="Arial"/>
          <w:sz w:val="20"/>
          <w:szCs w:val="20"/>
        </w:rPr>
        <w:t>odstotka</w:t>
      </w:r>
      <w:r w:rsidRPr="00AF07A3">
        <w:rPr>
          <w:rFonts w:ascii="Arial" w:eastAsia="Times New Roman" w:hAnsi="Arial" w:cs="Arial"/>
          <w:sz w:val="20"/>
          <w:szCs w:val="20"/>
        </w:rPr>
        <w:t>,</w:t>
      </w:r>
      <w:r w:rsidRPr="00AF07A3">
        <w:rPr>
          <w:rFonts w:ascii="Arial" w:hAnsi="Arial" w:cs="Arial"/>
          <w:sz w:val="20"/>
          <w:szCs w:val="20"/>
        </w:rPr>
        <w:t xml:space="preserve"> </w:t>
      </w:r>
      <w:r w:rsidRPr="00AF07A3">
        <w:rPr>
          <w:rFonts w:ascii="Arial" w:eastAsia="Times New Roman" w:hAnsi="Arial" w:cs="Arial"/>
          <w:sz w:val="20"/>
          <w:szCs w:val="20"/>
        </w:rPr>
        <w:t xml:space="preserve">znesek terjatev po vloženih predlogih pa za 13.031.153 </w:t>
      </w:r>
      <w:r w:rsidR="0031261F">
        <w:rPr>
          <w:rFonts w:ascii="Arial" w:eastAsia="Times New Roman" w:hAnsi="Arial" w:cs="Arial"/>
          <w:sz w:val="20"/>
          <w:szCs w:val="20"/>
        </w:rPr>
        <w:t>EUR</w:t>
      </w:r>
      <w:r w:rsidRPr="00AF07A3">
        <w:rPr>
          <w:rFonts w:ascii="Arial" w:eastAsia="Times New Roman" w:hAnsi="Arial" w:cs="Arial"/>
          <w:sz w:val="20"/>
          <w:szCs w:val="20"/>
        </w:rPr>
        <w:t xml:space="preserve"> oziroma 28,3 </w:t>
      </w:r>
      <w:r w:rsidR="00183C14">
        <w:rPr>
          <w:rFonts w:ascii="Arial" w:eastAsia="Times New Roman" w:hAnsi="Arial" w:cs="Arial"/>
          <w:sz w:val="20"/>
          <w:szCs w:val="20"/>
        </w:rPr>
        <w:t>odstotka</w:t>
      </w:r>
      <w:r w:rsidRPr="00AF07A3">
        <w:rPr>
          <w:rFonts w:ascii="Arial" w:eastAsia="Times New Roman" w:hAnsi="Arial" w:cs="Arial"/>
          <w:sz w:val="20"/>
          <w:szCs w:val="20"/>
        </w:rPr>
        <w:t xml:space="preserve">. </w:t>
      </w:r>
    </w:p>
    <w:p w14:paraId="55C66A7C" w14:textId="0745439D" w:rsidR="00AF07A3" w:rsidRPr="00AF07A3" w:rsidRDefault="00AF07A3" w:rsidP="00A67EF9">
      <w:pPr>
        <w:spacing w:line="260" w:lineRule="exact"/>
        <w:ind w:right="1134"/>
        <w:jc w:val="both"/>
        <w:rPr>
          <w:rFonts w:ascii="Arial" w:eastAsia="Times New Roman" w:hAnsi="Arial" w:cs="Arial"/>
          <w:sz w:val="20"/>
          <w:szCs w:val="20"/>
        </w:rPr>
      </w:pPr>
      <w:r w:rsidRPr="00AF07A3">
        <w:rPr>
          <w:rFonts w:ascii="Arial" w:eastAsia="Times New Roman" w:hAnsi="Arial" w:cs="Arial"/>
          <w:sz w:val="20"/>
          <w:szCs w:val="20"/>
        </w:rPr>
        <w:t>Rešenih je bilo 140.703 zadev v višini</w:t>
      </w:r>
      <w:r w:rsidRPr="00AF07A3">
        <w:rPr>
          <w:rFonts w:ascii="Arial" w:hAnsi="Arial" w:cs="Arial"/>
          <w:sz w:val="20"/>
          <w:szCs w:val="20"/>
        </w:rPr>
        <w:t xml:space="preserve"> 49.435.176 </w:t>
      </w:r>
      <w:r w:rsidR="0031261F">
        <w:rPr>
          <w:rFonts w:ascii="Arial" w:eastAsia="Times New Roman" w:hAnsi="Arial" w:cs="Arial"/>
          <w:sz w:val="20"/>
          <w:szCs w:val="20"/>
        </w:rPr>
        <w:t>EUR</w:t>
      </w:r>
      <w:r w:rsidRPr="00AF07A3">
        <w:rPr>
          <w:rFonts w:ascii="Arial" w:eastAsia="Times New Roman" w:hAnsi="Arial" w:cs="Arial"/>
          <w:sz w:val="20"/>
          <w:szCs w:val="20"/>
        </w:rPr>
        <w:t>. Največji predlagatelj izvršb je bila Policija s 50.636 predlogi, sledijo medobčinski inšpektorati z 38.284 predlogi in sodišča z 28.471</w:t>
      </w:r>
      <w:r w:rsidRPr="00AF07A3" w:rsidDel="002819B8">
        <w:rPr>
          <w:rFonts w:ascii="Arial" w:eastAsia="Times New Roman" w:hAnsi="Arial" w:cs="Arial"/>
          <w:sz w:val="20"/>
          <w:szCs w:val="20"/>
        </w:rPr>
        <w:t xml:space="preserve"> </w:t>
      </w:r>
      <w:r w:rsidRPr="00AF07A3">
        <w:rPr>
          <w:rFonts w:ascii="Arial" w:eastAsia="Times New Roman" w:hAnsi="Arial" w:cs="Arial"/>
          <w:sz w:val="20"/>
          <w:szCs w:val="20"/>
        </w:rPr>
        <w:t>vloženimi predlogi za izvršbo.</w:t>
      </w:r>
    </w:p>
    <w:p w14:paraId="0E406060" w14:textId="77F1EEAF" w:rsidR="00AF07A3" w:rsidRPr="00AF07A3" w:rsidRDefault="00AF07A3" w:rsidP="00A67EF9">
      <w:pPr>
        <w:spacing w:line="260" w:lineRule="exact"/>
        <w:ind w:right="1134"/>
        <w:jc w:val="both"/>
        <w:rPr>
          <w:rFonts w:ascii="Arial" w:hAnsi="Arial" w:cs="Arial"/>
          <w:sz w:val="20"/>
          <w:szCs w:val="20"/>
        </w:rPr>
      </w:pPr>
      <w:r w:rsidRPr="00AF07A3">
        <w:rPr>
          <w:rFonts w:ascii="Arial" w:hAnsi="Arial" w:cs="Arial"/>
          <w:sz w:val="20"/>
          <w:szCs w:val="20"/>
        </w:rPr>
        <w:t>V letu 2019 je v pristojnost Finančne uprave RS prešla izterjava osmih novih nedavčnih terjatev, in sicer: obrestovani komunalni prispevek</w:t>
      </w:r>
      <w:r w:rsidR="005E4604">
        <w:rPr>
          <w:rFonts w:ascii="Arial" w:hAnsi="Arial" w:cs="Arial"/>
          <w:sz w:val="20"/>
          <w:szCs w:val="20"/>
        </w:rPr>
        <w:t>,</w:t>
      </w:r>
      <w:r w:rsidRPr="00AF07A3">
        <w:rPr>
          <w:rFonts w:ascii="Arial" w:hAnsi="Arial" w:cs="Arial"/>
          <w:sz w:val="20"/>
          <w:szCs w:val="20"/>
        </w:rPr>
        <w:t xml:space="preserve"> odmerjen na podlagi Zakona o urejanju prostora (ZUreP-2)</w:t>
      </w:r>
      <w:r w:rsidR="00B462A2">
        <w:rPr>
          <w:rStyle w:val="FootnoteReference"/>
          <w:rFonts w:ascii="Arial" w:hAnsi="Arial" w:cs="Arial"/>
          <w:sz w:val="20"/>
          <w:szCs w:val="20"/>
        </w:rPr>
        <w:footnoteReference w:id="20"/>
      </w:r>
      <w:r w:rsidRPr="00AF07A3">
        <w:rPr>
          <w:rFonts w:ascii="Arial" w:hAnsi="Arial" w:cs="Arial"/>
          <w:sz w:val="20"/>
          <w:szCs w:val="20"/>
        </w:rPr>
        <w:t>, nadomestilo za degradacijo in uzurpacijo</w:t>
      </w:r>
      <w:r w:rsidR="005E4604">
        <w:rPr>
          <w:rFonts w:ascii="Arial" w:hAnsi="Arial" w:cs="Arial"/>
          <w:sz w:val="20"/>
          <w:szCs w:val="20"/>
        </w:rPr>
        <w:t>,</w:t>
      </w:r>
      <w:r w:rsidRPr="00AF07A3">
        <w:rPr>
          <w:rFonts w:ascii="Arial" w:hAnsi="Arial" w:cs="Arial"/>
          <w:sz w:val="20"/>
          <w:szCs w:val="20"/>
        </w:rPr>
        <w:t xml:space="preserve"> odmerjeno v skladu z Gradbenim zakonom (GZ)</w:t>
      </w:r>
      <w:r w:rsidR="00B462A2">
        <w:rPr>
          <w:rStyle w:val="FootnoteReference"/>
          <w:rFonts w:ascii="Arial" w:hAnsi="Arial" w:cs="Arial"/>
          <w:sz w:val="20"/>
          <w:szCs w:val="20"/>
        </w:rPr>
        <w:footnoteReference w:id="21"/>
      </w:r>
      <w:r w:rsidRPr="00AF07A3">
        <w:rPr>
          <w:rFonts w:ascii="Arial" w:hAnsi="Arial" w:cs="Arial"/>
          <w:sz w:val="20"/>
          <w:szCs w:val="20"/>
        </w:rPr>
        <w:t>, nadomestilo za učinkovito rabo omejene naravne dobrine (radijske frekvence)</w:t>
      </w:r>
      <w:r w:rsidR="005E4604">
        <w:rPr>
          <w:rFonts w:ascii="Arial" w:hAnsi="Arial" w:cs="Arial"/>
          <w:sz w:val="20"/>
          <w:szCs w:val="20"/>
        </w:rPr>
        <w:t>,</w:t>
      </w:r>
      <w:r w:rsidRPr="00AF07A3">
        <w:rPr>
          <w:rFonts w:ascii="Arial" w:hAnsi="Arial" w:cs="Arial"/>
          <w:sz w:val="20"/>
          <w:szCs w:val="20"/>
        </w:rPr>
        <w:t xml:space="preserve"> odmerjeno na podlagi Zakona o elektronskih komunikacijah (ZEKom-1)</w:t>
      </w:r>
      <w:r w:rsidR="00B462A2">
        <w:rPr>
          <w:rStyle w:val="FootnoteReference"/>
          <w:rFonts w:ascii="Arial" w:hAnsi="Arial" w:cs="Arial"/>
          <w:sz w:val="20"/>
          <w:szCs w:val="20"/>
        </w:rPr>
        <w:footnoteReference w:id="22"/>
      </w:r>
      <w:r w:rsidRPr="00AF07A3">
        <w:rPr>
          <w:rFonts w:ascii="Arial" w:hAnsi="Arial" w:cs="Arial"/>
          <w:sz w:val="20"/>
          <w:szCs w:val="20"/>
        </w:rPr>
        <w:t>, neupravičeno prejeta denarna pomoč (podpora za proizvedeno električno energijo)</w:t>
      </w:r>
      <w:r w:rsidR="005E4604">
        <w:rPr>
          <w:rFonts w:ascii="Arial" w:hAnsi="Arial" w:cs="Arial"/>
          <w:sz w:val="20"/>
          <w:szCs w:val="20"/>
        </w:rPr>
        <w:t>,</w:t>
      </w:r>
      <w:r w:rsidRPr="00AF07A3">
        <w:rPr>
          <w:rFonts w:ascii="Arial" w:hAnsi="Arial" w:cs="Arial"/>
          <w:sz w:val="20"/>
          <w:szCs w:val="20"/>
        </w:rPr>
        <w:t xml:space="preserve"> odmerjena na podlagi Energetskega zakona (EZ-1)</w:t>
      </w:r>
      <w:r w:rsidR="00B462A2">
        <w:rPr>
          <w:rStyle w:val="FootnoteReference"/>
          <w:rFonts w:ascii="Arial" w:hAnsi="Arial" w:cs="Arial"/>
          <w:sz w:val="20"/>
          <w:szCs w:val="20"/>
        </w:rPr>
        <w:footnoteReference w:id="23"/>
      </w:r>
      <w:r w:rsidRPr="00AF07A3">
        <w:rPr>
          <w:rFonts w:ascii="Arial" w:hAnsi="Arial" w:cs="Arial"/>
          <w:sz w:val="20"/>
          <w:szCs w:val="20"/>
        </w:rPr>
        <w:t>, dajatev za odjavljeno vozilo</w:t>
      </w:r>
      <w:r w:rsidR="005E4604">
        <w:rPr>
          <w:rFonts w:ascii="Arial" w:hAnsi="Arial" w:cs="Arial"/>
          <w:sz w:val="20"/>
          <w:szCs w:val="20"/>
        </w:rPr>
        <w:t>,</w:t>
      </w:r>
      <w:r w:rsidRPr="00AF07A3">
        <w:rPr>
          <w:rFonts w:ascii="Arial" w:hAnsi="Arial" w:cs="Arial"/>
          <w:sz w:val="20"/>
          <w:szCs w:val="20"/>
        </w:rPr>
        <w:t xml:space="preserve"> odmerj</w:t>
      </w:r>
      <w:r w:rsidR="005E4604">
        <w:rPr>
          <w:rFonts w:ascii="Arial" w:hAnsi="Arial" w:cs="Arial"/>
          <w:sz w:val="20"/>
          <w:szCs w:val="20"/>
        </w:rPr>
        <w:t>e</w:t>
      </w:r>
      <w:r w:rsidRPr="00AF07A3">
        <w:rPr>
          <w:rFonts w:ascii="Arial" w:hAnsi="Arial" w:cs="Arial"/>
          <w:sz w:val="20"/>
          <w:szCs w:val="20"/>
        </w:rPr>
        <w:t>na v skladu z Zakonom o dajatvah za motorna vozila (ZDajMV)</w:t>
      </w:r>
      <w:r w:rsidR="00990C35">
        <w:rPr>
          <w:rStyle w:val="FootnoteReference"/>
          <w:rFonts w:ascii="Arial" w:hAnsi="Arial" w:cs="Arial"/>
          <w:sz w:val="20"/>
          <w:szCs w:val="20"/>
        </w:rPr>
        <w:footnoteReference w:id="24"/>
      </w:r>
      <w:r w:rsidRPr="00AF07A3">
        <w:rPr>
          <w:rFonts w:ascii="Arial" w:hAnsi="Arial" w:cs="Arial"/>
          <w:sz w:val="20"/>
          <w:szCs w:val="20"/>
        </w:rPr>
        <w:t>, neupravičeno prejeta štipendija za študijski obisk</w:t>
      </w:r>
      <w:r w:rsidR="00990C35">
        <w:rPr>
          <w:rFonts w:ascii="Arial" w:hAnsi="Arial" w:cs="Arial"/>
          <w:sz w:val="20"/>
          <w:szCs w:val="20"/>
        </w:rPr>
        <w:t xml:space="preserve"> na podlagi zakona o štipendiranju (v nadaljn</w:t>
      </w:r>
      <w:r w:rsidR="005E4604">
        <w:rPr>
          <w:rFonts w:ascii="Arial" w:hAnsi="Arial" w:cs="Arial"/>
          <w:sz w:val="20"/>
          <w:szCs w:val="20"/>
        </w:rPr>
        <w:t>j</w:t>
      </w:r>
      <w:r w:rsidR="00990C35">
        <w:rPr>
          <w:rFonts w:ascii="Arial" w:hAnsi="Arial" w:cs="Arial"/>
          <w:sz w:val="20"/>
          <w:szCs w:val="20"/>
        </w:rPr>
        <w:t>em besedilu:</w:t>
      </w:r>
      <w:r w:rsidR="005E4604">
        <w:rPr>
          <w:rFonts w:ascii="Arial" w:hAnsi="Arial" w:cs="Arial"/>
          <w:sz w:val="20"/>
          <w:szCs w:val="20"/>
        </w:rPr>
        <w:t xml:space="preserve"> </w:t>
      </w:r>
      <w:r w:rsidRPr="00AF07A3">
        <w:rPr>
          <w:rFonts w:ascii="Arial" w:hAnsi="Arial" w:cs="Arial"/>
          <w:sz w:val="20"/>
          <w:szCs w:val="20"/>
        </w:rPr>
        <w:t>ZŠtip-1</w:t>
      </w:r>
      <w:r w:rsidR="005A02CA">
        <w:rPr>
          <w:rFonts w:ascii="Arial" w:hAnsi="Arial" w:cs="Arial"/>
          <w:sz w:val="20"/>
          <w:szCs w:val="20"/>
        </w:rPr>
        <w:t>)</w:t>
      </w:r>
      <w:r w:rsidR="00990C35">
        <w:rPr>
          <w:rStyle w:val="FootnoteReference"/>
          <w:rFonts w:ascii="Arial" w:hAnsi="Arial" w:cs="Arial"/>
          <w:sz w:val="20"/>
          <w:szCs w:val="20"/>
        </w:rPr>
        <w:footnoteReference w:id="25"/>
      </w:r>
      <w:r w:rsidRPr="00AF07A3">
        <w:rPr>
          <w:rFonts w:ascii="Arial" w:hAnsi="Arial" w:cs="Arial"/>
          <w:sz w:val="20"/>
          <w:szCs w:val="20"/>
        </w:rPr>
        <w:t xml:space="preserve">, neupravičeno prejeta štipendija za deficitarne poklice (ZŠtip-1) in neupravičeno  prejeta štipendija za Slovence v zamejstvu in po svetu (ZŠtip-1). Hkrati se je v sistem sodelovanja v postopkih davčne izvršbe za izterjavo nedavčnih obveznosti po že obstoječih pravnih podlagah vključilo </w:t>
      </w:r>
      <w:r w:rsidR="000034A9">
        <w:rPr>
          <w:rFonts w:ascii="Arial" w:hAnsi="Arial" w:cs="Arial"/>
          <w:sz w:val="20"/>
          <w:szCs w:val="20"/>
        </w:rPr>
        <w:t>šest</w:t>
      </w:r>
      <w:r w:rsidR="000034A9" w:rsidRPr="00AF07A3">
        <w:rPr>
          <w:rFonts w:ascii="Arial" w:hAnsi="Arial" w:cs="Arial"/>
          <w:sz w:val="20"/>
          <w:szCs w:val="20"/>
        </w:rPr>
        <w:t xml:space="preserve"> </w:t>
      </w:r>
      <w:r w:rsidRPr="00AF07A3">
        <w:rPr>
          <w:rFonts w:ascii="Arial" w:hAnsi="Arial" w:cs="Arial"/>
          <w:sz w:val="20"/>
          <w:szCs w:val="20"/>
        </w:rPr>
        <w:t>novih predlagateljev (Društvo za opazovanje in proučevanje ptic Slovenije, Računsko sodišče RS, Direkcija RS za infrastrukturo, Agencija za energijo ter Občin</w:t>
      </w:r>
      <w:r w:rsidR="005A02CA">
        <w:rPr>
          <w:rFonts w:ascii="Arial" w:hAnsi="Arial" w:cs="Arial"/>
          <w:sz w:val="20"/>
          <w:szCs w:val="20"/>
        </w:rPr>
        <w:t>a</w:t>
      </w:r>
      <w:r w:rsidRPr="00AF07A3">
        <w:rPr>
          <w:rFonts w:ascii="Arial" w:hAnsi="Arial" w:cs="Arial"/>
          <w:sz w:val="20"/>
          <w:szCs w:val="20"/>
        </w:rPr>
        <w:t xml:space="preserve"> Osilnica in </w:t>
      </w:r>
      <w:r w:rsidR="005A02CA">
        <w:rPr>
          <w:rFonts w:ascii="Arial" w:hAnsi="Arial" w:cs="Arial"/>
          <w:sz w:val="20"/>
          <w:szCs w:val="20"/>
        </w:rPr>
        <w:t xml:space="preserve">Občina </w:t>
      </w:r>
      <w:r w:rsidRPr="00AF07A3">
        <w:rPr>
          <w:rFonts w:ascii="Arial" w:hAnsi="Arial" w:cs="Arial"/>
          <w:sz w:val="20"/>
          <w:szCs w:val="20"/>
        </w:rPr>
        <w:t>Kostel).</w:t>
      </w:r>
    </w:p>
    <w:p w14:paraId="0199E85C" w14:textId="175E9C4C" w:rsidR="00AF07A3" w:rsidRPr="00AF07A3" w:rsidRDefault="00AF07A3" w:rsidP="00A67EF9">
      <w:pPr>
        <w:ind w:right="1134"/>
        <w:jc w:val="both"/>
        <w:rPr>
          <w:rFonts w:ascii="Arial" w:hAnsi="Arial" w:cs="Arial"/>
          <w:sz w:val="20"/>
          <w:szCs w:val="20"/>
        </w:rPr>
      </w:pPr>
      <w:r w:rsidRPr="00AF07A3">
        <w:rPr>
          <w:rFonts w:ascii="Arial" w:hAnsi="Arial" w:cs="Arial"/>
          <w:sz w:val="20"/>
          <w:szCs w:val="20"/>
        </w:rPr>
        <w:t xml:space="preserve">S ciljem izterjave nedavčnih obveznosti je bilo v letu 2019 dolžnikom poslanih 149.315 opominov za dolg v skupnem znesku 57.398.476 </w:t>
      </w:r>
      <w:r w:rsidR="0031261F">
        <w:rPr>
          <w:rFonts w:ascii="Arial" w:hAnsi="Arial" w:cs="Arial"/>
          <w:sz w:val="20"/>
          <w:szCs w:val="20"/>
        </w:rPr>
        <w:t>EUR</w:t>
      </w:r>
      <w:r w:rsidRPr="00AF07A3">
        <w:rPr>
          <w:rFonts w:ascii="Arial" w:hAnsi="Arial" w:cs="Arial"/>
          <w:sz w:val="20"/>
          <w:szCs w:val="20"/>
        </w:rPr>
        <w:t>. Poleg tega je bilo izdan</w:t>
      </w:r>
      <w:r w:rsidR="005A02CA">
        <w:rPr>
          <w:rFonts w:ascii="Arial" w:hAnsi="Arial" w:cs="Arial"/>
          <w:sz w:val="20"/>
          <w:szCs w:val="20"/>
        </w:rPr>
        <w:t>ih</w:t>
      </w:r>
      <w:r w:rsidRPr="00AF07A3">
        <w:rPr>
          <w:rFonts w:ascii="Arial" w:hAnsi="Arial" w:cs="Arial"/>
          <w:sz w:val="20"/>
          <w:szCs w:val="20"/>
        </w:rPr>
        <w:t xml:space="preserve"> 127.027 sklepov o izvršbi, s katerimi je bila začeta izvršba za dolg v višini 63.226.924 </w:t>
      </w:r>
      <w:r w:rsidR="0031261F">
        <w:rPr>
          <w:rFonts w:ascii="Arial" w:hAnsi="Arial" w:cs="Arial"/>
          <w:sz w:val="20"/>
          <w:szCs w:val="20"/>
        </w:rPr>
        <w:t>EUR</w:t>
      </w:r>
      <w:r w:rsidRPr="00AF07A3">
        <w:rPr>
          <w:rFonts w:ascii="Arial" w:hAnsi="Arial" w:cs="Arial"/>
          <w:sz w:val="20"/>
          <w:szCs w:val="20"/>
        </w:rPr>
        <w:t xml:space="preserve">. V primerjavi s preteklim letom je bilo terjanega za 20.942.958 </w:t>
      </w:r>
      <w:r w:rsidR="0031261F">
        <w:rPr>
          <w:rFonts w:ascii="Arial" w:hAnsi="Arial" w:cs="Arial"/>
          <w:sz w:val="20"/>
          <w:szCs w:val="20"/>
        </w:rPr>
        <w:t>EUR</w:t>
      </w:r>
      <w:r w:rsidRPr="00AF07A3">
        <w:rPr>
          <w:rFonts w:ascii="Arial" w:hAnsi="Arial" w:cs="Arial"/>
          <w:sz w:val="20"/>
          <w:szCs w:val="20"/>
        </w:rPr>
        <w:t xml:space="preserve"> več dolga predvsem zaradi višjega zneska prejetih predlogov v izvršbo.</w:t>
      </w:r>
    </w:p>
    <w:p w14:paraId="5DD6ABE6" w14:textId="68E18F06" w:rsidR="00AF07A3" w:rsidRPr="00AF07A3" w:rsidRDefault="00AF07A3" w:rsidP="00A67EF9">
      <w:pPr>
        <w:ind w:right="1134"/>
        <w:jc w:val="both"/>
        <w:rPr>
          <w:rFonts w:ascii="Arial" w:hAnsi="Arial" w:cs="Arial"/>
          <w:sz w:val="20"/>
          <w:szCs w:val="20"/>
        </w:rPr>
      </w:pPr>
      <w:r w:rsidRPr="00AF07A3">
        <w:rPr>
          <w:rFonts w:ascii="Arial" w:hAnsi="Arial" w:cs="Arial"/>
          <w:sz w:val="20"/>
          <w:szCs w:val="20"/>
        </w:rPr>
        <w:t xml:space="preserve">Z izvedenimi ukrepi je bilo izterjanih 26.284.206 </w:t>
      </w:r>
      <w:r w:rsidR="0031261F">
        <w:rPr>
          <w:rFonts w:ascii="Arial" w:hAnsi="Arial" w:cs="Arial"/>
          <w:sz w:val="20"/>
          <w:szCs w:val="20"/>
        </w:rPr>
        <w:t>EUR</w:t>
      </w:r>
      <w:r w:rsidRPr="00AF07A3">
        <w:rPr>
          <w:rFonts w:ascii="Arial" w:hAnsi="Arial" w:cs="Arial"/>
          <w:sz w:val="20"/>
          <w:szCs w:val="20"/>
        </w:rPr>
        <w:t xml:space="preserve">, kar je za 356.576 </w:t>
      </w:r>
      <w:r w:rsidR="0031261F">
        <w:rPr>
          <w:rFonts w:ascii="Arial" w:hAnsi="Arial" w:cs="Arial"/>
          <w:sz w:val="20"/>
          <w:szCs w:val="20"/>
        </w:rPr>
        <w:t>EUR</w:t>
      </w:r>
      <w:r w:rsidRPr="00AF07A3">
        <w:rPr>
          <w:rFonts w:ascii="Arial" w:hAnsi="Arial" w:cs="Arial"/>
          <w:sz w:val="20"/>
          <w:szCs w:val="20"/>
        </w:rPr>
        <w:t xml:space="preserve"> manj kot v letu 2018. Na zmanjšanje izterjanih sredstev je v veliki meri vplivalo večje število odobrenih plačilnih ugodnosti v letu 2019 (zlasti obročno plačilo na podlagi Zakona o prekrških</w:t>
      </w:r>
      <w:r w:rsidR="00F72C30">
        <w:rPr>
          <w:rFonts w:ascii="Arial" w:hAnsi="Arial" w:cs="Arial"/>
          <w:sz w:val="20"/>
          <w:szCs w:val="20"/>
        </w:rPr>
        <w:t xml:space="preserve"> (ZP-1)</w:t>
      </w:r>
      <w:r w:rsidR="00F72C30">
        <w:rPr>
          <w:rStyle w:val="FootnoteReference"/>
          <w:rFonts w:ascii="Arial" w:hAnsi="Arial" w:cs="Arial"/>
          <w:sz w:val="20"/>
          <w:szCs w:val="20"/>
        </w:rPr>
        <w:footnoteReference w:id="26"/>
      </w:r>
      <w:r w:rsidRPr="00AF07A3">
        <w:rPr>
          <w:rFonts w:ascii="Arial" w:hAnsi="Arial" w:cs="Arial"/>
          <w:sz w:val="20"/>
          <w:szCs w:val="20"/>
        </w:rPr>
        <w:t xml:space="preserve"> ali odlog), ki je znašalo več kot 6 mio</w:t>
      </w:r>
      <w:r w:rsidR="00716197">
        <w:rPr>
          <w:rFonts w:ascii="Arial" w:hAnsi="Arial" w:cs="Arial"/>
          <w:sz w:val="20"/>
          <w:szCs w:val="20"/>
        </w:rPr>
        <w:t>.</w:t>
      </w:r>
      <w:r w:rsidRPr="00AF07A3">
        <w:rPr>
          <w:rFonts w:ascii="Arial" w:hAnsi="Arial" w:cs="Arial"/>
          <w:sz w:val="20"/>
          <w:szCs w:val="20"/>
        </w:rPr>
        <w:t xml:space="preserve"> EUR. </w:t>
      </w:r>
    </w:p>
    <w:p w14:paraId="3F80FB73" w14:textId="239ED8AB" w:rsidR="00AF07A3" w:rsidRPr="00AF07A3" w:rsidRDefault="00AF07A3" w:rsidP="00A67EF9">
      <w:pPr>
        <w:ind w:right="1134"/>
        <w:jc w:val="both"/>
        <w:rPr>
          <w:rFonts w:ascii="Arial" w:hAnsi="Arial" w:cs="Arial"/>
          <w:sz w:val="20"/>
          <w:szCs w:val="20"/>
        </w:rPr>
      </w:pPr>
      <w:r w:rsidRPr="00AF07A3">
        <w:rPr>
          <w:rFonts w:ascii="Arial" w:hAnsi="Arial" w:cs="Arial"/>
          <w:sz w:val="20"/>
          <w:szCs w:val="20"/>
        </w:rPr>
        <w:t xml:space="preserve">Po sklepih je bilo v povprečju poplačanega 21,8 </w:t>
      </w:r>
      <w:r w:rsidR="00183C14">
        <w:rPr>
          <w:rFonts w:ascii="Arial" w:hAnsi="Arial" w:cs="Arial"/>
          <w:sz w:val="20"/>
          <w:szCs w:val="20"/>
        </w:rPr>
        <w:t>odstotka</w:t>
      </w:r>
      <w:r w:rsidRPr="00AF07A3">
        <w:rPr>
          <w:rFonts w:ascii="Arial" w:hAnsi="Arial" w:cs="Arial"/>
          <w:sz w:val="20"/>
          <w:szCs w:val="20"/>
        </w:rPr>
        <w:t xml:space="preserve"> dolga. Največji delež izterjanih sredstev predstavljajo plačila po sklepih o izvršbi, in sicer 67,6 </w:t>
      </w:r>
      <w:r w:rsidR="00183C14">
        <w:rPr>
          <w:rFonts w:ascii="Arial" w:hAnsi="Arial" w:cs="Arial"/>
          <w:sz w:val="20"/>
          <w:szCs w:val="20"/>
        </w:rPr>
        <w:t>odstotka</w:t>
      </w:r>
      <w:r w:rsidRPr="00AF07A3">
        <w:rPr>
          <w:rFonts w:ascii="Arial" w:hAnsi="Arial" w:cs="Arial"/>
          <w:sz w:val="20"/>
          <w:szCs w:val="20"/>
        </w:rPr>
        <w:t xml:space="preserve"> vseh plačil. Plačila na podlagi pisnih opominov imajo 32,4</w:t>
      </w:r>
      <w:r w:rsidR="008D2708">
        <w:rPr>
          <w:rFonts w:ascii="Arial" w:hAnsi="Arial" w:cs="Arial"/>
          <w:sz w:val="20"/>
          <w:szCs w:val="20"/>
        </w:rPr>
        <w:t>-</w:t>
      </w:r>
      <w:r w:rsidR="00183C14">
        <w:rPr>
          <w:rFonts w:ascii="Arial" w:hAnsi="Arial" w:cs="Arial"/>
          <w:sz w:val="20"/>
          <w:szCs w:val="20"/>
        </w:rPr>
        <w:t>odstot</w:t>
      </w:r>
      <w:r w:rsidR="00E3200A">
        <w:rPr>
          <w:rFonts w:ascii="Arial" w:hAnsi="Arial" w:cs="Arial"/>
          <w:sz w:val="20"/>
          <w:szCs w:val="20"/>
        </w:rPr>
        <w:t xml:space="preserve">ni </w:t>
      </w:r>
      <w:r w:rsidRPr="00AF07A3">
        <w:rPr>
          <w:rFonts w:ascii="Arial" w:hAnsi="Arial" w:cs="Arial"/>
          <w:sz w:val="20"/>
          <w:szCs w:val="20"/>
        </w:rPr>
        <w:t>delež.</w:t>
      </w:r>
    </w:p>
    <w:p w14:paraId="2332677C" w14:textId="1FEACF6C" w:rsidR="00AF07A3" w:rsidRPr="00AF07A3" w:rsidRDefault="00AF07A3" w:rsidP="00A67EF9">
      <w:pPr>
        <w:ind w:right="1134"/>
        <w:jc w:val="both"/>
        <w:rPr>
          <w:rFonts w:ascii="Arial" w:hAnsi="Arial" w:cs="Arial"/>
          <w:sz w:val="20"/>
          <w:szCs w:val="20"/>
        </w:rPr>
      </w:pPr>
      <w:r w:rsidRPr="00AF07A3">
        <w:rPr>
          <w:rFonts w:ascii="Arial" w:hAnsi="Arial" w:cs="Arial"/>
          <w:sz w:val="20"/>
          <w:szCs w:val="20"/>
        </w:rPr>
        <w:lastRenderedPageBreak/>
        <w:t xml:space="preserve">Med izdanimi sklepi o izvršbi tudi v primeru izterjave nedavčnih obveznosti prevladujejo sklepi o izvršbi na denarna sredstva pri bankah in hranilnicah. Navedenih sklepov je bilo v letu 2019 izdanih 103.478 (81,5 </w:t>
      </w:r>
      <w:r w:rsidR="00183C14">
        <w:rPr>
          <w:rFonts w:ascii="Arial" w:hAnsi="Arial" w:cs="Arial"/>
          <w:sz w:val="20"/>
          <w:szCs w:val="20"/>
        </w:rPr>
        <w:t>odstotka</w:t>
      </w:r>
      <w:r w:rsidRPr="00AF07A3">
        <w:rPr>
          <w:rFonts w:ascii="Arial" w:hAnsi="Arial" w:cs="Arial"/>
          <w:sz w:val="20"/>
          <w:szCs w:val="20"/>
        </w:rPr>
        <w:t xml:space="preserve"> vseh)</w:t>
      </w:r>
      <w:r w:rsidR="00F72C30">
        <w:rPr>
          <w:rFonts w:ascii="Arial" w:hAnsi="Arial" w:cs="Arial"/>
          <w:sz w:val="20"/>
          <w:szCs w:val="20"/>
        </w:rPr>
        <w:t>,</w:t>
      </w:r>
      <w:r w:rsidR="008D2708">
        <w:rPr>
          <w:rFonts w:ascii="Arial" w:hAnsi="Arial" w:cs="Arial"/>
          <w:sz w:val="20"/>
          <w:szCs w:val="20"/>
        </w:rPr>
        <w:t xml:space="preserve"> </w:t>
      </w:r>
      <w:r w:rsidR="00F72C30">
        <w:rPr>
          <w:rFonts w:ascii="Arial" w:hAnsi="Arial" w:cs="Arial"/>
          <w:sz w:val="20"/>
          <w:szCs w:val="20"/>
        </w:rPr>
        <w:t>s</w:t>
      </w:r>
      <w:r w:rsidRPr="00AF07A3">
        <w:rPr>
          <w:rFonts w:ascii="Arial" w:hAnsi="Arial" w:cs="Arial"/>
          <w:sz w:val="20"/>
          <w:szCs w:val="20"/>
        </w:rPr>
        <w:t xml:space="preserve">ledijo sklepi o izvršbi na denarne prejemke 20.748 (16,3 </w:t>
      </w:r>
      <w:r w:rsidR="00183C14">
        <w:rPr>
          <w:rFonts w:ascii="Arial" w:hAnsi="Arial" w:cs="Arial"/>
          <w:sz w:val="20"/>
          <w:szCs w:val="20"/>
        </w:rPr>
        <w:t>odstotka</w:t>
      </w:r>
      <w:r w:rsidRPr="00AF07A3">
        <w:rPr>
          <w:rFonts w:ascii="Arial" w:hAnsi="Arial" w:cs="Arial"/>
          <w:sz w:val="20"/>
          <w:szCs w:val="20"/>
        </w:rPr>
        <w:t xml:space="preserve">). Izvršba na dolžnikove premičnine je bila začeta v 2.744 primerih (2,2 </w:t>
      </w:r>
      <w:r w:rsidR="00183C14">
        <w:rPr>
          <w:rFonts w:ascii="Arial" w:hAnsi="Arial" w:cs="Arial"/>
          <w:sz w:val="20"/>
          <w:szCs w:val="20"/>
        </w:rPr>
        <w:t>odstotka</w:t>
      </w:r>
      <w:r w:rsidRPr="00AF07A3">
        <w:rPr>
          <w:rFonts w:ascii="Arial" w:hAnsi="Arial" w:cs="Arial"/>
          <w:sz w:val="20"/>
          <w:szCs w:val="20"/>
        </w:rPr>
        <w:t>). Na denarne terjatve dolžnikov je bilo izdanih 57 sklepov. Najučinkovitejše sredstvo izvršbe z vidika plačil je bila izvršba na denarna sredstva dolžnika pri bankah ali hranilnicah s 92,4</w:t>
      </w:r>
      <w:r w:rsidR="008D2708">
        <w:rPr>
          <w:rFonts w:ascii="Arial" w:hAnsi="Arial" w:cs="Arial"/>
          <w:sz w:val="20"/>
          <w:szCs w:val="20"/>
        </w:rPr>
        <w:t>-</w:t>
      </w:r>
      <w:r w:rsidR="008C16CB">
        <w:rPr>
          <w:rFonts w:ascii="Arial" w:hAnsi="Arial" w:cs="Arial"/>
          <w:sz w:val="20"/>
          <w:szCs w:val="20"/>
        </w:rPr>
        <w:t>odstotnim</w:t>
      </w:r>
      <w:r w:rsidR="008C16CB" w:rsidRPr="00AF07A3">
        <w:rPr>
          <w:rFonts w:ascii="Arial" w:hAnsi="Arial" w:cs="Arial"/>
          <w:sz w:val="20"/>
          <w:szCs w:val="20"/>
        </w:rPr>
        <w:t xml:space="preserve"> </w:t>
      </w:r>
      <w:r w:rsidRPr="00AF07A3">
        <w:rPr>
          <w:rFonts w:ascii="Arial" w:hAnsi="Arial" w:cs="Arial"/>
          <w:sz w:val="20"/>
          <w:szCs w:val="20"/>
        </w:rPr>
        <w:t>deležem vseh plačil.</w:t>
      </w:r>
    </w:p>
    <w:p w14:paraId="3A5CDA0D" w14:textId="2D21CE23" w:rsidR="00C74C44" w:rsidRPr="0081397B" w:rsidRDefault="000251D8" w:rsidP="00A67EF9">
      <w:pPr>
        <w:ind w:right="1134"/>
        <w:rPr>
          <w:rFonts w:ascii="Arial" w:hAnsi="Arial" w:cs="Arial"/>
          <w:b/>
        </w:rPr>
      </w:pPr>
      <w:r>
        <w:rPr>
          <w:rFonts w:ascii="Arial" w:hAnsi="Arial" w:cs="Arial"/>
          <w:b/>
        </w:rPr>
        <w:t>7</w:t>
      </w:r>
      <w:r>
        <w:rPr>
          <w:rFonts w:ascii="Arial" w:hAnsi="Arial" w:cs="Arial"/>
          <w:b/>
        </w:rPr>
        <w:tab/>
      </w:r>
      <w:r w:rsidR="00C74C44" w:rsidRPr="00F74570">
        <w:rPr>
          <w:rFonts w:ascii="Arial" w:hAnsi="Arial" w:cs="Arial"/>
          <w:b/>
        </w:rPr>
        <w:t>N</w:t>
      </w:r>
      <w:r w:rsidR="00216D4A" w:rsidRPr="00F74570">
        <w:rPr>
          <w:rFonts w:ascii="Arial" w:hAnsi="Arial" w:cs="Arial"/>
          <w:b/>
        </w:rPr>
        <w:t>adzor</w:t>
      </w:r>
      <w:r w:rsidR="00216D4A" w:rsidRPr="0081397B">
        <w:rPr>
          <w:rFonts w:ascii="Arial" w:hAnsi="Arial" w:cs="Arial"/>
          <w:b/>
        </w:rPr>
        <w:t xml:space="preserve"> </w:t>
      </w:r>
    </w:p>
    <w:p w14:paraId="1725EF34" w14:textId="0821B7EF" w:rsidR="00517020" w:rsidRPr="0081397B" w:rsidRDefault="00517020" w:rsidP="00A67EF9">
      <w:pPr>
        <w:ind w:right="1134"/>
        <w:jc w:val="both"/>
        <w:rPr>
          <w:rFonts w:ascii="Arial" w:hAnsi="Arial" w:cs="Arial"/>
          <w:sz w:val="20"/>
          <w:szCs w:val="20"/>
          <w:lang w:eastAsia="sl-SI"/>
        </w:rPr>
      </w:pPr>
      <w:r w:rsidRPr="0081397B">
        <w:rPr>
          <w:rFonts w:ascii="Arial" w:hAnsi="Arial" w:cs="Arial"/>
          <w:sz w:val="20"/>
          <w:szCs w:val="20"/>
          <w:lang w:eastAsia="sl-SI"/>
        </w:rPr>
        <w:t xml:space="preserve">Ukrepi davčnega nadzora predstavljajo enega izmed orodij, s katerim FURS znižuje davčni razkorak – razliko med vsemi nastalimi obveznostmi iz naslova obveznih dajatev in dejansko pobranimi javnofinančnimi prihodki. Del davčnega dolga </w:t>
      </w:r>
      <w:r w:rsidR="00F72C30">
        <w:rPr>
          <w:rFonts w:ascii="Arial" w:hAnsi="Arial" w:cs="Arial"/>
          <w:sz w:val="20"/>
          <w:szCs w:val="20"/>
          <w:lang w:eastAsia="sl-SI"/>
        </w:rPr>
        <w:t xml:space="preserve">so </w:t>
      </w:r>
      <w:r w:rsidRPr="0081397B">
        <w:rPr>
          <w:rFonts w:ascii="Arial" w:hAnsi="Arial" w:cs="Arial"/>
          <w:sz w:val="20"/>
          <w:szCs w:val="20"/>
          <w:lang w:eastAsia="sl-SI"/>
        </w:rPr>
        <w:t>obveznosti, odmerjene v postopkih davčnega nadzora, ki jih zavezanci ne poravnajo v zakonskih rokih. Preostali del davčnega razkoraka ni evidentiran kot obveznost v evidencah FURS in se zato ne obravnava kot davčni dolg.</w:t>
      </w:r>
      <w:r w:rsidRPr="0081397B">
        <w:rPr>
          <w:rStyle w:val="FootnoteReference"/>
          <w:rFonts w:ascii="Arial" w:hAnsi="Arial" w:cs="Arial"/>
          <w:sz w:val="20"/>
          <w:szCs w:val="20"/>
          <w:lang w:eastAsia="sl-SI"/>
        </w:rPr>
        <w:footnoteReference w:id="27"/>
      </w:r>
      <w:r w:rsidRPr="0081397B">
        <w:rPr>
          <w:rFonts w:ascii="Arial" w:hAnsi="Arial" w:cs="Arial"/>
          <w:sz w:val="20"/>
          <w:szCs w:val="20"/>
          <w:lang w:eastAsia="sl-SI"/>
        </w:rPr>
        <w:t xml:space="preserve"> </w:t>
      </w:r>
    </w:p>
    <w:p w14:paraId="25566680" w14:textId="1099FD6E" w:rsidR="00517020" w:rsidRPr="0081397B" w:rsidRDefault="00517020" w:rsidP="00A67EF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bCs/>
          <w:sz w:val="20"/>
          <w:szCs w:val="20"/>
        </w:rPr>
      </w:pPr>
      <w:r w:rsidRPr="0081397B">
        <w:rPr>
          <w:rFonts w:ascii="Arial" w:hAnsi="Arial" w:cs="Arial"/>
          <w:bCs/>
          <w:sz w:val="20"/>
          <w:szCs w:val="20"/>
        </w:rPr>
        <w:t>Najpogostejša oblika nadzora se izvaja neposredno ob predložitvi obračuna, napovedi, deklaracije ali drugega dokumenta za določitev obveznosti. Formalne, logične in računske kontrole, ki so praviloma vgrajene v programsko podporo, določajo obseg in vrsto nepravilnosti, ki jih je</w:t>
      </w:r>
      <w:r w:rsidR="00F72C30">
        <w:rPr>
          <w:rFonts w:ascii="Arial" w:hAnsi="Arial" w:cs="Arial"/>
          <w:bCs/>
          <w:sz w:val="20"/>
          <w:szCs w:val="20"/>
        </w:rPr>
        <w:t xml:space="preserve"> treba </w:t>
      </w:r>
      <w:r w:rsidRPr="0081397B">
        <w:rPr>
          <w:rFonts w:ascii="Arial" w:hAnsi="Arial" w:cs="Arial"/>
          <w:bCs/>
          <w:sz w:val="20"/>
          <w:szCs w:val="20"/>
        </w:rPr>
        <w:t>preveriti ob sprejemu vhodnega dokumenta. Med tovrstno obliko nadzora sodi tudi preverjanje pravočasnosti predlaganja dokumentov, ki so podlaga za določitev obveznosti, ter pozivanje zavezancev k predložitvi teh dokumentov. Pomemben vpliv na zmanjšanje obsega izvajanja tovrstnega nadzora imajo v zadnjem obdobju sprejeti instituti, ki zagotavljajo dosledno evidentiranje nastalih obveznih dajatev v evidencah FURS – npr. predizpolnjeni obračuni prispevkov za socialno varnost za samozaposlene, kmete in osebe, ki so v zavarovanje vključene prostovoljno.</w:t>
      </w:r>
    </w:p>
    <w:p w14:paraId="7EA6F059" w14:textId="2EA68B09" w:rsidR="00517020" w:rsidRPr="0081397B" w:rsidRDefault="00517020" w:rsidP="00A67EF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right="1134"/>
        <w:jc w:val="both"/>
        <w:rPr>
          <w:rFonts w:ascii="Arial" w:hAnsi="Arial" w:cs="Arial"/>
          <w:sz w:val="20"/>
          <w:szCs w:val="20"/>
        </w:rPr>
      </w:pPr>
      <w:r w:rsidRPr="0081397B">
        <w:rPr>
          <w:rFonts w:ascii="Arial" w:hAnsi="Arial" w:cs="Arial"/>
          <w:bCs/>
          <w:sz w:val="20"/>
          <w:szCs w:val="20"/>
        </w:rPr>
        <w:t xml:space="preserve">Vse pomembnejši del nadzora so poglobljene vsebinske kontrole, ki jih opravljajo kontrolorji. FURS si prizadeva za povečevanje deleža </w:t>
      </w:r>
      <w:r w:rsidR="00711667">
        <w:rPr>
          <w:rFonts w:ascii="Arial" w:hAnsi="Arial" w:cs="Arial"/>
          <w:bCs/>
          <w:sz w:val="20"/>
          <w:szCs w:val="20"/>
        </w:rPr>
        <w:t xml:space="preserve">teh </w:t>
      </w:r>
      <w:r w:rsidRPr="0081397B">
        <w:rPr>
          <w:rFonts w:ascii="Arial" w:hAnsi="Arial" w:cs="Arial"/>
          <w:bCs/>
          <w:sz w:val="20"/>
          <w:szCs w:val="20"/>
        </w:rPr>
        <w:t xml:space="preserve">kontrol, </w:t>
      </w:r>
      <w:r w:rsidR="00B82DEB">
        <w:rPr>
          <w:rFonts w:ascii="Arial" w:hAnsi="Arial" w:cs="Arial"/>
          <w:bCs/>
          <w:sz w:val="20"/>
          <w:szCs w:val="20"/>
        </w:rPr>
        <w:t>prvi pogoj</w:t>
      </w:r>
      <w:r w:rsidR="00B82DEB" w:rsidRPr="0081397B">
        <w:rPr>
          <w:rFonts w:ascii="Arial" w:hAnsi="Arial" w:cs="Arial"/>
          <w:bCs/>
          <w:sz w:val="20"/>
          <w:szCs w:val="20"/>
        </w:rPr>
        <w:t xml:space="preserve"> </w:t>
      </w:r>
      <w:r w:rsidRPr="0081397B">
        <w:rPr>
          <w:rFonts w:ascii="Arial" w:hAnsi="Arial" w:cs="Arial"/>
          <w:bCs/>
          <w:sz w:val="20"/>
          <w:szCs w:val="20"/>
        </w:rPr>
        <w:t xml:space="preserve">za to pa je razbremenitev kontrolorjev z nekaterimi drugimi nalogami. Že omenjeni predizpolnjeni obračuni prispevkov za socialno varnost, sprememba koncepta </w:t>
      </w:r>
      <w:r w:rsidR="00B82DEB">
        <w:rPr>
          <w:rFonts w:ascii="Arial" w:hAnsi="Arial" w:cs="Arial"/>
          <w:bCs/>
          <w:sz w:val="20"/>
          <w:szCs w:val="20"/>
        </w:rPr>
        <w:t>obveščanja</w:t>
      </w:r>
      <w:r w:rsidR="00B82DEB" w:rsidRPr="0081397B">
        <w:rPr>
          <w:rFonts w:ascii="Arial" w:hAnsi="Arial" w:cs="Arial"/>
          <w:bCs/>
          <w:sz w:val="20"/>
          <w:szCs w:val="20"/>
        </w:rPr>
        <w:t xml:space="preserve"> </w:t>
      </w:r>
      <w:r w:rsidRPr="0081397B">
        <w:rPr>
          <w:rFonts w:ascii="Arial" w:hAnsi="Arial" w:cs="Arial"/>
          <w:bCs/>
          <w:sz w:val="20"/>
          <w:szCs w:val="20"/>
        </w:rPr>
        <w:t xml:space="preserve">zavezancev in spremembe na področju kontroliranja davka na dodano vrednost, so le nekateri ukrepi, ki omogočajo preusmerjanje kontrolnih postopkov v vsebinsko zahtevnejše nadzore.  </w:t>
      </w:r>
    </w:p>
    <w:p w14:paraId="655F7AD8" w14:textId="4630AF56" w:rsidR="0081397B" w:rsidRPr="00ED4F40" w:rsidRDefault="0081397B" w:rsidP="00A67EF9">
      <w:pPr>
        <w:ind w:right="1134"/>
        <w:jc w:val="both"/>
        <w:rPr>
          <w:rFonts w:ascii="Arial" w:hAnsi="Arial" w:cs="Arial"/>
          <w:color w:val="000000"/>
          <w:sz w:val="20"/>
          <w:szCs w:val="20"/>
        </w:rPr>
      </w:pPr>
      <w:r w:rsidRPr="00ED4F40">
        <w:rPr>
          <w:rFonts w:ascii="Arial" w:hAnsi="Arial" w:cs="Arial"/>
          <w:color w:val="000000"/>
          <w:sz w:val="20"/>
          <w:szCs w:val="20"/>
        </w:rPr>
        <w:t xml:space="preserve">Inšpekcijski nadzor je namenjen sistemskemu naknadnemu nadzoru zavezancev. Ta se zagotavlja z letnim načrtom, ki se pripravi z analizo tveganja in objektivnimi </w:t>
      </w:r>
      <w:r w:rsidR="00B82DEB">
        <w:rPr>
          <w:rFonts w:ascii="Arial" w:hAnsi="Arial" w:cs="Arial"/>
          <w:color w:val="000000"/>
          <w:sz w:val="20"/>
          <w:szCs w:val="20"/>
        </w:rPr>
        <w:t>merili</w:t>
      </w:r>
      <w:r w:rsidRPr="00ED4F40">
        <w:rPr>
          <w:rFonts w:ascii="Arial" w:hAnsi="Arial" w:cs="Arial"/>
          <w:color w:val="000000"/>
          <w:sz w:val="20"/>
          <w:szCs w:val="20"/>
        </w:rPr>
        <w:t xml:space="preserve">, s katerimi se upošteva načelo enakomernega izvajanja inšpekcijskega nadzora vseh zavezancev za davek in načelo pomembnosti davka, ki ga zavezanec za davek prispeva v javnofinančnih prihodkih. Inšpekcijski nadzori postajajo vse bolj ciljno usmerjeni, kar zagotavlja večjo učinkovitost nadzornih postopkov, hkrati pa se s tem zmanjšuje čas opravljanja posameznega nadzora. </w:t>
      </w:r>
    </w:p>
    <w:p w14:paraId="1AF89BB2" w14:textId="54C352A1" w:rsidR="0081397B" w:rsidRPr="00ED4F40" w:rsidRDefault="0081397B" w:rsidP="00A67EF9">
      <w:pPr>
        <w:ind w:right="1134"/>
        <w:jc w:val="both"/>
        <w:rPr>
          <w:rFonts w:ascii="Arial" w:hAnsi="Arial" w:cs="Arial"/>
          <w:color w:val="000000"/>
          <w:sz w:val="20"/>
          <w:szCs w:val="20"/>
        </w:rPr>
      </w:pPr>
      <w:r w:rsidRPr="00ED4F40">
        <w:rPr>
          <w:rFonts w:ascii="Arial" w:hAnsi="Arial" w:cs="Arial"/>
          <w:color w:val="000000"/>
          <w:sz w:val="20"/>
          <w:szCs w:val="20"/>
        </w:rPr>
        <w:t xml:space="preserve">Finančne preiskave zagotavljajo enoten in organiziran pristop k preprečevanju, preiskovanju in odkrivanju zahtevnejših oblik delovanja, ki ogroža finančni interes, varstvo in varnost države. Osredotočajo se predvsem na primere, v katerih je zaznano usklajeno delovanje več povezanih subjektov, ki je načrtno usmerjeno v izogibanje oziroma utajevanje plačevanja dajatev. Hkrati </w:t>
      </w:r>
      <w:r w:rsidR="00B82DEB">
        <w:rPr>
          <w:rFonts w:ascii="Arial" w:hAnsi="Arial" w:cs="Arial"/>
          <w:color w:val="000000"/>
          <w:sz w:val="20"/>
          <w:szCs w:val="20"/>
        </w:rPr>
        <w:t>so</w:t>
      </w:r>
      <w:r w:rsidR="00B82DEB" w:rsidRPr="00ED4F40">
        <w:rPr>
          <w:rFonts w:ascii="Arial" w:hAnsi="Arial" w:cs="Arial"/>
          <w:color w:val="000000"/>
          <w:sz w:val="20"/>
          <w:szCs w:val="20"/>
        </w:rPr>
        <w:t xml:space="preserve"> </w:t>
      </w:r>
      <w:r w:rsidRPr="00ED4F40">
        <w:rPr>
          <w:rFonts w:ascii="Arial" w:hAnsi="Arial" w:cs="Arial"/>
          <w:color w:val="000000"/>
          <w:sz w:val="20"/>
          <w:szCs w:val="20"/>
        </w:rPr>
        <w:t xml:space="preserve">del </w:t>
      </w:r>
      <w:r w:rsidR="00711667">
        <w:rPr>
          <w:rFonts w:ascii="Arial" w:hAnsi="Arial" w:cs="Arial"/>
          <w:color w:val="000000"/>
          <w:sz w:val="20"/>
          <w:szCs w:val="20"/>
        </w:rPr>
        <w:t>usklajenega</w:t>
      </w:r>
      <w:r w:rsidR="005E4604">
        <w:rPr>
          <w:rFonts w:ascii="Arial" w:hAnsi="Arial" w:cs="Arial"/>
          <w:color w:val="000000"/>
          <w:sz w:val="20"/>
          <w:szCs w:val="20"/>
        </w:rPr>
        <w:t xml:space="preserve"> </w:t>
      </w:r>
      <w:r w:rsidRPr="00ED4F40">
        <w:rPr>
          <w:rFonts w:ascii="Arial" w:hAnsi="Arial" w:cs="Arial"/>
          <w:color w:val="000000"/>
          <w:sz w:val="20"/>
          <w:szCs w:val="20"/>
        </w:rPr>
        <w:t xml:space="preserve">institucionalnega odzivanja na zahtevne oblike finančnega in gospodarskega kriminala znotraj države kot tudi na mednarodni ravni. Učinki finančnih preiskav so v nadaljevanju predstavljeni v okviru inšpekcijskih nadzorov. </w:t>
      </w:r>
    </w:p>
    <w:p w14:paraId="027BA0BC" w14:textId="77777777" w:rsidR="00A67EF9" w:rsidRDefault="00A67EF9" w:rsidP="0081397B">
      <w:pPr>
        <w:jc w:val="both"/>
        <w:rPr>
          <w:rFonts w:ascii="Arial" w:hAnsi="Arial" w:cs="Arial"/>
          <w:i/>
          <w:color w:val="000000"/>
          <w:sz w:val="20"/>
          <w:szCs w:val="20"/>
        </w:rPr>
      </w:pPr>
    </w:p>
    <w:p w14:paraId="5BD1F402" w14:textId="77777777" w:rsidR="00A67EF9" w:rsidRDefault="00A67EF9" w:rsidP="0081397B">
      <w:pPr>
        <w:jc w:val="both"/>
        <w:rPr>
          <w:rFonts w:ascii="Arial" w:hAnsi="Arial" w:cs="Arial"/>
          <w:i/>
          <w:color w:val="000000"/>
          <w:sz w:val="20"/>
          <w:szCs w:val="20"/>
        </w:rPr>
      </w:pPr>
    </w:p>
    <w:p w14:paraId="4E79AC5E" w14:textId="59636B95" w:rsidR="0081397B" w:rsidRDefault="0081397B" w:rsidP="0081397B">
      <w:pPr>
        <w:jc w:val="both"/>
        <w:rPr>
          <w:rFonts w:ascii="Arial" w:hAnsi="Arial" w:cs="Arial"/>
          <w:i/>
          <w:color w:val="000000"/>
          <w:sz w:val="20"/>
          <w:szCs w:val="20"/>
        </w:rPr>
      </w:pPr>
      <w:r w:rsidRPr="00ED4F40">
        <w:rPr>
          <w:rFonts w:ascii="Arial" w:hAnsi="Arial" w:cs="Arial"/>
          <w:i/>
          <w:color w:val="000000"/>
          <w:sz w:val="20"/>
          <w:szCs w:val="20"/>
        </w:rPr>
        <w:lastRenderedPageBreak/>
        <w:t>Preglednica 2</w:t>
      </w:r>
      <w:r w:rsidR="00AF07A3">
        <w:rPr>
          <w:rFonts w:ascii="Arial" w:hAnsi="Arial" w:cs="Arial"/>
          <w:i/>
          <w:color w:val="000000"/>
          <w:sz w:val="20"/>
          <w:szCs w:val="20"/>
        </w:rPr>
        <w:t>6</w:t>
      </w:r>
      <w:r w:rsidRPr="00ED4F40">
        <w:rPr>
          <w:rFonts w:ascii="Arial" w:hAnsi="Arial" w:cs="Arial"/>
          <w:i/>
          <w:color w:val="000000"/>
          <w:sz w:val="20"/>
          <w:szCs w:val="20"/>
        </w:rPr>
        <w:t>: Učinki davčnega nadzora (zneski v EUR)</w:t>
      </w:r>
    </w:p>
    <w:tbl>
      <w:tblPr>
        <w:tblW w:w="9147" w:type="dxa"/>
        <w:tblCellMar>
          <w:left w:w="70" w:type="dxa"/>
          <w:right w:w="70" w:type="dxa"/>
        </w:tblCellMar>
        <w:tblLook w:val="04A0" w:firstRow="1" w:lastRow="0" w:firstColumn="1" w:lastColumn="0" w:noHBand="0" w:noVBand="1"/>
      </w:tblPr>
      <w:tblGrid>
        <w:gridCol w:w="2216"/>
        <w:gridCol w:w="1374"/>
        <w:gridCol w:w="1374"/>
        <w:gridCol w:w="1374"/>
        <w:gridCol w:w="1435"/>
        <w:gridCol w:w="1374"/>
      </w:tblGrid>
      <w:tr w:rsidR="00F048F9" w:rsidRPr="00F048F9" w14:paraId="2C3499D9" w14:textId="77777777" w:rsidTr="00C8132C">
        <w:trPr>
          <w:trHeight w:val="495"/>
        </w:trPr>
        <w:tc>
          <w:tcPr>
            <w:tcW w:w="2216"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43C04FCD" w14:textId="443B7013" w:rsidR="00F048F9" w:rsidRPr="00BD0902" w:rsidRDefault="00F048F9" w:rsidP="00711667">
            <w:pPr>
              <w:spacing w:after="0" w:line="240" w:lineRule="auto"/>
              <w:jc w:val="both"/>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 xml:space="preserve">Učinki nadzora – dodatno odmerjene obveznosti v </w:t>
            </w:r>
            <w:r w:rsidR="00711667">
              <w:rPr>
                <w:rFonts w:ascii="Arial" w:eastAsia="Times New Roman" w:hAnsi="Arial" w:cs="Arial"/>
                <w:b/>
                <w:bCs/>
                <w:color w:val="FFFFFF"/>
                <w:sz w:val="18"/>
                <w:szCs w:val="18"/>
                <w:lang w:eastAsia="sl-SI"/>
              </w:rPr>
              <w:t>EUR</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43C250B3"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2015</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109ECC14"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2016</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3707E811"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2017</w:t>
            </w:r>
          </w:p>
        </w:tc>
        <w:tc>
          <w:tcPr>
            <w:tcW w:w="1435" w:type="dxa"/>
            <w:tcBorders>
              <w:top w:val="single" w:sz="4" w:space="0" w:color="auto"/>
              <w:left w:val="nil"/>
              <w:bottom w:val="single" w:sz="4" w:space="0" w:color="auto"/>
              <w:right w:val="single" w:sz="4" w:space="0" w:color="auto"/>
            </w:tcBorders>
            <w:shd w:val="clear" w:color="000000" w:fill="31869B"/>
            <w:vAlign w:val="center"/>
            <w:hideMark/>
          </w:tcPr>
          <w:p w14:paraId="455EB4FC"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374" w:type="dxa"/>
            <w:tcBorders>
              <w:top w:val="single" w:sz="4" w:space="0" w:color="auto"/>
              <w:left w:val="nil"/>
              <w:bottom w:val="single" w:sz="4" w:space="0" w:color="auto"/>
              <w:right w:val="single" w:sz="4" w:space="0" w:color="auto"/>
            </w:tcBorders>
            <w:shd w:val="clear" w:color="000000" w:fill="31869B"/>
            <w:vAlign w:val="center"/>
            <w:hideMark/>
          </w:tcPr>
          <w:p w14:paraId="5D51F519" w14:textId="77777777" w:rsidR="00F048F9" w:rsidRPr="00BD0902" w:rsidRDefault="00F048F9" w:rsidP="00F048F9">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r>
      <w:tr w:rsidR="00F048F9" w:rsidRPr="00F048F9" w14:paraId="2CB0F4D8" w14:textId="77777777" w:rsidTr="00C8132C">
        <w:trPr>
          <w:trHeight w:val="320"/>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78FEE488" w14:textId="77777777" w:rsidR="00F048F9" w:rsidRPr="00BD0902" w:rsidRDefault="00F048F9" w:rsidP="00F048F9">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naknadne kontrole </w:t>
            </w:r>
          </w:p>
        </w:tc>
        <w:tc>
          <w:tcPr>
            <w:tcW w:w="1374" w:type="dxa"/>
            <w:tcBorders>
              <w:top w:val="nil"/>
              <w:left w:val="nil"/>
              <w:bottom w:val="single" w:sz="4" w:space="0" w:color="auto"/>
              <w:right w:val="single" w:sz="4" w:space="0" w:color="auto"/>
            </w:tcBorders>
            <w:shd w:val="clear" w:color="auto" w:fill="auto"/>
            <w:vAlign w:val="center"/>
            <w:hideMark/>
          </w:tcPr>
          <w:p w14:paraId="65923947"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74.147.374</w:t>
            </w:r>
          </w:p>
        </w:tc>
        <w:tc>
          <w:tcPr>
            <w:tcW w:w="1374" w:type="dxa"/>
            <w:tcBorders>
              <w:top w:val="nil"/>
              <w:left w:val="nil"/>
              <w:bottom w:val="single" w:sz="4" w:space="0" w:color="auto"/>
              <w:right w:val="single" w:sz="4" w:space="0" w:color="auto"/>
            </w:tcBorders>
            <w:shd w:val="clear" w:color="auto" w:fill="auto"/>
            <w:vAlign w:val="center"/>
            <w:hideMark/>
          </w:tcPr>
          <w:p w14:paraId="35AC4D02"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64.077.109</w:t>
            </w:r>
          </w:p>
        </w:tc>
        <w:tc>
          <w:tcPr>
            <w:tcW w:w="1374" w:type="dxa"/>
            <w:tcBorders>
              <w:top w:val="nil"/>
              <w:left w:val="nil"/>
              <w:bottom w:val="single" w:sz="4" w:space="0" w:color="auto"/>
              <w:right w:val="single" w:sz="4" w:space="0" w:color="auto"/>
            </w:tcBorders>
            <w:shd w:val="clear" w:color="auto" w:fill="auto"/>
            <w:vAlign w:val="center"/>
            <w:hideMark/>
          </w:tcPr>
          <w:p w14:paraId="2E131501"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90.898.244</w:t>
            </w:r>
          </w:p>
        </w:tc>
        <w:tc>
          <w:tcPr>
            <w:tcW w:w="1435" w:type="dxa"/>
            <w:tcBorders>
              <w:top w:val="nil"/>
              <w:left w:val="nil"/>
              <w:bottom w:val="single" w:sz="4" w:space="0" w:color="auto"/>
              <w:right w:val="single" w:sz="4" w:space="0" w:color="auto"/>
            </w:tcBorders>
            <w:shd w:val="clear" w:color="auto" w:fill="auto"/>
            <w:vAlign w:val="center"/>
            <w:hideMark/>
          </w:tcPr>
          <w:p w14:paraId="2D198196"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91.906.047 </w:t>
            </w:r>
          </w:p>
        </w:tc>
        <w:tc>
          <w:tcPr>
            <w:tcW w:w="1374" w:type="dxa"/>
            <w:tcBorders>
              <w:top w:val="nil"/>
              <w:left w:val="nil"/>
              <w:bottom w:val="single" w:sz="4" w:space="0" w:color="auto"/>
              <w:right w:val="single" w:sz="4" w:space="0" w:color="auto"/>
            </w:tcBorders>
            <w:shd w:val="clear" w:color="auto" w:fill="auto"/>
            <w:noWrap/>
            <w:vAlign w:val="center"/>
            <w:hideMark/>
          </w:tcPr>
          <w:p w14:paraId="468D1023"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148.410.461</w:t>
            </w:r>
          </w:p>
        </w:tc>
      </w:tr>
      <w:tr w:rsidR="00F048F9" w:rsidRPr="00F048F9" w14:paraId="3741DA72" w14:textId="77777777" w:rsidTr="00C8132C">
        <w:trPr>
          <w:trHeight w:val="339"/>
        </w:trPr>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CC0D" w14:textId="77777777" w:rsidR="00F048F9" w:rsidRPr="00BD0902" w:rsidRDefault="00F048F9" w:rsidP="00F048F9">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inšpekcijski nadzori</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9D06F"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117.057.902</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E17A0"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155.891.474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D4525" w14:textId="77777777" w:rsidR="00F048F9" w:rsidRPr="00BD0902" w:rsidRDefault="00F048F9" w:rsidP="00F048F9">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130.173.358</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26520"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162.914.552 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E3772" w14:textId="77777777" w:rsidR="00F048F9" w:rsidRPr="00BD0902" w:rsidRDefault="00F048F9" w:rsidP="00F048F9">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168.122.346</w:t>
            </w:r>
          </w:p>
        </w:tc>
      </w:tr>
    </w:tbl>
    <w:p w14:paraId="742E76AA" w14:textId="77777777" w:rsidR="00BF484A" w:rsidRPr="00534703" w:rsidRDefault="00BF484A" w:rsidP="00BF484A">
      <w:pPr>
        <w:rPr>
          <w:rFonts w:ascii="Arial" w:hAnsi="Arial" w:cs="Arial"/>
          <w:i/>
          <w:sz w:val="20"/>
          <w:szCs w:val="20"/>
        </w:rPr>
      </w:pPr>
      <w:r w:rsidRPr="00534703">
        <w:rPr>
          <w:rFonts w:ascii="Arial" w:hAnsi="Arial" w:cs="Arial"/>
          <w:i/>
          <w:sz w:val="20"/>
          <w:szCs w:val="20"/>
        </w:rPr>
        <w:t>Vir: FURS</w:t>
      </w:r>
    </w:p>
    <w:p w14:paraId="0FF642F7" w14:textId="6352FEA5" w:rsidR="0081397B" w:rsidRDefault="0081397B" w:rsidP="00A67EF9">
      <w:pPr>
        <w:ind w:right="1134"/>
        <w:jc w:val="both"/>
        <w:rPr>
          <w:rFonts w:ascii="Arial" w:hAnsi="Arial" w:cs="Arial"/>
          <w:color w:val="000000"/>
          <w:sz w:val="20"/>
          <w:szCs w:val="20"/>
        </w:rPr>
      </w:pPr>
      <w:r w:rsidRPr="00ED4F40">
        <w:rPr>
          <w:rFonts w:ascii="Arial" w:hAnsi="Arial" w:cs="Arial"/>
          <w:color w:val="000000"/>
          <w:sz w:val="20"/>
          <w:szCs w:val="20"/>
        </w:rPr>
        <w:t>Delež poplačil v postopkih nadzora odmerjenih obveznosti je odvisen od vrste opravljenega nadzora. V postopkih naknadnih kontrol je ta delež višji, saj se ti postopki praviloma izvajajo v tesnejšem sodelovanju z zavezancem, hkrati pa gre za nadzor časovno neoddaljenih obračunskih obdobij glede na čas izvedbe nadzora</w:t>
      </w:r>
      <w:r w:rsidR="00B82DEB">
        <w:rPr>
          <w:rFonts w:ascii="Arial" w:hAnsi="Arial" w:cs="Arial"/>
          <w:color w:val="000000"/>
          <w:sz w:val="20"/>
          <w:szCs w:val="20"/>
        </w:rPr>
        <w:t>,</w:t>
      </w:r>
      <w:r w:rsidRPr="00ED4F40">
        <w:rPr>
          <w:rFonts w:ascii="Arial" w:hAnsi="Arial" w:cs="Arial"/>
          <w:color w:val="000000"/>
          <w:sz w:val="20"/>
          <w:szCs w:val="20"/>
        </w:rPr>
        <w:t xml:space="preserve"> kar pozitivno vpliva na višje poplačilo obveznosti. V inšpekcijskih postopkih, kjer so odmerjene obveznosti praviloma višje in se nanašajo tudi na časovno bolj oddaljena obračunska obdobja, pa mora davčni organ odmerjene obveznosti ustrezno zavarovati še pred izvršljivostjo inšpekcijske odločbe, kar dviguje delež poplačila naknadno ugotovljenih obveznosti.  </w:t>
      </w:r>
    </w:p>
    <w:p w14:paraId="35FC5ED8" w14:textId="2F54B388" w:rsidR="00E744AF" w:rsidRPr="00896C3A" w:rsidRDefault="00FF219A" w:rsidP="00A67EF9">
      <w:pPr>
        <w:ind w:right="1134"/>
        <w:rPr>
          <w:rFonts w:ascii="Arial" w:hAnsi="Arial" w:cs="Arial"/>
          <w:b/>
          <w:bCs/>
        </w:rPr>
      </w:pPr>
      <w:r w:rsidRPr="00896C3A">
        <w:rPr>
          <w:rFonts w:ascii="Arial" w:hAnsi="Arial" w:cs="Arial"/>
          <w:b/>
          <w:bCs/>
        </w:rPr>
        <w:t>8</w:t>
      </w:r>
      <w:r w:rsidR="000251D8">
        <w:rPr>
          <w:rFonts w:ascii="Arial" w:hAnsi="Arial" w:cs="Arial"/>
          <w:b/>
          <w:bCs/>
        </w:rPr>
        <w:tab/>
      </w:r>
      <w:r w:rsidR="00E744AF" w:rsidRPr="00896C3A">
        <w:rPr>
          <w:rFonts w:ascii="Arial" w:hAnsi="Arial" w:cs="Arial"/>
          <w:b/>
          <w:bCs/>
        </w:rPr>
        <w:t xml:space="preserve">Spodbujanje </w:t>
      </w:r>
      <w:r w:rsidR="00E744AF" w:rsidRPr="00E2109B">
        <w:rPr>
          <w:rFonts w:ascii="Arial" w:hAnsi="Arial" w:cs="Arial"/>
          <w:b/>
          <w:bCs/>
        </w:rPr>
        <w:t xml:space="preserve">prostovoljnega </w:t>
      </w:r>
      <w:r w:rsidR="00E744AF" w:rsidRPr="00E2109B">
        <w:rPr>
          <w:rFonts w:ascii="Arial" w:hAnsi="Arial" w:cs="Arial"/>
          <w:b/>
        </w:rPr>
        <w:t>plačevanja</w:t>
      </w:r>
      <w:r w:rsidR="00E744AF" w:rsidRPr="00E2109B">
        <w:rPr>
          <w:rFonts w:ascii="Arial" w:hAnsi="Arial" w:cs="Arial"/>
          <w:b/>
          <w:bCs/>
        </w:rPr>
        <w:t xml:space="preserve"> dajatev</w:t>
      </w:r>
    </w:p>
    <w:p w14:paraId="56167E22" w14:textId="76B3A9CF" w:rsidR="00E744AF" w:rsidRDefault="00E744AF" w:rsidP="00A67EF9">
      <w:pPr>
        <w:autoSpaceDE w:val="0"/>
        <w:autoSpaceDN w:val="0"/>
        <w:adjustRightInd w:val="0"/>
        <w:spacing w:after="0"/>
        <w:ind w:right="1134"/>
        <w:jc w:val="both"/>
        <w:rPr>
          <w:rFonts w:ascii="Arial" w:hAnsi="Arial" w:cs="Arial"/>
          <w:color w:val="000000"/>
          <w:sz w:val="20"/>
          <w:szCs w:val="20"/>
          <w:lang w:eastAsia="sl-SI"/>
        </w:rPr>
      </w:pPr>
      <w:r w:rsidRPr="00E744AF">
        <w:rPr>
          <w:rFonts w:ascii="Arial" w:hAnsi="Arial" w:cs="Arial"/>
          <w:color w:val="000000"/>
          <w:sz w:val="20"/>
          <w:szCs w:val="20"/>
          <w:lang w:eastAsia="sl-SI"/>
        </w:rPr>
        <w:t>Krepitev kulture prostovoljnega izpolnjevanja zakonskih obveznosti je prednostni dolgoročni cilj F</w:t>
      </w:r>
      <w:r w:rsidR="007C782E">
        <w:rPr>
          <w:rFonts w:ascii="Arial" w:hAnsi="Arial" w:cs="Arial"/>
          <w:color w:val="000000"/>
          <w:sz w:val="20"/>
          <w:szCs w:val="20"/>
          <w:lang w:eastAsia="sl-SI"/>
        </w:rPr>
        <w:t xml:space="preserve">URS. </w:t>
      </w:r>
      <w:r w:rsidRPr="00E744AF">
        <w:rPr>
          <w:rFonts w:ascii="Arial" w:hAnsi="Arial" w:cs="Arial"/>
          <w:color w:val="000000"/>
          <w:sz w:val="20"/>
          <w:szCs w:val="20"/>
          <w:lang w:eastAsia="sl-SI"/>
        </w:rPr>
        <w:t xml:space="preserve">V ta namen se </w:t>
      </w:r>
      <w:r w:rsidR="00BE335C">
        <w:rPr>
          <w:rFonts w:ascii="Arial" w:hAnsi="Arial" w:cs="Arial"/>
          <w:color w:val="000000"/>
          <w:sz w:val="20"/>
          <w:szCs w:val="20"/>
          <w:lang w:eastAsia="sl-SI"/>
        </w:rPr>
        <w:t>nenehno</w:t>
      </w:r>
      <w:r w:rsidR="00BE335C" w:rsidRPr="00E744AF">
        <w:rPr>
          <w:rFonts w:ascii="Arial" w:hAnsi="Arial" w:cs="Arial"/>
          <w:color w:val="000000"/>
          <w:sz w:val="20"/>
          <w:szCs w:val="20"/>
          <w:lang w:eastAsia="sl-SI"/>
        </w:rPr>
        <w:t xml:space="preserve"> </w:t>
      </w:r>
      <w:r w:rsidRPr="00E744AF">
        <w:rPr>
          <w:rFonts w:ascii="Arial" w:hAnsi="Arial" w:cs="Arial"/>
          <w:color w:val="000000"/>
          <w:sz w:val="20"/>
          <w:szCs w:val="20"/>
          <w:lang w:eastAsia="sl-SI"/>
        </w:rPr>
        <w:t xml:space="preserve">izvaja vrsta medsebojno povezanih ukrepov na različnih področjih </w:t>
      </w:r>
      <w:r w:rsidR="00F81644">
        <w:rPr>
          <w:rFonts w:ascii="Arial" w:hAnsi="Arial" w:cs="Arial"/>
          <w:color w:val="000000"/>
          <w:sz w:val="20"/>
          <w:szCs w:val="20"/>
          <w:lang w:eastAsia="sl-SI"/>
        </w:rPr>
        <w:t>njegovega</w:t>
      </w:r>
      <w:r w:rsidRPr="00E744AF">
        <w:rPr>
          <w:rFonts w:ascii="Arial" w:hAnsi="Arial" w:cs="Arial"/>
          <w:color w:val="000000"/>
          <w:sz w:val="20"/>
          <w:szCs w:val="20"/>
          <w:lang w:eastAsia="sl-SI"/>
        </w:rPr>
        <w:t xml:space="preserve"> delovanja </w:t>
      </w:r>
      <w:r w:rsidR="00BE335C">
        <w:rPr>
          <w:rFonts w:ascii="Arial" w:hAnsi="Arial" w:cs="Arial"/>
          <w:color w:val="000000"/>
          <w:sz w:val="20"/>
          <w:szCs w:val="20"/>
          <w:lang w:eastAsia="sl-SI"/>
        </w:rPr>
        <w:t xml:space="preserve">– </w:t>
      </w:r>
      <w:r w:rsidRPr="00E744AF">
        <w:rPr>
          <w:rFonts w:ascii="Arial" w:hAnsi="Arial" w:cs="Arial"/>
          <w:color w:val="000000"/>
          <w:sz w:val="20"/>
          <w:szCs w:val="20"/>
          <w:lang w:eastAsia="sl-SI"/>
        </w:rPr>
        <w:t xml:space="preserve">od preventivnih do zelo ciljno usmerjenih aktivnosti. </w:t>
      </w:r>
    </w:p>
    <w:p w14:paraId="062E9309" w14:textId="77777777" w:rsidR="00E744AF" w:rsidRPr="00E744AF" w:rsidRDefault="00E744AF" w:rsidP="00A67EF9">
      <w:pPr>
        <w:autoSpaceDE w:val="0"/>
        <w:autoSpaceDN w:val="0"/>
        <w:adjustRightInd w:val="0"/>
        <w:spacing w:after="0"/>
        <w:ind w:right="1134"/>
        <w:jc w:val="both"/>
        <w:rPr>
          <w:rFonts w:ascii="Arial" w:hAnsi="Arial" w:cs="Arial"/>
          <w:color w:val="000000"/>
          <w:sz w:val="20"/>
          <w:szCs w:val="20"/>
          <w:lang w:eastAsia="sl-SI"/>
        </w:rPr>
      </w:pPr>
    </w:p>
    <w:p w14:paraId="7786110F" w14:textId="65865B30" w:rsidR="007E7F56" w:rsidRDefault="00E744AF" w:rsidP="00A67EF9">
      <w:pPr>
        <w:autoSpaceDE w:val="0"/>
        <w:autoSpaceDN w:val="0"/>
        <w:adjustRightInd w:val="0"/>
        <w:spacing w:after="0"/>
        <w:ind w:right="1134"/>
        <w:jc w:val="both"/>
        <w:rPr>
          <w:rFonts w:ascii="Arial" w:hAnsi="Arial" w:cs="Arial"/>
          <w:color w:val="000000"/>
          <w:sz w:val="20"/>
          <w:szCs w:val="20"/>
          <w:lang w:eastAsia="sl-SI"/>
        </w:rPr>
      </w:pPr>
      <w:r w:rsidRPr="00E744AF">
        <w:rPr>
          <w:rFonts w:ascii="Arial" w:hAnsi="Arial" w:cs="Arial"/>
          <w:color w:val="000000"/>
          <w:sz w:val="20"/>
          <w:szCs w:val="20"/>
          <w:lang w:eastAsia="sl-SI"/>
        </w:rPr>
        <w:t>Rezultati zadnjih let kažejo, da narašča delež davkov in prispevkov</w:t>
      </w:r>
      <w:r w:rsidR="00B8020F">
        <w:rPr>
          <w:rFonts w:ascii="Arial" w:hAnsi="Arial" w:cs="Arial"/>
          <w:color w:val="000000"/>
          <w:sz w:val="20"/>
          <w:szCs w:val="20"/>
          <w:lang w:eastAsia="sl-SI"/>
        </w:rPr>
        <w:t>,</w:t>
      </w:r>
      <w:r w:rsidRPr="00E744AF">
        <w:rPr>
          <w:rFonts w:ascii="Arial" w:hAnsi="Arial" w:cs="Arial"/>
          <w:color w:val="000000"/>
          <w:sz w:val="20"/>
          <w:szCs w:val="20"/>
          <w:lang w:eastAsia="sl-SI"/>
        </w:rPr>
        <w:t xml:space="preserve"> plačanih prostovoljno, kar pomeni še pred začetkom davčne izvršbe. Delež</w:t>
      </w:r>
      <w:r w:rsidR="00EB1238">
        <w:rPr>
          <w:rStyle w:val="FootnoteReference"/>
          <w:rFonts w:ascii="Arial" w:hAnsi="Arial" w:cs="Arial"/>
          <w:color w:val="000000"/>
          <w:sz w:val="20"/>
          <w:szCs w:val="20"/>
          <w:lang w:eastAsia="sl-SI"/>
        </w:rPr>
        <w:footnoteReference w:id="28"/>
      </w:r>
      <w:r w:rsidRPr="00E744AF">
        <w:rPr>
          <w:rFonts w:ascii="Arial" w:hAnsi="Arial" w:cs="Arial"/>
          <w:color w:val="000000"/>
          <w:sz w:val="20"/>
          <w:szCs w:val="20"/>
          <w:lang w:eastAsia="sl-SI"/>
        </w:rPr>
        <w:t xml:space="preserve"> </w:t>
      </w:r>
      <w:r w:rsidR="00BE335C">
        <w:rPr>
          <w:rFonts w:ascii="Arial" w:hAnsi="Arial" w:cs="Arial"/>
          <w:color w:val="000000"/>
          <w:sz w:val="20"/>
          <w:szCs w:val="20"/>
          <w:lang w:eastAsia="sl-SI"/>
        </w:rPr>
        <w:t xml:space="preserve">se </w:t>
      </w:r>
      <w:r w:rsidRPr="00E744AF">
        <w:rPr>
          <w:rFonts w:ascii="Arial" w:hAnsi="Arial" w:cs="Arial"/>
          <w:color w:val="000000"/>
          <w:sz w:val="20"/>
          <w:szCs w:val="20"/>
          <w:lang w:eastAsia="sl-SI"/>
        </w:rPr>
        <w:t>je tako leta 2019 po</w:t>
      </w:r>
      <w:r w:rsidR="00BE335C">
        <w:rPr>
          <w:rFonts w:ascii="Arial" w:hAnsi="Arial" w:cs="Arial"/>
          <w:color w:val="000000"/>
          <w:sz w:val="20"/>
          <w:szCs w:val="20"/>
          <w:lang w:eastAsia="sl-SI"/>
        </w:rPr>
        <w:t>večal</w:t>
      </w:r>
      <w:r w:rsidRPr="00E744AF">
        <w:rPr>
          <w:rFonts w:ascii="Arial" w:hAnsi="Arial" w:cs="Arial"/>
          <w:color w:val="000000"/>
          <w:sz w:val="20"/>
          <w:szCs w:val="20"/>
          <w:lang w:eastAsia="sl-SI"/>
        </w:rPr>
        <w:t xml:space="preserve"> in znaša 95,4 </w:t>
      </w:r>
      <w:r w:rsidR="00F81644">
        <w:rPr>
          <w:rFonts w:ascii="Arial" w:hAnsi="Arial" w:cs="Arial"/>
          <w:color w:val="000000"/>
          <w:sz w:val="20"/>
          <w:szCs w:val="20"/>
          <w:lang w:eastAsia="sl-SI"/>
        </w:rPr>
        <w:t>odstotka</w:t>
      </w:r>
      <w:r w:rsidR="00F81644" w:rsidRPr="00E744AF">
        <w:rPr>
          <w:rFonts w:ascii="Arial" w:hAnsi="Arial" w:cs="Arial"/>
          <w:color w:val="000000"/>
          <w:sz w:val="20"/>
          <w:szCs w:val="20"/>
          <w:lang w:eastAsia="sl-SI"/>
        </w:rPr>
        <w:t>.</w:t>
      </w:r>
    </w:p>
    <w:p w14:paraId="35ABEAE6" w14:textId="77777777" w:rsidR="007E7F56" w:rsidRDefault="007E7F56" w:rsidP="00A67EF9">
      <w:pPr>
        <w:autoSpaceDE w:val="0"/>
        <w:autoSpaceDN w:val="0"/>
        <w:adjustRightInd w:val="0"/>
        <w:spacing w:after="0"/>
        <w:ind w:right="1134"/>
        <w:jc w:val="both"/>
        <w:rPr>
          <w:rFonts w:ascii="Arial" w:hAnsi="Arial" w:cs="Arial"/>
          <w:color w:val="000000"/>
          <w:sz w:val="20"/>
          <w:szCs w:val="20"/>
          <w:lang w:eastAsia="sl-SI"/>
        </w:rPr>
      </w:pPr>
    </w:p>
    <w:p w14:paraId="6DDC61A8" w14:textId="6E653D57" w:rsidR="00E744AF" w:rsidRPr="00C82699" w:rsidRDefault="00FF219A" w:rsidP="00A67EF9">
      <w:pPr>
        <w:autoSpaceDE w:val="0"/>
        <w:autoSpaceDN w:val="0"/>
        <w:adjustRightInd w:val="0"/>
        <w:spacing w:after="0"/>
        <w:ind w:right="1134"/>
        <w:jc w:val="both"/>
        <w:rPr>
          <w:rFonts w:ascii="Arial" w:hAnsi="Arial" w:cs="Arial"/>
          <w:sz w:val="20"/>
          <w:szCs w:val="20"/>
          <w:lang w:eastAsia="sl-SI"/>
        </w:rPr>
      </w:pPr>
      <w:r>
        <w:rPr>
          <w:rFonts w:ascii="Arial" w:hAnsi="Arial" w:cs="Arial"/>
          <w:b/>
          <w:bCs/>
          <w:i/>
          <w:iCs/>
          <w:sz w:val="20"/>
          <w:szCs w:val="20"/>
          <w:lang w:eastAsia="sl-SI"/>
        </w:rPr>
        <w:t xml:space="preserve">8.1 </w:t>
      </w:r>
      <w:r w:rsidR="00BE335C">
        <w:rPr>
          <w:rFonts w:ascii="Arial" w:hAnsi="Arial" w:cs="Arial"/>
          <w:b/>
          <w:bCs/>
          <w:i/>
          <w:iCs/>
          <w:sz w:val="20"/>
          <w:szCs w:val="20"/>
          <w:lang w:eastAsia="sl-SI"/>
        </w:rPr>
        <w:t>Obveščanje</w:t>
      </w:r>
      <w:r w:rsidR="00BE335C" w:rsidRPr="00C82699">
        <w:rPr>
          <w:rFonts w:ascii="Arial" w:hAnsi="Arial" w:cs="Arial"/>
          <w:b/>
          <w:bCs/>
          <w:i/>
          <w:iCs/>
          <w:sz w:val="20"/>
          <w:szCs w:val="20"/>
          <w:lang w:eastAsia="sl-SI"/>
        </w:rPr>
        <w:t xml:space="preserve"> </w:t>
      </w:r>
      <w:r w:rsidR="00E744AF" w:rsidRPr="00C82699">
        <w:rPr>
          <w:rFonts w:ascii="Arial" w:hAnsi="Arial" w:cs="Arial"/>
          <w:b/>
          <w:bCs/>
          <w:i/>
          <w:iCs/>
          <w:sz w:val="20"/>
          <w:szCs w:val="20"/>
          <w:lang w:eastAsia="sl-SI"/>
        </w:rPr>
        <w:t xml:space="preserve">in ozaveščanje zavezancev </w:t>
      </w:r>
    </w:p>
    <w:p w14:paraId="60CAD4EE"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3A9B5A20" w14:textId="3CEF2AF1"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Ustno in pisno </w:t>
      </w:r>
      <w:r w:rsidR="00BE335C">
        <w:rPr>
          <w:rFonts w:ascii="Arial" w:hAnsi="Arial" w:cs="Arial"/>
          <w:b/>
          <w:bCs/>
          <w:sz w:val="20"/>
          <w:szCs w:val="20"/>
          <w:lang w:eastAsia="sl-SI"/>
        </w:rPr>
        <w:t>obveščanje</w:t>
      </w:r>
    </w:p>
    <w:p w14:paraId="68EA537D" w14:textId="0E75BD07"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V letu 2019 je F</w:t>
      </w:r>
      <w:r w:rsidR="00FF219A">
        <w:rPr>
          <w:rFonts w:ascii="Arial" w:hAnsi="Arial" w:cs="Arial"/>
          <w:sz w:val="20"/>
          <w:szCs w:val="20"/>
          <w:lang w:eastAsia="sl-SI"/>
        </w:rPr>
        <w:t xml:space="preserve">URS </w:t>
      </w:r>
      <w:r w:rsidRPr="00E744AF">
        <w:rPr>
          <w:rFonts w:ascii="Arial" w:hAnsi="Arial" w:cs="Arial"/>
          <w:sz w:val="20"/>
          <w:szCs w:val="20"/>
          <w:lang w:eastAsia="sl-SI"/>
        </w:rPr>
        <w:t>odgovoril na 430.225 vprašanj zavezancev (423.727 ustnih in 6.498 pisnih). Na pisna vprašanja zavezancev je F</w:t>
      </w:r>
      <w:r w:rsidR="00FF219A">
        <w:rPr>
          <w:rFonts w:ascii="Arial" w:hAnsi="Arial" w:cs="Arial"/>
          <w:sz w:val="20"/>
          <w:szCs w:val="20"/>
          <w:lang w:eastAsia="sl-SI"/>
        </w:rPr>
        <w:t>URS</w:t>
      </w:r>
      <w:r w:rsidRPr="00E744AF">
        <w:rPr>
          <w:rFonts w:ascii="Arial" w:hAnsi="Arial" w:cs="Arial"/>
          <w:sz w:val="20"/>
          <w:szCs w:val="20"/>
          <w:lang w:eastAsia="sl-SI"/>
        </w:rPr>
        <w:t xml:space="preserve"> v 53,81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odgovoril v sedmih dneh, v 23,66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v </w:t>
      </w:r>
      <w:r w:rsidR="00BE335C">
        <w:rPr>
          <w:rFonts w:ascii="Arial" w:hAnsi="Arial" w:cs="Arial"/>
          <w:sz w:val="20"/>
          <w:szCs w:val="20"/>
          <w:lang w:eastAsia="sl-SI"/>
        </w:rPr>
        <w:t>osmih</w:t>
      </w:r>
      <w:r w:rsidR="00BE335C" w:rsidRPr="00E744AF">
        <w:rPr>
          <w:rFonts w:ascii="Arial" w:hAnsi="Arial" w:cs="Arial"/>
          <w:sz w:val="20"/>
          <w:szCs w:val="20"/>
          <w:lang w:eastAsia="sl-SI"/>
        </w:rPr>
        <w:t xml:space="preserve"> </w:t>
      </w:r>
      <w:r w:rsidRPr="00E744AF">
        <w:rPr>
          <w:rFonts w:ascii="Arial" w:hAnsi="Arial" w:cs="Arial"/>
          <w:sz w:val="20"/>
          <w:szCs w:val="20"/>
          <w:lang w:eastAsia="sl-SI"/>
        </w:rPr>
        <w:t>do petnajst</w:t>
      </w:r>
      <w:r w:rsidR="00BE335C">
        <w:rPr>
          <w:rFonts w:ascii="Arial" w:hAnsi="Arial" w:cs="Arial"/>
          <w:sz w:val="20"/>
          <w:szCs w:val="20"/>
          <w:lang w:eastAsia="sl-SI"/>
        </w:rPr>
        <w:t>ih</w:t>
      </w:r>
      <w:r w:rsidRPr="00E744AF">
        <w:rPr>
          <w:rFonts w:ascii="Arial" w:hAnsi="Arial" w:cs="Arial"/>
          <w:sz w:val="20"/>
          <w:szCs w:val="20"/>
          <w:lang w:eastAsia="sl-SI"/>
        </w:rPr>
        <w:t xml:space="preserve"> dneh, v 16,31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v šestnajst</w:t>
      </w:r>
      <w:r w:rsidR="00BE335C">
        <w:rPr>
          <w:rFonts w:ascii="Arial" w:hAnsi="Arial" w:cs="Arial"/>
          <w:sz w:val="20"/>
          <w:szCs w:val="20"/>
          <w:lang w:eastAsia="sl-SI"/>
        </w:rPr>
        <w:t>ih</w:t>
      </w:r>
      <w:r w:rsidRPr="00E744AF">
        <w:rPr>
          <w:rFonts w:ascii="Arial" w:hAnsi="Arial" w:cs="Arial"/>
          <w:sz w:val="20"/>
          <w:szCs w:val="20"/>
          <w:lang w:eastAsia="sl-SI"/>
        </w:rPr>
        <w:t xml:space="preserve"> </w:t>
      </w:r>
      <w:r w:rsidR="00BE335C">
        <w:rPr>
          <w:rFonts w:ascii="Arial" w:hAnsi="Arial" w:cs="Arial"/>
          <w:sz w:val="20"/>
          <w:szCs w:val="20"/>
          <w:lang w:eastAsia="sl-SI"/>
        </w:rPr>
        <w:t>do</w:t>
      </w:r>
      <w:r w:rsidR="00BE335C" w:rsidRPr="00E744AF">
        <w:rPr>
          <w:rFonts w:ascii="Arial" w:hAnsi="Arial" w:cs="Arial"/>
          <w:sz w:val="20"/>
          <w:szCs w:val="20"/>
          <w:lang w:eastAsia="sl-SI"/>
        </w:rPr>
        <w:t xml:space="preserve"> </w:t>
      </w:r>
      <w:r w:rsidRPr="00E744AF">
        <w:rPr>
          <w:rFonts w:ascii="Arial" w:hAnsi="Arial" w:cs="Arial"/>
          <w:sz w:val="20"/>
          <w:szCs w:val="20"/>
          <w:lang w:eastAsia="sl-SI"/>
        </w:rPr>
        <w:t>tridesetih dneh in v 6,22</w:t>
      </w:r>
      <w:r w:rsidR="00F81644" w:rsidRPr="00F81644">
        <w:rPr>
          <w:rFonts w:ascii="Arial" w:hAnsi="Arial" w:cs="Arial"/>
          <w:color w:val="000000"/>
          <w:sz w:val="20"/>
          <w:szCs w:val="20"/>
          <w:lang w:eastAsia="sl-SI"/>
        </w:rPr>
        <w:t xml:space="preserve">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v več kot 30 dneh. </w:t>
      </w:r>
    </w:p>
    <w:p w14:paraId="1AACF148"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0091D355" w14:textId="605792F0"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Spletne strani </w:t>
      </w:r>
    </w:p>
    <w:p w14:paraId="75650D16" w14:textId="729B9CA9" w:rsid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1.</w:t>
      </w:r>
      <w:r w:rsidR="00B8020F">
        <w:rPr>
          <w:rFonts w:ascii="Arial" w:hAnsi="Arial" w:cs="Arial"/>
          <w:sz w:val="20"/>
          <w:szCs w:val="20"/>
          <w:lang w:eastAsia="sl-SI"/>
        </w:rPr>
        <w:t xml:space="preserve"> julija </w:t>
      </w:r>
      <w:r w:rsidRPr="00E744AF">
        <w:rPr>
          <w:rFonts w:ascii="Arial" w:hAnsi="Arial" w:cs="Arial"/>
          <w:sz w:val="20"/>
          <w:szCs w:val="20"/>
          <w:lang w:eastAsia="sl-SI"/>
        </w:rPr>
        <w:t xml:space="preserve">2019 je začelo delovati novo osrednje spletno mesto državne uprave GOV.SI (https://www.gov.si/), ki na enem mestu združuje predstavitvene vsebine ministrstev, vladnih služb, organov v sestavi in upravnih enot. </w:t>
      </w:r>
      <w:r w:rsidR="007C782E">
        <w:rPr>
          <w:rFonts w:ascii="Arial" w:hAnsi="Arial" w:cs="Arial"/>
          <w:sz w:val="20"/>
          <w:szCs w:val="20"/>
          <w:lang w:eastAsia="sl-SI"/>
        </w:rPr>
        <w:t>FURS</w:t>
      </w:r>
      <w:r w:rsidRPr="00E744AF">
        <w:rPr>
          <w:rFonts w:ascii="Arial" w:hAnsi="Arial" w:cs="Arial"/>
          <w:sz w:val="20"/>
          <w:szCs w:val="20"/>
          <w:lang w:eastAsia="sl-SI"/>
        </w:rPr>
        <w:t xml:space="preserve"> na novem portalu objavlja predstavitvene vsebine, kot so npr. osnovne informacije o organu, novice, javne dražbe in druge javne objave. Že uveljavljeni storitveni spletni portali (fu.gov.si, eDavki in eCarina) ostajajo v uporabi tudi po 1.</w:t>
      </w:r>
      <w:r w:rsidR="00B8020F">
        <w:rPr>
          <w:rFonts w:ascii="Arial" w:hAnsi="Arial" w:cs="Arial"/>
          <w:sz w:val="20"/>
          <w:szCs w:val="20"/>
          <w:lang w:eastAsia="sl-SI"/>
        </w:rPr>
        <w:t xml:space="preserve"> juliju </w:t>
      </w:r>
      <w:r w:rsidRPr="00E744AF">
        <w:rPr>
          <w:rFonts w:ascii="Arial" w:hAnsi="Arial" w:cs="Arial"/>
          <w:sz w:val="20"/>
          <w:szCs w:val="20"/>
          <w:lang w:eastAsia="sl-SI"/>
        </w:rPr>
        <w:t xml:space="preserve">2019. </w:t>
      </w:r>
    </w:p>
    <w:p w14:paraId="5AAB67C5" w14:textId="77777777" w:rsidR="00FF219A" w:rsidRPr="00E744AF" w:rsidRDefault="00FF219A" w:rsidP="00A67EF9">
      <w:pPr>
        <w:autoSpaceDE w:val="0"/>
        <w:autoSpaceDN w:val="0"/>
        <w:adjustRightInd w:val="0"/>
        <w:spacing w:after="0"/>
        <w:ind w:right="1134"/>
        <w:jc w:val="both"/>
        <w:rPr>
          <w:rFonts w:ascii="Arial" w:hAnsi="Arial" w:cs="Arial"/>
          <w:sz w:val="20"/>
          <w:szCs w:val="20"/>
          <w:lang w:eastAsia="sl-SI"/>
        </w:rPr>
      </w:pPr>
    </w:p>
    <w:p w14:paraId="263CF4C7" w14:textId="77777777" w:rsidR="00A45E4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 xml:space="preserve">Spletna stran www.fu.gov.si je bila v letu 2019 reorganizirana, saj je prišlo do ukinitve oz. združevanja </w:t>
      </w:r>
      <w:r w:rsidR="00B8020F">
        <w:rPr>
          <w:rFonts w:ascii="Arial" w:hAnsi="Arial" w:cs="Arial"/>
          <w:sz w:val="20"/>
          <w:szCs w:val="20"/>
          <w:lang w:eastAsia="sl-SI"/>
        </w:rPr>
        <w:t>nekaterih</w:t>
      </w:r>
      <w:r w:rsidR="00B8020F" w:rsidRPr="00E744AF">
        <w:rPr>
          <w:rFonts w:ascii="Arial" w:hAnsi="Arial" w:cs="Arial"/>
          <w:sz w:val="20"/>
          <w:szCs w:val="20"/>
          <w:lang w:eastAsia="sl-SI"/>
        </w:rPr>
        <w:t xml:space="preserve"> </w:t>
      </w:r>
      <w:r w:rsidRPr="00E744AF">
        <w:rPr>
          <w:rFonts w:ascii="Arial" w:hAnsi="Arial" w:cs="Arial"/>
          <w:sz w:val="20"/>
          <w:szCs w:val="20"/>
          <w:lang w:eastAsia="sl-SI"/>
        </w:rPr>
        <w:t xml:space="preserve">rubrik, poleg tega pa </w:t>
      </w:r>
      <w:r w:rsidR="007F74FF">
        <w:rPr>
          <w:rFonts w:ascii="Arial" w:hAnsi="Arial" w:cs="Arial"/>
          <w:sz w:val="20"/>
          <w:szCs w:val="20"/>
          <w:lang w:eastAsia="sl-SI"/>
        </w:rPr>
        <w:t>so bili</w:t>
      </w:r>
      <w:r w:rsidRPr="00E744AF">
        <w:rPr>
          <w:rFonts w:ascii="Arial" w:hAnsi="Arial" w:cs="Arial"/>
          <w:sz w:val="20"/>
          <w:szCs w:val="20"/>
          <w:lang w:eastAsia="sl-SI"/>
        </w:rPr>
        <w:t xml:space="preserve"> vs</w:t>
      </w:r>
      <w:r w:rsidR="007F74FF">
        <w:rPr>
          <w:rFonts w:ascii="Arial" w:hAnsi="Arial" w:cs="Arial"/>
          <w:sz w:val="20"/>
          <w:szCs w:val="20"/>
          <w:lang w:eastAsia="sl-SI"/>
        </w:rPr>
        <w:t>i</w:t>
      </w:r>
      <w:r w:rsidRPr="00E744AF">
        <w:rPr>
          <w:rFonts w:ascii="Arial" w:hAnsi="Arial" w:cs="Arial"/>
          <w:sz w:val="20"/>
          <w:szCs w:val="20"/>
          <w:lang w:eastAsia="sl-SI"/>
        </w:rPr>
        <w:t xml:space="preserve"> obrazc</w:t>
      </w:r>
      <w:r w:rsidR="007F74FF">
        <w:rPr>
          <w:rFonts w:ascii="Arial" w:hAnsi="Arial" w:cs="Arial"/>
          <w:sz w:val="20"/>
          <w:szCs w:val="20"/>
          <w:lang w:eastAsia="sl-SI"/>
        </w:rPr>
        <w:t>i preneseni</w:t>
      </w:r>
      <w:r w:rsidRPr="00E744AF">
        <w:rPr>
          <w:rFonts w:ascii="Arial" w:hAnsi="Arial" w:cs="Arial"/>
          <w:sz w:val="20"/>
          <w:szCs w:val="20"/>
          <w:lang w:eastAsia="sl-SI"/>
        </w:rPr>
        <w:t xml:space="preserve"> na storitveni portal eDavki. </w:t>
      </w:r>
    </w:p>
    <w:p w14:paraId="40B40173" w14:textId="0B872F3E"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lastRenderedPageBreak/>
        <w:t xml:space="preserve">Večji del reorganizacije in prenosa obrazcev je bil </w:t>
      </w:r>
      <w:r w:rsidR="00B8020F">
        <w:rPr>
          <w:rFonts w:ascii="Arial" w:hAnsi="Arial" w:cs="Arial"/>
          <w:sz w:val="20"/>
          <w:szCs w:val="20"/>
          <w:lang w:eastAsia="sl-SI"/>
        </w:rPr>
        <w:t>končan</w:t>
      </w:r>
      <w:r w:rsidRPr="00E744AF">
        <w:rPr>
          <w:rFonts w:ascii="Arial" w:hAnsi="Arial" w:cs="Arial"/>
          <w:sz w:val="20"/>
          <w:szCs w:val="20"/>
          <w:lang w:eastAsia="sl-SI"/>
        </w:rPr>
        <w:t xml:space="preserve">. </w:t>
      </w:r>
      <w:r w:rsidR="00B8020F">
        <w:rPr>
          <w:rFonts w:ascii="Arial" w:hAnsi="Arial" w:cs="Arial"/>
          <w:sz w:val="20"/>
          <w:szCs w:val="20"/>
          <w:lang w:eastAsia="sl-SI"/>
        </w:rPr>
        <w:t>Končana</w:t>
      </w:r>
      <w:r w:rsidR="00B8020F" w:rsidRPr="00E744AF">
        <w:rPr>
          <w:rFonts w:ascii="Arial" w:hAnsi="Arial" w:cs="Arial"/>
          <w:sz w:val="20"/>
          <w:szCs w:val="20"/>
          <w:lang w:eastAsia="sl-SI"/>
        </w:rPr>
        <w:t xml:space="preserve"> </w:t>
      </w:r>
      <w:r w:rsidRPr="00E744AF">
        <w:rPr>
          <w:rFonts w:ascii="Arial" w:hAnsi="Arial" w:cs="Arial"/>
          <w:sz w:val="20"/>
          <w:szCs w:val="20"/>
          <w:lang w:eastAsia="sl-SI"/>
        </w:rPr>
        <w:t xml:space="preserve">je bila tudi postavitev življenjskih in poslovnih dogodkov na slovenskih straneh, </w:t>
      </w:r>
      <w:r w:rsidR="007F74FF">
        <w:rPr>
          <w:rFonts w:ascii="Arial" w:hAnsi="Arial" w:cs="Arial"/>
          <w:sz w:val="20"/>
          <w:szCs w:val="20"/>
          <w:lang w:eastAsia="sl-SI"/>
        </w:rPr>
        <w:t>za</w:t>
      </w:r>
      <w:r w:rsidRPr="00E744AF">
        <w:rPr>
          <w:rFonts w:ascii="Arial" w:hAnsi="Arial" w:cs="Arial"/>
          <w:sz w:val="20"/>
          <w:szCs w:val="20"/>
          <w:lang w:eastAsia="sl-SI"/>
        </w:rPr>
        <w:t xml:space="preserve">čelo se je tudi prevajanje vsebin v angleški jezik. Sredi leta je spletišče dobilo tudi varno povezavo HTTPS. </w:t>
      </w:r>
      <w:r w:rsidR="00B8020F">
        <w:rPr>
          <w:rFonts w:ascii="Arial" w:hAnsi="Arial" w:cs="Arial"/>
          <w:sz w:val="20"/>
          <w:szCs w:val="20"/>
          <w:lang w:eastAsia="sl-SI"/>
        </w:rPr>
        <w:t>Videz</w:t>
      </w:r>
      <w:r w:rsidR="00B8020F" w:rsidRPr="00E744AF">
        <w:rPr>
          <w:rFonts w:ascii="Arial" w:hAnsi="Arial" w:cs="Arial"/>
          <w:sz w:val="20"/>
          <w:szCs w:val="20"/>
          <w:lang w:eastAsia="sl-SI"/>
        </w:rPr>
        <w:t xml:space="preserve"> </w:t>
      </w:r>
      <w:r w:rsidRPr="00E744AF">
        <w:rPr>
          <w:rFonts w:ascii="Arial" w:hAnsi="Arial" w:cs="Arial"/>
          <w:sz w:val="20"/>
          <w:szCs w:val="20"/>
          <w:lang w:eastAsia="sl-SI"/>
        </w:rPr>
        <w:t xml:space="preserve">spletišča je bil spremenjen v skladu z zahtevami vladnega projekta P11. </w:t>
      </w:r>
    </w:p>
    <w:p w14:paraId="622A89E5"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54A872EA" w14:textId="77B126CD"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Klicni centri </w:t>
      </w:r>
    </w:p>
    <w:p w14:paraId="5D4D688D" w14:textId="678A9AC5"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V letu 2019 je F</w:t>
      </w:r>
      <w:r w:rsidR="00D92C05">
        <w:rPr>
          <w:rFonts w:ascii="Arial" w:hAnsi="Arial" w:cs="Arial"/>
          <w:sz w:val="20"/>
          <w:szCs w:val="20"/>
          <w:lang w:eastAsia="sl-SI"/>
        </w:rPr>
        <w:t>U</w:t>
      </w:r>
      <w:r w:rsidRPr="00E744AF">
        <w:rPr>
          <w:rFonts w:ascii="Arial" w:hAnsi="Arial" w:cs="Arial"/>
          <w:sz w:val="20"/>
          <w:szCs w:val="20"/>
          <w:lang w:eastAsia="sl-SI"/>
        </w:rPr>
        <w:t xml:space="preserve">RS nadaljeval prenovo sistema </w:t>
      </w:r>
      <w:r w:rsidR="00BE335C">
        <w:rPr>
          <w:rFonts w:ascii="Arial" w:hAnsi="Arial" w:cs="Arial"/>
          <w:sz w:val="20"/>
          <w:szCs w:val="20"/>
          <w:lang w:eastAsia="sl-SI"/>
        </w:rPr>
        <w:t>obveščanja</w:t>
      </w:r>
      <w:r w:rsidR="00BE335C" w:rsidRPr="00E744AF">
        <w:rPr>
          <w:rFonts w:ascii="Arial" w:hAnsi="Arial" w:cs="Arial"/>
          <w:sz w:val="20"/>
          <w:szCs w:val="20"/>
          <w:lang w:eastAsia="sl-SI"/>
        </w:rPr>
        <w:t xml:space="preserve"> </w:t>
      </w:r>
      <w:r w:rsidRPr="00E744AF">
        <w:rPr>
          <w:rFonts w:ascii="Arial" w:hAnsi="Arial" w:cs="Arial"/>
          <w:sz w:val="20"/>
          <w:szCs w:val="20"/>
          <w:lang w:eastAsia="sl-SI"/>
        </w:rPr>
        <w:t xml:space="preserve">zavezancev. </w:t>
      </w:r>
      <w:bookmarkStart w:id="16" w:name="_Hlk38123507"/>
      <w:r w:rsidRPr="00E744AF">
        <w:rPr>
          <w:rFonts w:ascii="Arial" w:hAnsi="Arial" w:cs="Arial"/>
          <w:sz w:val="20"/>
          <w:szCs w:val="20"/>
          <w:lang w:eastAsia="sl-SI"/>
        </w:rPr>
        <w:t>S 1.</w:t>
      </w:r>
      <w:r w:rsidR="00B8020F">
        <w:rPr>
          <w:rFonts w:ascii="Arial" w:hAnsi="Arial" w:cs="Arial"/>
          <w:sz w:val="20"/>
          <w:szCs w:val="20"/>
          <w:lang w:eastAsia="sl-SI"/>
        </w:rPr>
        <w:t xml:space="preserve"> januarjem </w:t>
      </w:r>
      <w:r w:rsidRPr="00E744AF">
        <w:rPr>
          <w:rFonts w:ascii="Arial" w:hAnsi="Arial" w:cs="Arial"/>
          <w:sz w:val="20"/>
          <w:szCs w:val="20"/>
          <w:lang w:eastAsia="sl-SI"/>
        </w:rPr>
        <w:t>2019 je bil vzpostavljen enotni klicni center za davke fizičnih oseb za celotno Slovenijo</w:t>
      </w:r>
      <w:bookmarkEnd w:id="16"/>
      <w:r w:rsidRPr="00E744AF">
        <w:rPr>
          <w:rFonts w:ascii="Arial" w:hAnsi="Arial" w:cs="Arial"/>
          <w:sz w:val="20"/>
          <w:szCs w:val="20"/>
          <w:lang w:eastAsia="sl-SI"/>
        </w:rPr>
        <w:t xml:space="preserve">. Od maja 2019 do konca decembra 2019 je potekal </w:t>
      </w:r>
      <w:r w:rsidR="00AE2182">
        <w:rPr>
          <w:rFonts w:ascii="Arial" w:hAnsi="Arial" w:cs="Arial"/>
          <w:sz w:val="20"/>
          <w:szCs w:val="20"/>
          <w:lang w:eastAsia="sl-SI"/>
        </w:rPr>
        <w:t>p</w:t>
      </w:r>
      <w:r w:rsidR="00AE2182" w:rsidRPr="00E744AF">
        <w:rPr>
          <w:rFonts w:ascii="Arial" w:hAnsi="Arial" w:cs="Arial"/>
          <w:sz w:val="20"/>
          <w:szCs w:val="20"/>
          <w:lang w:eastAsia="sl-SI"/>
        </w:rPr>
        <w:t>ilot</w:t>
      </w:r>
      <w:r w:rsidR="00B8020F">
        <w:rPr>
          <w:rFonts w:ascii="Arial" w:hAnsi="Arial" w:cs="Arial"/>
          <w:sz w:val="20"/>
          <w:szCs w:val="20"/>
          <w:lang w:eastAsia="sl-SI"/>
        </w:rPr>
        <w:t>ni projekt</w:t>
      </w:r>
      <w:r w:rsidR="00AE2182" w:rsidRPr="00E744AF">
        <w:rPr>
          <w:rFonts w:ascii="Arial" w:hAnsi="Arial" w:cs="Arial"/>
          <w:sz w:val="20"/>
          <w:szCs w:val="20"/>
          <w:lang w:eastAsia="sl-SI"/>
        </w:rPr>
        <w:t xml:space="preserve"> </w:t>
      </w:r>
      <w:r w:rsidR="00B8020F">
        <w:rPr>
          <w:rFonts w:ascii="Arial" w:hAnsi="Arial" w:cs="Arial"/>
          <w:sz w:val="20"/>
          <w:szCs w:val="20"/>
          <w:lang w:eastAsia="sl-SI"/>
        </w:rPr>
        <w:t>k</w:t>
      </w:r>
      <w:r w:rsidRPr="00E744AF">
        <w:rPr>
          <w:rFonts w:ascii="Arial" w:hAnsi="Arial" w:cs="Arial"/>
          <w:sz w:val="20"/>
          <w:szCs w:val="20"/>
          <w:lang w:eastAsia="sl-SI"/>
        </w:rPr>
        <w:t>licn</w:t>
      </w:r>
      <w:r w:rsidR="00B8020F">
        <w:rPr>
          <w:rFonts w:ascii="Arial" w:hAnsi="Arial" w:cs="Arial"/>
          <w:sz w:val="20"/>
          <w:szCs w:val="20"/>
          <w:lang w:eastAsia="sl-SI"/>
        </w:rPr>
        <w:t>i</w:t>
      </w:r>
      <w:r w:rsidRPr="00E744AF">
        <w:rPr>
          <w:rFonts w:ascii="Arial" w:hAnsi="Arial" w:cs="Arial"/>
          <w:sz w:val="20"/>
          <w:szCs w:val="20"/>
          <w:lang w:eastAsia="sl-SI"/>
        </w:rPr>
        <w:t xml:space="preserve"> cent</w:t>
      </w:r>
      <w:r w:rsidR="00B8020F">
        <w:rPr>
          <w:rFonts w:ascii="Arial" w:hAnsi="Arial" w:cs="Arial"/>
          <w:sz w:val="20"/>
          <w:szCs w:val="20"/>
          <w:lang w:eastAsia="sl-SI"/>
        </w:rPr>
        <w:t>e</w:t>
      </w:r>
      <w:r w:rsidRPr="00E744AF">
        <w:rPr>
          <w:rFonts w:ascii="Arial" w:hAnsi="Arial" w:cs="Arial"/>
          <w:sz w:val="20"/>
          <w:szCs w:val="20"/>
          <w:lang w:eastAsia="sl-SI"/>
        </w:rPr>
        <w:t xml:space="preserve">r za davke poslovnih subjektov, v katerega so bili vključeni trije uradi. Na podlagi </w:t>
      </w:r>
      <w:r w:rsidR="00B8020F">
        <w:rPr>
          <w:rFonts w:ascii="Arial" w:hAnsi="Arial" w:cs="Arial"/>
          <w:sz w:val="20"/>
          <w:szCs w:val="20"/>
          <w:lang w:eastAsia="sl-SI"/>
        </w:rPr>
        <w:t xml:space="preserve">tega </w:t>
      </w:r>
      <w:r w:rsidRPr="00E744AF">
        <w:rPr>
          <w:rFonts w:ascii="Arial" w:hAnsi="Arial" w:cs="Arial"/>
          <w:sz w:val="20"/>
          <w:szCs w:val="20"/>
          <w:lang w:eastAsia="sl-SI"/>
        </w:rPr>
        <w:t>pilot</w:t>
      </w:r>
      <w:r w:rsidR="00B8020F">
        <w:rPr>
          <w:rFonts w:ascii="Arial" w:hAnsi="Arial" w:cs="Arial"/>
          <w:sz w:val="20"/>
          <w:szCs w:val="20"/>
          <w:lang w:eastAsia="sl-SI"/>
        </w:rPr>
        <w:t>nega projekt</w:t>
      </w:r>
      <w:r w:rsidRPr="00E744AF">
        <w:rPr>
          <w:rFonts w:ascii="Arial" w:hAnsi="Arial" w:cs="Arial"/>
          <w:sz w:val="20"/>
          <w:szCs w:val="20"/>
          <w:lang w:eastAsia="sl-SI"/>
        </w:rPr>
        <w:t>a je bil 6.</w:t>
      </w:r>
      <w:r w:rsidR="00B8020F">
        <w:rPr>
          <w:rFonts w:ascii="Arial" w:hAnsi="Arial" w:cs="Arial"/>
          <w:sz w:val="20"/>
          <w:szCs w:val="20"/>
          <w:lang w:eastAsia="sl-SI"/>
        </w:rPr>
        <w:t xml:space="preserve"> januarja </w:t>
      </w:r>
      <w:r w:rsidRPr="00E744AF">
        <w:rPr>
          <w:rFonts w:ascii="Arial" w:hAnsi="Arial" w:cs="Arial"/>
          <w:sz w:val="20"/>
          <w:szCs w:val="20"/>
          <w:lang w:eastAsia="sl-SI"/>
        </w:rPr>
        <w:t xml:space="preserve">2020 uspešno vzpostavljen </w:t>
      </w:r>
      <w:r w:rsidR="007F74FF">
        <w:rPr>
          <w:rFonts w:ascii="Arial" w:hAnsi="Arial" w:cs="Arial"/>
          <w:sz w:val="20"/>
          <w:szCs w:val="20"/>
          <w:lang w:eastAsia="sl-SI"/>
        </w:rPr>
        <w:t>k</w:t>
      </w:r>
      <w:r w:rsidRPr="00E744AF">
        <w:rPr>
          <w:rFonts w:ascii="Arial" w:hAnsi="Arial" w:cs="Arial"/>
          <w:sz w:val="20"/>
          <w:szCs w:val="20"/>
          <w:lang w:eastAsia="sl-SI"/>
        </w:rPr>
        <w:t xml:space="preserve">licni center za davke poslovnih subjektov za območje celotne Slovenije. Poleg omenjenih klicnih centrov je vzpostavljen tudi </w:t>
      </w:r>
      <w:r w:rsidR="007F74FF">
        <w:rPr>
          <w:rFonts w:ascii="Arial" w:hAnsi="Arial" w:cs="Arial"/>
          <w:sz w:val="20"/>
          <w:szCs w:val="20"/>
          <w:lang w:eastAsia="sl-SI"/>
        </w:rPr>
        <w:t>k</w:t>
      </w:r>
      <w:r w:rsidR="00AE2182" w:rsidRPr="00E744AF">
        <w:rPr>
          <w:rFonts w:ascii="Arial" w:hAnsi="Arial" w:cs="Arial"/>
          <w:sz w:val="20"/>
          <w:szCs w:val="20"/>
          <w:lang w:eastAsia="sl-SI"/>
        </w:rPr>
        <w:t xml:space="preserve">licni </w:t>
      </w:r>
      <w:r w:rsidRPr="00E744AF">
        <w:rPr>
          <w:rFonts w:ascii="Arial" w:hAnsi="Arial" w:cs="Arial"/>
          <w:sz w:val="20"/>
          <w:szCs w:val="20"/>
          <w:lang w:eastAsia="sl-SI"/>
        </w:rPr>
        <w:t>center za DDV. S tem je F</w:t>
      </w:r>
      <w:r w:rsidR="00D92C05">
        <w:rPr>
          <w:rFonts w:ascii="Arial" w:hAnsi="Arial" w:cs="Arial"/>
          <w:sz w:val="20"/>
          <w:szCs w:val="20"/>
          <w:lang w:eastAsia="sl-SI"/>
        </w:rPr>
        <w:t>URS</w:t>
      </w:r>
      <w:r w:rsidRPr="00E744AF">
        <w:rPr>
          <w:rFonts w:ascii="Arial" w:hAnsi="Arial" w:cs="Arial"/>
          <w:sz w:val="20"/>
          <w:szCs w:val="20"/>
          <w:lang w:eastAsia="sl-SI"/>
        </w:rPr>
        <w:t xml:space="preserve"> na davčnem področju telefonsko in pisno </w:t>
      </w:r>
      <w:r w:rsidR="00BE335C">
        <w:rPr>
          <w:rFonts w:ascii="Arial" w:hAnsi="Arial" w:cs="Arial"/>
          <w:sz w:val="20"/>
          <w:szCs w:val="20"/>
          <w:lang w:eastAsia="sl-SI"/>
        </w:rPr>
        <w:t>obveščanje</w:t>
      </w:r>
      <w:r w:rsidR="00BE335C" w:rsidRPr="00E744AF">
        <w:rPr>
          <w:rFonts w:ascii="Arial" w:hAnsi="Arial" w:cs="Arial"/>
          <w:sz w:val="20"/>
          <w:szCs w:val="20"/>
          <w:lang w:eastAsia="sl-SI"/>
        </w:rPr>
        <w:t xml:space="preserve"> </w:t>
      </w:r>
      <w:r w:rsidRPr="00E744AF">
        <w:rPr>
          <w:rFonts w:ascii="Arial" w:hAnsi="Arial" w:cs="Arial"/>
          <w:sz w:val="20"/>
          <w:szCs w:val="20"/>
          <w:lang w:eastAsia="sl-SI"/>
        </w:rPr>
        <w:t xml:space="preserve">v celoti organiziral v obliki klicnih centrov in s tem začel zagotavljati enoten standard </w:t>
      </w:r>
      <w:r w:rsidR="00BE335C">
        <w:rPr>
          <w:rFonts w:ascii="Arial" w:hAnsi="Arial" w:cs="Arial"/>
          <w:sz w:val="20"/>
          <w:szCs w:val="20"/>
          <w:lang w:eastAsia="sl-SI"/>
        </w:rPr>
        <w:t>obveščanja</w:t>
      </w:r>
      <w:r w:rsidR="00BE335C" w:rsidRPr="00E744AF">
        <w:rPr>
          <w:rFonts w:ascii="Arial" w:hAnsi="Arial" w:cs="Arial"/>
          <w:sz w:val="20"/>
          <w:szCs w:val="20"/>
          <w:lang w:eastAsia="sl-SI"/>
        </w:rPr>
        <w:t xml:space="preserve"> </w:t>
      </w:r>
      <w:r w:rsidRPr="00E744AF">
        <w:rPr>
          <w:rFonts w:ascii="Arial" w:hAnsi="Arial" w:cs="Arial"/>
          <w:sz w:val="20"/>
          <w:szCs w:val="20"/>
          <w:lang w:eastAsia="sl-SI"/>
        </w:rPr>
        <w:t xml:space="preserve">za celotno Slovenijo, večjo specializacijo zaposlenih in lažje obvladovanje potrebnega števila uslužbencev. </w:t>
      </w:r>
    </w:p>
    <w:p w14:paraId="30928CBF"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7DB0D87D" w14:textId="751E61BA"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Komuniciranje z mediji </w:t>
      </w:r>
    </w:p>
    <w:p w14:paraId="046E2980" w14:textId="257D584C" w:rsid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V letu 2019 je F</w:t>
      </w:r>
      <w:r w:rsidR="00D92C05">
        <w:rPr>
          <w:rFonts w:ascii="Arial" w:hAnsi="Arial" w:cs="Arial"/>
          <w:sz w:val="20"/>
          <w:szCs w:val="20"/>
          <w:lang w:eastAsia="sl-SI"/>
        </w:rPr>
        <w:t>URS</w:t>
      </w:r>
      <w:r w:rsidRPr="00E744AF">
        <w:rPr>
          <w:rFonts w:ascii="Arial" w:hAnsi="Arial" w:cs="Arial"/>
          <w:sz w:val="20"/>
          <w:szCs w:val="20"/>
          <w:lang w:eastAsia="sl-SI"/>
        </w:rPr>
        <w:t xml:space="preserve"> nadaljeval proaktivn</w:t>
      </w:r>
      <w:r w:rsidR="007F74FF">
        <w:rPr>
          <w:rFonts w:ascii="Arial" w:hAnsi="Arial" w:cs="Arial"/>
          <w:sz w:val="20"/>
          <w:szCs w:val="20"/>
          <w:lang w:eastAsia="sl-SI"/>
        </w:rPr>
        <w:t>o</w:t>
      </w:r>
      <w:r w:rsidRPr="00E744AF">
        <w:rPr>
          <w:rFonts w:ascii="Arial" w:hAnsi="Arial" w:cs="Arial"/>
          <w:sz w:val="20"/>
          <w:szCs w:val="20"/>
          <w:lang w:eastAsia="sl-SI"/>
        </w:rPr>
        <w:t xml:space="preserve"> medijsk</w:t>
      </w:r>
      <w:r w:rsidR="007F74FF">
        <w:rPr>
          <w:rFonts w:ascii="Arial" w:hAnsi="Arial" w:cs="Arial"/>
          <w:sz w:val="20"/>
          <w:szCs w:val="20"/>
          <w:lang w:eastAsia="sl-SI"/>
        </w:rPr>
        <w:t>o</w:t>
      </w:r>
      <w:r w:rsidRPr="00E744AF">
        <w:rPr>
          <w:rFonts w:ascii="Arial" w:hAnsi="Arial" w:cs="Arial"/>
          <w:sz w:val="20"/>
          <w:szCs w:val="20"/>
          <w:lang w:eastAsia="sl-SI"/>
        </w:rPr>
        <w:t xml:space="preserve"> komuniciranje. Pos</w:t>
      </w:r>
      <w:r w:rsidR="007F74FF">
        <w:rPr>
          <w:rFonts w:ascii="Arial" w:hAnsi="Arial" w:cs="Arial"/>
          <w:sz w:val="20"/>
          <w:szCs w:val="20"/>
          <w:lang w:eastAsia="sl-SI"/>
        </w:rPr>
        <w:t>lane</w:t>
      </w:r>
      <w:r w:rsidRPr="00E744AF">
        <w:rPr>
          <w:rFonts w:ascii="Arial" w:hAnsi="Arial" w:cs="Arial"/>
          <w:sz w:val="20"/>
          <w:szCs w:val="20"/>
          <w:lang w:eastAsia="sl-SI"/>
        </w:rPr>
        <w:t xml:space="preserve"> vsebine za medije so se vsebinsko večinoma nanašale na nadzorne aktivnosti </w:t>
      </w:r>
      <w:r w:rsidR="00AE2182">
        <w:rPr>
          <w:rFonts w:ascii="Arial" w:hAnsi="Arial" w:cs="Arial"/>
          <w:sz w:val="20"/>
          <w:szCs w:val="20"/>
          <w:lang w:eastAsia="sl-SI"/>
        </w:rPr>
        <w:t>FURS</w:t>
      </w:r>
      <w:r w:rsidRPr="00E744AF">
        <w:rPr>
          <w:rFonts w:ascii="Arial" w:hAnsi="Arial" w:cs="Arial"/>
          <w:sz w:val="20"/>
          <w:szCs w:val="20"/>
          <w:lang w:eastAsia="sl-SI"/>
        </w:rPr>
        <w:t xml:space="preserve">, razvoj informatizacije poslovanja (prenova eDavkov) ter na spodbujanje zavezancev k prostovoljnemu izpolnjevanju svojih obveznosti. </w:t>
      </w:r>
    </w:p>
    <w:p w14:paraId="48E89DA3" w14:textId="77777777" w:rsidR="00D92C05" w:rsidRPr="00E744AF" w:rsidRDefault="00D92C05" w:rsidP="00A67EF9">
      <w:pPr>
        <w:autoSpaceDE w:val="0"/>
        <w:autoSpaceDN w:val="0"/>
        <w:adjustRightInd w:val="0"/>
        <w:spacing w:after="0"/>
        <w:ind w:right="1134"/>
        <w:jc w:val="both"/>
        <w:rPr>
          <w:rFonts w:ascii="Arial" w:hAnsi="Arial" w:cs="Arial"/>
          <w:sz w:val="20"/>
          <w:szCs w:val="20"/>
          <w:lang w:eastAsia="sl-SI"/>
        </w:rPr>
      </w:pPr>
    </w:p>
    <w:p w14:paraId="113AD12B" w14:textId="4294D340"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 xml:space="preserve">Davčni zavezanci so bili prek medijev obveščeni o vseh pravicah in obveznostih ter novostih. Poseben poudarek je na načinu dajanja informacij. Kljub </w:t>
      </w:r>
      <w:r w:rsidR="00BE335C">
        <w:rPr>
          <w:rFonts w:ascii="Arial" w:hAnsi="Arial" w:cs="Arial"/>
          <w:sz w:val="20"/>
          <w:szCs w:val="20"/>
          <w:lang w:eastAsia="sl-SI"/>
        </w:rPr>
        <w:t>zahtevnosti</w:t>
      </w:r>
      <w:r w:rsidR="00BE335C" w:rsidRPr="00E744AF">
        <w:rPr>
          <w:rFonts w:ascii="Arial" w:hAnsi="Arial" w:cs="Arial"/>
          <w:sz w:val="20"/>
          <w:szCs w:val="20"/>
          <w:lang w:eastAsia="sl-SI"/>
        </w:rPr>
        <w:t xml:space="preserve"> </w:t>
      </w:r>
      <w:r w:rsidRPr="00E744AF">
        <w:rPr>
          <w:rFonts w:ascii="Arial" w:hAnsi="Arial" w:cs="Arial"/>
          <w:sz w:val="20"/>
          <w:szCs w:val="20"/>
          <w:lang w:eastAsia="sl-SI"/>
        </w:rPr>
        <w:t>davčne in carinske tematike se skuša z javnostjo in mediji komunicirati na poljuden, razumljiv, vendar še vedno strokoven način.</w:t>
      </w:r>
      <w:r w:rsidR="00A45E4F">
        <w:rPr>
          <w:rFonts w:ascii="Arial" w:hAnsi="Arial" w:cs="Arial"/>
          <w:sz w:val="20"/>
          <w:szCs w:val="20"/>
          <w:lang w:eastAsia="sl-SI"/>
        </w:rPr>
        <w:t xml:space="preserve"> </w:t>
      </w:r>
      <w:r w:rsidR="007C782E">
        <w:rPr>
          <w:rFonts w:ascii="Arial" w:hAnsi="Arial" w:cs="Arial"/>
          <w:sz w:val="20"/>
          <w:szCs w:val="20"/>
          <w:lang w:eastAsia="sl-SI"/>
        </w:rPr>
        <w:t>FURS</w:t>
      </w:r>
      <w:r w:rsidRPr="00E744AF">
        <w:rPr>
          <w:rFonts w:ascii="Arial" w:hAnsi="Arial" w:cs="Arial"/>
          <w:sz w:val="20"/>
          <w:szCs w:val="20"/>
          <w:lang w:eastAsia="sl-SI"/>
        </w:rPr>
        <w:t xml:space="preserve"> je leta 2019 odgovoril na 584 novinarskih vprašanj, kar je 9,8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več kakor leto prej. S stalnim pojavljanjem v medijih, tudi družbenih in elektronskih, želi namreč </w:t>
      </w:r>
      <w:r w:rsidR="007C782E">
        <w:rPr>
          <w:rFonts w:ascii="Arial" w:hAnsi="Arial" w:cs="Arial"/>
          <w:sz w:val="20"/>
          <w:szCs w:val="20"/>
          <w:lang w:eastAsia="sl-SI"/>
        </w:rPr>
        <w:t>FURS</w:t>
      </w:r>
      <w:r w:rsidRPr="00E744AF">
        <w:rPr>
          <w:rFonts w:ascii="Arial" w:hAnsi="Arial" w:cs="Arial"/>
          <w:sz w:val="20"/>
          <w:szCs w:val="20"/>
          <w:lang w:eastAsia="sl-SI"/>
        </w:rPr>
        <w:t xml:space="preserve"> učinkovito </w:t>
      </w:r>
      <w:r w:rsidR="00BE335C">
        <w:rPr>
          <w:rFonts w:ascii="Arial" w:hAnsi="Arial" w:cs="Arial"/>
          <w:sz w:val="20"/>
          <w:szCs w:val="20"/>
          <w:lang w:eastAsia="sl-SI"/>
        </w:rPr>
        <w:t>obveščati</w:t>
      </w:r>
      <w:r w:rsidR="00BE335C" w:rsidRPr="00E744AF">
        <w:rPr>
          <w:rFonts w:ascii="Arial" w:hAnsi="Arial" w:cs="Arial"/>
          <w:sz w:val="20"/>
          <w:szCs w:val="20"/>
          <w:lang w:eastAsia="sl-SI"/>
        </w:rPr>
        <w:t xml:space="preserve"> </w:t>
      </w:r>
      <w:r w:rsidRPr="00E744AF">
        <w:rPr>
          <w:rFonts w:ascii="Arial" w:hAnsi="Arial" w:cs="Arial"/>
          <w:sz w:val="20"/>
          <w:szCs w:val="20"/>
          <w:lang w:eastAsia="sl-SI"/>
        </w:rPr>
        <w:t>kar naj</w:t>
      </w:r>
      <w:r w:rsidR="007F74FF">
        <w:rPr>
          <w:rFonts w:ascii="Arial" w:hAnsi="Arial" w:cs="Arial"/>
          <w:sz w:val="20"/>
          <w:szCs w:val="20"/>
          <w:lang w:eastAsia="sl-SI"/>
        </w:rPr>
        <w:t xml:space="preserve">širši del </w:t>
      </w:r>
      <w:r w:rsidRPr="00E744AF">
        <w:rPr>
          <w:rFonts w:ascii="Arial" w:hAnsi="Arial" w:cs="Arial"/>
          <w:sz w:val="20"/>
          <w:szCs w:val="20"/>
          <w:lang w:eastAsia="sl-SI"/>
        </w:rPr>
        <w:t xml:space="preserve">javnosti. </w:t>
      </w:r>
    </w:p>
    <w:p w14:paraId="68F8AA35"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187724E8" w14:textId="012E517C"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Mobilna aplikacija eDavki </w:t>
      </w:r>
    </w:p>
    <w:p w14:paraId="2DCF9A4B" w14:textId="6A046BFD" w:rsidR="00E744AF" w:rsidRDefault="00E744AF" w:rsidP="00A67EF9">
      <w:pPr>
        <w:autoSpaceDE w:val="0"/>
        <w:autoSpaceDN w:val="0"/>
        <w:adjustRightInd w:val="0"/>
        <w:spacing w:after="0"/>
        <w:ind w:right="1134"/>
        <w:jc w:val="both"/>
        <w:rPr>
          <w:rFonts w:ascii="Arial" w:hAnsi="Arial" w:cs="Arial"/>
          <w:sz w:val="20"/>
          <w:szCs w:val="20"/>
          <w:lang w:eastAsia="sl-SI"/>
        </w:rPr>
      </w:pPr>
      <w:bookmarkStart w:id="17" w:name="_Hlk38123634"/>
      <w:r w:rsidRPr="00E744AF">
        <w:rPr>
          <w:rFonts w:ascii="Arial" w:hAnsi="Arial" w:cs="Arial"/>
          <w:sz w:val="20"/>
          <w:szCs w:val="20"/>
          <w:lang w:eastAsia="sl-SI"/>
        </w:rPr>
        <w:t>3.</w:t>
      </w:r>
      <w:r w:rsidR="007F74FF">
        <w:rPr>
          <w:rFonts w:ascii="Arial" w:hAnsi="Arial" w:cs="Arial"/>
          <w:sz w:val="20"/>
          <w:szCs w:val="20"/>
          <w:lang w:eastAsia="sl-SI"/>
        </w:rPr>
        <w:t xml:space="preserve"> januarja </w:t>
      </w:r>
      <w:r w:rsidRPr="00E744AF">
        <w:rPr>
          <w:rFonts w:ascii="Arial" w:hAnsi="Arial" w:cs="Arial"/>
          <w:sz w:val="20"/>
          <w:szCs w:val="20"/>
          <w:lang w:eastAsia="sl-SI"/>
        </w:rPr>
        <w:t xml:space="preserve">2019 je bila uvedena mobilna aplikacijo eDavki, ki je namenjena boljšemu </w:t>
      </w:r>
      <w:r w:rsidR="00BE335C">
        <w:rPr>
          <w:rFonts w:ascii="Arial" w:hAnsi="Arial" w:cs="Arial"/>
          <w:sz w:val="20"/>
          <w:szCs w:val="20"/>
          <w:lang w:eastAsia="sl-SI"/>
        </w:rPr>
        <w:t>obveščanju</w:t>
      </w:r>
      <w:r w:rsidR="00BE335C" w:rsidRPr="00E744AF">
        <w:rPr>
          <w:rFonts w:ascii="Arial" w:hAnsi="Arial" w:cs="Arial"/>
          <w:sz w:val="20"/>
          <w:szCs w:val="20"/>
          <w:lang w:eastAsia="sl-SI"/>
        </w:rPr>
        <w:t xml:space="preserve"> </w:t>
      </w:r>
      <w:r w:rsidRPr="00E744AF">
        <w:rPr>
          <w:rFonts w:ascii="Arial" w:hAnsi="Arial" w:cs="Arial"/>
          <w:sz w:val="20"/>
          <w:szCs w:val="20"/>
          <w:lang w:eastAsia="sl-SI"/>
        </w:rPr>
        <w:t>in lažjemu poslovanju fizičnih oseb s</w:t>
      </w:r>
      <w:bookmarkEnd w:id="17"/>
      <w:r w:rsidR="00BE335C">
        <w:rPr>
          <w:rFonts w:ascii="Arial" w:hAnsi="Arial" w:cs="Arial"/>
          <w:sz w:val="20"/>
          <w:szCs w:val="20"/>
          <w:lang w:eastAsia="sl-SI"/>
        </w:rPr>
        <w:t xml:space="preserve"> </w:t>
      </w:r>
      <w:r w:rsidR="00AE2182">
        <w:rPr>
          <w:rFonts w:ascii="Arial" w:hAnsi="Arial" w:cs="Arial"/>
          <w:sz w:val="20"/>
          <w:szCs w:val="20"/>
          <w:lang w:eastAsia="sl-SI"/>
        </w:rPr>
        <w:t>FURS</w:t>
      </w:r>
      <w:r w:rsidRPr="00E744AF">
        <w:rPr>
          <w:rFonts w:ascii="Arial" w:hAnsi="Arial" w:cs="Arial"/>
          <w:sz w:val="20"/>
          <w:szCs w:val="20"/>
          <w:lang w:eastAsia="sl-SI"/>
        </w:rPr>
        <w:t xml:space="preserve">. Zavezanci so novost odlično sprejeli, saj si jo je že v prvih mesecih na svoje telefone naložilo več kot 50.000 uporabnikov, do konca leta pa je bilo registriranih že </w:t>
      </w:r>
      <w:r w:rsidRPr="00E744AF">
        <w:rPr>
          <w:rFonts w:ascii="Tahoma" w:hAnsi="Tahoma" w:cs="Tahoma"/>
          <w:sz w:val="20"/>
          <w:szCs w:val="20"/>
          <w:lang w:eastAsia="sl-SI"/>
        </w:rPr>
        <w:t>60.000 uporabnikov</w:t>
      </w:r>
      <w:r w:rsidRPr="00E744AF">
        <w:rPr>
          <w:rFonts w:ascii="Arial" w:hAnsi="Arial" w:cs="Arial"/>
          <w:sz w:val="20"/>
          <w:szCs w:val="20"/>
          <w:lang w:eastAsia="sl-SI"/>
        </w:rPr>
        <w:t xml:space="preserve">. </w:t>
      </w:r>
    </w:p>
    <w:p w14:paraId="1B51760C" w14:textId="77777777" w:rsidR="00D92C05" w:rsidRPr="00E744AF" w:rsidRDefault="00D92C05" w:rsidP="00A67EF9">
      <w:pPr>
        <w:autoSpaceDE w:val="0"/>
        <w:autoSpaceDN w:val="0"/>
        <w:adjustRightInd w:val="0"/>
        <w:spacing w:after="0"/>
        <w:ind w:right="1134"/>
        <w:jc w:val="both"/>
        <w:rPr>
          <w:rFonts w:ascii="Arial" w:hAnsi="Arial" w:cs="Arial"/>
          <w:sz w:val="20"/>
          <w:szCs w:val="20"/>
          <w:lang w:eastAsia="sl-SI"/>
        </w:rPr>
      </w:pPr>
    </w:p>
    <w:p w14:paraId="29254DBA" w14:textId="40E9C40D" w:rsidR="00E744AF" w:rsidRDefault="00E744AF" w:rsidP="00A67EF9">
      <w:pPr>
        <w:autoSpaceDE w:val="0"/>
        <w:autoSpaceDN w:val="0"/>
        <w:adjustRightInd w:val="0"/>
        <w:spacing w:after="0"/>
        <w:ind w:right="1134"/>
        <w:jc w:val="both"/>
        <w:rPr>
          <w:rFonts w:ascii="Arial" w:hAnsi="Arial" w:cs="Arial"/>
          <w:sz w:val="20"/>
          <w:szCs w:val="20"/>
          <w:lang w:eastAsia="sl-SI"/>
        </w:rPr>
      </w:pPr>
      <w:bookmarkStart w:id="18" w:name="_Hlk38123696"/>
      <w:r w:rsidRPr="00E744AF">
        <w:rPr>
          <w:rFonts w:ascii="Arial" w:hAnsi="Arial" w:cs="Arial"/>
          <w:sz w:val="20"/>
          <w:szCs w:val="20"/>
          <w:lang w:eastAsia="sl-SI"/>
        </w:rPr>
        <w:t>Ponuja več kot 30 funkcionalnosti poslovanja s F</w:t>
      </w:r>
      <w:r w:rsidR="007C782E">
        <w:rPr>
          <w:rFonts w:ascii="Arial" w:hAnsi="Arial" w:cs="Arial"/>
          <w:sz w:val="20"/>
          <w:szCs w:val="20"/>
          <w:lang w:eastAsia="sl-SI"/>
        </w:rPr>
        <w:t>URS</w:t>
      </w:r>
      <w:r w:rsidRPr="00E744AF">
        <w:rPr>
          <w:rFonts w:ascii="Arial" w:hAnsi="Arial" w:cs="Arial"/>
          <w:sz w:val="20"/>
          <w:szCs w:val="20"/>
          <w:lang w:eastAsia="sl-SI"/>
        </w:rPr>
        <w:t xml:space="preserve">. Poleg obrazcev, kontaktov in splošnih informacij med drugim ponuja tudi personalizirani koledarček, prek katerega zavezanci prejemajo obvestila o svojih konkretnih obveznostih in pravicah (npr. obvestilo o izteku roka plačila določenega davka). </w:t>
      </w:r>
      <w:bookmarkStart w:id="19" w:name="_Hlk38124389"/>
      <w:bookmarkEnd w:id="18"/>
      <w:r w:rsidRPr="00E744AF">
        <w:rPr>
          <w:rFonts w:ascii="Arial" w:hAnsi="Arial" w:cs="Arial"/>
          <w:sz w:val="20"/>
          <w:szCs w:val="20"/>
          <w:lang w:eastAsia="sl-SI"/>
        </w:rPr>
        <w:t xml:space="preserve">Če delodajalec delavcu ne obračuna in/ali plača prispevkov za socialno varnost, je delavec o tem prek aplikacije samoiniciativno in sproti obveščen. </w:t>
      </w:r>
      <w:bookmarkEnd w:id="19"/>
      <w:r w:rsidRPr="00E744AF">
        <w:rPr>
          <w:rFonts w:ascii="Arial" w:hAnsi="Arial" w:cs="Arial"/>
          <w:sz w:val="20"/>
          <w:szCs w:val="20"/>
          <w:lang w:eastAsia="sl-SI"/>
        </w:rPr>
        <w:t xml:space="preserve">Obvestilo o izteku roka plačil obveznosti in neplačanih prispevkih za socialno varnost zavezanci prejmejo tudi, če je aplikacija eDavki zaprta. Posledično so lahko zavezanci brez skrbi glede neobračunanih in/ali neplačanih prispevkov s strani njihovega delodajalca. V letu 2019 je bilo v osmih tranšah poslanih 11.012 obvestil o neobračunanih in/ali neplačanih prispevkih za socialno varnost (povprečno 1.376 na tranšo). Takšna obvestila je povprečno prejelo 2,5 </w:t>
      </w:r>
      <w:r w:rsidR="00F81644">
        <w:rPr>
          <w:rFonts w:ascii="Arial" w:hAnsi="Arial" w:cs="Arial"/>
          <w:color w:val="000000"/>
          <w:sz w:val="20"/>
          <w:szCs w:val="20"/>
          <w:lang w:eastAsia="sl-SI"/>
        </w:rPr>
        <w:t>odstotka</w:t>
      </w:r>
      <w:r w:rsidRPr="00E744AF">
        <w:rPr>
          <w:rFonts w:ascii="Arial" w:hAnsi="Arial" w:cs="Arial"/>
          <w:sz w:val="20"/>
          <w:szCs w:val="20"/>
          <w:lang w:eastAsia="sl-SI"/>
        </w:rPr>
        <w:t xml:space="preserve"> zavezancev, ki so uporabljali mobilno aplikacijo eDavki. </w:t>
      </w:r>
    </w:p>
    <w:p w14:paraId="6E3A68B1" w14:textId="77777777" w:rsidR="00C82699" w:rsidRPr="00E744AF" w:rsidRDefault="00C82699" w:rsidP="00A67EF9">
      <w:pPr>
        <w:autoSpaceDE w:val="0"/>
        <w:autoSpaceDN w:val="0"/>
        <w:adjustRightInd w:val="0"/>
        <w:spacing w:after="0"/>
        <w:ind w:right="1134"/>
        <w:jc w:val="both"/>
        <w:rPr>
          <w:rFonts w:ascii="Arial" w:hAnsi="Arial" w:cs="Arial"/>
          <w:sz w:val="20"/>
          <w:szCs w:val="20"/>
          <w:lang w:eastAsia="sl-SI"/>
        </w:rPr>
      </w:pPr>
    </w:p>
    <w:p w14:paraId="1723ABAB" w14:textId="77777777"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Preventivno ozaveščanje in dogodki </w:t>
      </w:r>
    </w:p>
    <w:p w14:paraId="4E7D8375" w14:textId="6312ECB4"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bookmarkStart w:id="20" w:name="_Hlk38123729"/>
      <w:r w:rsidRPr="00E744AF">
        <w:rPr>
          <w:rFonts w:ascii="Arial" w:hAnsi="Arial" w:cs="Arial"/>
          <w:sz w:val="20"/>
          <w:szCs w:val="20"/>
          <w:lang w:eastAsia="sl-SI"/>
        </w:rPr>
        <w:t xml:space="preserve">Velik poudarek je bil tudi v letu 2019 namenjen boju proti sivi ekonomiji, pri tem se je nadaljevala </w:t>
      </w:r>
      <w:r w:rsidRPr="00E744AF">
        <w:rPr>
          <w:rFonts w:ascii="Arial" w:hAnsi="Arial" w:cs="Arial"/>
          <w:b/>
          <w:bCs/>
          <w:sz w:val="20"/>
          <w:szCs w:val="20"/>
          <w:lang w:eastAsia="sl-SI"/>
        </w:rPr>
        <w:t>nagradna igra »Vklopi razum, zahtevaj račun!«</w:t>
      </w:r>
      <w:r w:rsidRPr="00E744AF">
        <w:rPr>
          <w:rFonts w:ascii="Arial" w:hAnsi="Arial" w:cs="Arial"/>
          <w:sz w:val="20"/>
          <w:szCs w:val="20"/>
          <w:lang w:eastAsia="sl-SI"/>
        </w:rPr>
        <w:t xml:space="preserve">. </w:t>
      </w:r>
      <w:bookmarkEnd w:id="20"/>
      <w:r w:rsidRPr="00E744AF">
        <w:rPr>
          <w:rFonts w:ascii="Arial" w:hAnsi="Arial" w:cs="Arial"/>
          <w:sz w:val="20"/>
          <w:szCs w:val="20"/>
          <w:lang w:eastAsia="sl-SI"/>
        </w:rPr>
        <w:t>Že četrto leto je potekala preventivna ozaveščevalna akcija, katere namen je spodbujanje potrošnikov, da račun zahtevajo, vzamejo, ga preverijo in pošljejo na F</w:t>
      </w:r>
      <w:r w:rsidR="0042426D">
        <w:rPr>
          <w:rFonts w:ascii="Arial" w:hAnsi="Arial" w:cs="Arial"/>
          <w:sz w:val="20"/>
          <w:szCs w:val="20"/>
          <w:lang w:eastAsia="sl-SI"/>
        </w:rPr>
        <w:t>URS.</w:t>
      </w:r>
      <w:r w:rsidRPr="00E744AF">
        <w:rPr>
          <w:rFonts w:ascii="Arial" w:hAnsi="Arial" w:cs="Arial"/>
          <w:sz w:val="20"/>
          <w:szCs w:val="20"/>
          <w:lang w:eastAsia="sl-SI"/>
        </w:rPr>
        <w:t xml:space="preserve"> Na ta način potrošniki pripomorejo k dvigu davčne kulture in zmanjševanju sive ekonomije, saj </w:t>
      </w:r>
      <w:r w:rsidR="007C782E">
        <w:rPr>
          <w:rFonts w:ascii="Arial" w:hAnsi="Arial" w:cs="Arial"/>
          <w:sz w:val="20"/>
          <w:szCs w:val="20"/>
          <w:lang w:eastAsia="sl-SI"/>
        </w:rPr>
        <w:t>FURS</w:t>
      </w:r>
      <w:r w:rsidRPr="00E744AF">
        <w:rPr>
          <w:rFonts w:ascii="Arial" w:hAnsi="Arial" w:cs="Arial"/>
          <w:sz w:val="20"/>
          <w:szCs w:val="20"/>
          <w:lang w:eastAsia="sl-SI"/>
        </w:rPr>
        <w:t xml:space="preserve"> dobi povratno informacijo o tem, kdo izdaja napačne račune in kakšne so nepravilnosti. S tem lahko z manjšimi delovnimi </w:t>
      </w:r>
      <w:r w:rsidR="00AE2182">
        <w:rPr>
          <w:rFonts w:ascii="Arial" w:hAnsi="Arial" w:cs="Arial"/>
          <w:sz w:val="20"/>
          <w:szCs w:val="20"/>
          <w:lang w:eastAsia="sl-SI"/>
        </w:rPr>
        <w:t>sredstvi</w:t>
      </w:r>
      <w:r w:rsidR="00AE2182" w:rsidRPr="00E744AF">
        <w:rPr>
          <w:rFonts w:ascii="Arial" w:hAnsi="Arial" w:cs="Arial"/>
          <w:sz w:val="20"/>
          <w:szCs w:val="20"/>
          <w:lang w:eastAsia="sl-SI"/>
        </w:rPr>
        <w:t xml:space="preserve"> </w:t>
      </w:r>
      <w:r w:rsidRPr="00E744AF">
        <w:rPr>
          <w:rFonts w:ascii="Arial" w:hAnsi="Arial" w:cs="Arial"/>
          <w:sz w:val="20"/>
          <w:szCs w:val="20"/>
          <w:lang w:eastAsia="sl-SI"/>
        </w:rPr>
        <w:t xml:space="preserve">poveča učinkovitost nadzora. S posebno nagrado je </w:t>
      </w:r>
      <w:r w:rsidR="007C782E">
        <w:rPr>
          <w:rFonts w:ascii="Arial" w:hAnsi="Arial" w:cs="Arial"/>
          <w:sz w:val="20"/>
          <w:szCs w:val="20"/>
          <w:lang w:eastAsia="sl-SI"/>
        </w:rPr>
        <w:t>FURS</w:t>
      </w:r>
      <w:r w:rsidRPr="00E744AF">
        <w:rPr>
          <w:rFonts w:ascii="Arial" w:hAnsi="Arial" w:cs="Arial"/>
          <w:sz w:val="20"/>
          <w:szCs w:val="20"/>
          <w:lang w:eastAsia="sl-SI"/>
        </w:rPr>
        <w:t xml:space="preserve"> potrošnike posebej spodbujal k jemanju računov od podjetij in podjetnikov, </w:t>
      </w:r>
      <w:r w:rsidRPr="00E744AF">
        <w:rPr>
          <w:rFonts w:ascii="Arial" w:hAnsi="Arial" w:cs="Arial"/>
          <w:sz w:val="20"/>
          <w:szCs w:val="20"/>
          <w:lang w:eastAsia="sl-SI"/>
        </w:rPr>
        <w:lastRenderedPageBreak/>
        <w:t xml:space="preserve">ki opravljajo storitve na domu (npr. pleskarji, vodovodarji, električarji, gradbinci, parketarji itd.). Slednji namreč glede izdajanja računov sodijo med najbolj rizične davčne zavezance, pri katerih je nadzor zelo težaven, saj storitve potekajo na domu za zaprtimi vrati. Nagrajeni pa so bili tudi davčni zavezanci (fizične osebe), ki so s </w:t>
      </w:r>
      <w:r w:rsidR="00AE2182">
        <w:rPr>
          <w:rFonts w:ascii="Arial" w:hAnsi="Arial" w:cs="Arial"/>
          <w:sz w:val="20"/>
          <w:szCs w:val="20"/>
          <w:lang w:eastAsia="sl-SI"/>
        </w:rPr>
        <w:t>FURS</w:t>
      </w:r>
      <w:r w:rsidRPr="00E744AF">
        <w:rPr>
          <w:rFonts w:ascii="Arial" w:hAnsi="Arial" w:cs="Arial"/>
          <w:sz w:val="20"/>
          <w:szCs w:val="20"/>
          <w:lang w:eastAsia="sl-SI"/>
        </w:rPr>
        <w:t xml:space="preserve"> poslovali elektronsko prek sistema eDavki. </w:t>
      </w:r>
    </w:p>
    <w:p w14:paraId="4D4529D8" w14:textId="77777777" w:rsidR="00C82699" w:rsidRDefault="00C82699" w:rsidP="00A67EF9">
      <w:pPr>
        <w:autoSpaceDE w:val="0"/>
        <w:autoSpaceDN w:val="0"/>
        <w:adjustRightInd w:val="0"/>
        <w:spacing w:after="0"/>
        <w:ind w:right="1134"/>
        <w:rPr>
          <w:rFonts w:ascii="Arial" w:hAnsi="Arial" w:cs="Arial"/>
          <w:sz w:val="20"/>
          <w:szCs w:val="20"/>
          <w:lang w:eastAsia="sl-SI"/>
        </w:rPr>
      </w:pPr>
    </w:p>
    <w:p w14:paraId="4028EC28" w14:textId="5D4F7B97"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sz w:val="20"/>
          <w:szCs w:val="20"/>
          <w:lang w:eastAsia="sl-SI"/>
        </w:rPr>
        <w:t xml:space="preserve">V letu 2019: </w:t>
      </w:r>
    </w:p>
    <w:p w14:paraId="7CF88D66" w14:textId="2FCE7AF7" w:rsidR="00E744AF" w:rsidRPr="00C82699" w:rsidRDefault="00E744AF" w:rsidP="00A67EF9">
      <w:pPr>
        <w:pStyle w:val="ListParagraph"/>
        <w:numPr>
          <w:ilvl w:val="0"/>
          <w:numId w:val="43"/>
        </w:numPr>
        <w:autoSpaceDE w:val="0"/>
        <w:autoSpaceDN w:val="0"/>
        <w:adjustRightInd w:val="0"/>
        <w:spacing w:after="41" w:line="276" w:lineRule="auto"/>
        <w:ind w:right="1134"/>
        <w:rPr>
          <w:rFonts w:ascii="Arial" w:hAnsi="Arial" w:cs="Arial"/>
          <w:sz w:val="20"/>
          <w:szCs w:val="20"/>
        </w:rPr>
      </w:pPr>
      <w:r w:rsidRPr="00C82699">
        <w:rPr>
          <w:rFonts w:ascii="Arial" w:hAnsi="Arial" w:cs="Arial"/>
          <w:sz w:val="20"/>
          <w:szCs w:val="20"/>
        </w:rPr>
        <w:t xml:space="preserve">so potrošniki preverili in na Finančno upravo RS poslali več kot 3 milijone računov; </w:t>
      </w:r>
    </w:p>
    <w:p w14:paraId="66557E35" w14:textId="33A8D5C2" w:rsidR="00E744AF" w:rsidRPr="00C82699" w:rsidRDefault="00E744AF" w:rsidP="00A67EF9">
      <w:pPr>
        <w:pStyle w:val="ListParagraph"/>
        <w:numPr>
          <w:ilvl w:val="0"/>
          <w:numId w:val="43"/>
        </w:numPr>
        <w:autoSpaceDE w:val="0"/>
        <w:autoSpaceDN w:val="0"/>
        <w:adjustRightInd w:val="0"/>
        <w:spacing w:after="41" w:line="276" w:lineRule="auto"/>
        <w:ind w:right="1134"/>
        <w:rPr>
          <w:rFonts w:ascii="Arial" w:hAnsi="Arial" w:cs="Arial"/>
          <w:sz w:val="20"/>
          <w:szCs w:val="20"/>
        </w:rPr>
      </w:pPr>
      <w:r w:rsidRPr="00C82699">
        <w:rPr>
          <w:rFonts w:ascii="Arial" w:hAnsi="Arial" w:cs="Arial"/>
          <w:sz w:val="20"/>
          <w:szCs w:val="20"/>
        </w:rPr>
        <w:t>so potrošniki vsaj enkrat preverili 28</w:t>
      </w:r>
      <w:r w:rsidR="00703415">
        <w:rPr>
          <w:rFonts w:ascii="Arial" w:hAnsi="Arial" w:cs="Arial"/>
          <w:sz w:val="20"/>
          <w:szCs w:val="20"/>
        </w:rPr>
        <w:t>.</w:t>
      </w:r>
      <w:r w:rsidRPr="00C82699">
        <w:rPr>
          <w:rFonts w:ascii="Arial" w:hAnsi="Arial" w:cs="Arial"/>
          <w:sz w:val="20"/>
          <w:szCs w:val="20"/>
        </w:rPr>
        <w:t xml:space="preserve">504 (51 </w:t>
      </w:r>
      <w:r w:rsidR="00AE2182">
        <w:rPr>
          <w:rFonts w:ascii="Arial" w:hAnsi="Arial" w:cs="Arial"/>
          <w:sz w:val="20"/>
          <w:szCs w:val="20"/>
        </w:rPr>
        <w:t>odstotkov</w:t>
      </w:r>
      <w:r w:rsidR="00AE2182" w:rsidRPr="00C82699">
        <w:rPr>
          <w:rFonts w:ascii="Arial" w:hAnsi="Arial" w:cs="Arial"/>
          <w:sz w:val="20"/>
          <w:szCs w:val="20"/>
        </w:rPr>
        <w:t xml:space="preserve">) </w:t>
      </w:r>
      <w:r w:rsidRPr="00C82699">
        <w:rPr>
          <w:rFonts w:ascii="Arial" w:hAnsi="Arial" w:cs="Arial"/>
          <w:sz w:val="20"/>
          <w:szCs w:val="20"/>
        </w:rPr>
        <w:t xml:space="preserve">izdajateljev računov; </w:t>
      </w:r>
    </w:p>
    <w:p w14:paraId="78D7B6B4" w14:textId="680FA841" w:rsidR="00E744AF" w:rsidRPr="00C82699" w:rsidRDefault="00E744AF" w:rsidP="00A67EF9">
      <w:pPr>
        <w:pStyle w:val="ListParagraph"/>
        <w:numPr>
          <w:ilvl w:val="0"/>
          <w:numId w:val="43"/>
        </w:numPr>
        <w:autoSpaceDE w:val="0"/>
        <w:autoSpaceDN w:val="0"/>
        <w:adjustRightInd w:val="0"/>
        <w:spacing w:line="276" w:lineRule="auto"/>
        <w:ind w:right="1134"/>
        <w:rPr>
          <w:rFonts w:ascii="Arial" w:hAnsi="Arial" w:cs="Arial"/>
          <w:sz w:val="20"/>
          <w:szCs w:val="20"/>
        </w:rPr>
      </w:pPr>
      <w:r w:rsidRPr="00C82699">
        <w:rPr>
          <w:rFonts w:ascii="Arial" w:hAnsi="Arial" w:cs="Arial"/>
          <w:sz w:val="20"/>
          <w:szCs w:val="20"/>
        </w:rPr>
        <w:t xml:space="preserve">so potrošniki preverili 46.827 računov podjetij in podjetnikov, ki opravljajo storitve na domu (npr. pleskarji, vodovodarji, električarji, gradbinci, parketarji itd.), frizerk, kozmetičark, taksistov itd. Navedene »kategorije« izdajateljev je </w:t>
      </w:r>
      <w:r w:rsidR="007C782E">
        <w:rPr>
          <w:rFonts w:ascii="Arial" w:hAnsi="Arial" w:cs="Arial"/>
          <w:sz w:val="20"/>
          <w:szCs w:val="20"/>
        </w:rPr>
        <w:t>FURS</w:t>
      </w:r>
      <w:r w:rsidRPr="00C82699">
        <w:rPr>
          <w:rFonts w:ascii="Arial" w:hAnsi="Arial" w:cs="Arial"/>
          <w:sz w:val="20"/>
          <w:szCs w:val="20"/>
        </w:rPr>
        <w:t xml:space="preserve"> vključila v nagradno igro zato, ker so do </w:t>
      </w:r>
      <w:r w:rsidR="0089792D">
        <w:rPr>
          <w:rFonts w:ascii="Arial" w:hAnsi="Arial" w:cs="Arial"/>
          <w:sz w:val="20"/>
          <w:szCs w:val="20"/>
        </w:rPr>
        <w:t>z</w:t>
      </w:r>
      <w:r w:rsidRPr="00C82699">
        <w:rPr>
          <w:rFonts w:ascii="Arial" w:hAnsi="Arial" w:cs="Arial"/>
          <w:sz w:val="20"/>
          <w:szCs w:val="20"/>
        </w:rPr>
        <w:t xml:space="preserve">daj potrošniki zelo redko preverjali njihove račune in jih pošiljali na Finančno upravo RS. </w:t>
      </w:r>
    </w:p>
    <w:p w14:paraId="06891679" w14:textId="77777777" w:rsidR="00E744AF" w:rsidRPr="00E744AF" w:rsidRDefault="00E744AF" w:rsidP="00A67EF9">
      <w:pPr>
        <w:autoSpaceDE w:val="0"/>
        <w:autoSpaceDN w:val="0"/>
        <w:adjustRightInd w:val="0"/>
        <w:spacing w:after="0"/>
        <w:ind w:right="1134"/>
        <w:rPr>
          <w:rFonts w:ascii="Arial" w:hAnsi="Arial" w:cs="Arial"/>
          <w:sz w:val="20"/>
          <w:szCs w:val="20"/>
          <w:lang w:eastAsia="sl-SI"/>
        </w:rPr>
      </w:pPr>
    </w:p>
    <w:p w14:paraId="7218BE86" w14:textId="5AA4E229"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Vsako leto se z</w:t>
      </w:r>
      <w:r w:rsidR="0089792D">
        <w:rPr>
          <w:rFonts w:ascii="Arial" w:hAnsi="Arial" w:cs="Arial"/>
          <w:sz w:val="20"/>
          <w:szCs w:val="20"/>
          <w:lang w:eastAsia="sl-SI"/>
        </w:rPr>
        <w:t>a</w:t>
      </w:r>
      <w:r w:rsidRPr="00E744AF">
        <w:rPr>
          <w:rFonts w:ascii="Arial" w:hAnsi="Arial" w:cs="Arial"/>
          <w:sz w:val="20"/>
          <w:szCs w:val="20"/>
          <w:lang w:eastAsia="sl-SI"/>
        </w:rPr>
        <w:t xml:space="preserve"> ozaveščanj</w:t>
      </w:r>
      <w:r w:rsidR="0089792D">
        <w:rPr>
          <w:rFonts w:ascii="Arial" w:hAnsi="Arial" w:cs="Arial"/>
          <w:sz w:val="20"/>
          <w:szCs w:val="20"/>
          <w:lang w:eastAsia="sl-SI"/>
        </w:rPr>
        <w:t>e</w:t>
      </w:r>
      <w:r w:rsidRPr="00E744AF">
        <w:rPr>
          <w:rFonts w:ascii="Arial" w:hAnsi="Arial" w:cs="Arial"/>
          <w:sz w:val="20"/>
          <w:szCs w:val="20"/>
          <w:lang w:eastAsia="sl-SI"/>
        </w:rPr>
        <w:t xml:space="preserve"> javnosti o delovanju F</w:t>
      </w:r>
      <w:r w:rsidR="00C82699">
        <w:rPr>
          <w:rFonts w:ascii="Arial" w:hAnsi="Arial" w:cs="Arial"/>
          <w:sz w:val="20"/>
          <w:szCs w:val="20"/>
          <w:lang w:eastAsia="sl-SI"/>
        </w:rPr>
        <w:t xml:space="preserve">URS </w:t>
      </w:r>
      <w:r w:rsidRPr="00E744AF">
        <w:rPr>
          <w:rFonts w:ascii="Arial" w:hAnsi="Arial" w:cs="Arial"/>
          <w:sz w:val="20"/>
          <w:szCs w:val="20"/>
          <w:lang w:eastAsia="sl-SI"/>
        </w:rPr>
        <w:t xml:space="preserve">po vseh uradih po Sloveniji organizira </w:t>
      </w:r>
      <w:r w:rsidR="0089792D">
        <w:rPr>
          <w:rFonts w:ascii="Arial" w:hAnsi="Arial" w:cs="Arial"/>
          <w:b/>
          <w:bCs/>
          <w:sz w:val="20"/>
          <w:szCs w:val="20"/>
          <w:lang w:eastAsia="sl-SI"/>
        </w:rPr>
        <w:t>d</w:t>
      </w:r>
      <w:r w:rsidRPr="00E744AF">
        <w:rPr>
          <w:rFonts w:ascii="Arial" w:hAnsi="Arial" w:cs="Arial"/>
          <w:b/>
          <w:bCs/>
          <w:sz w:val="20"/>
          <w:szCs w:val="20"/>
          <w:lang w:eastAsia="sl-SI"/>
        </w:rPr>
        <w:t xml:space="preserve">an odprtih vrat. </w:t>
      </w:r>
      <w:r w:rsidRPr="00E744AF">
        <w:rPr>
          <w:rFonts w:ascii="Arial" w:hAnsi="Arial" w:cs="Arial"/>
          <w:sz w:val="20"/>
          <w:szCs w:val="20"/>
          <w:lang w:eastAsia="sl-SI"/>
        </w:rPr>
        <w:t xml:space="preserve">Ta dan </w:t>
      </w:r>
      <w:r w:rsidR="007C782E">
        <w:rPr>
          <w:rFonts w:ascii="Arial" w:hAnsi="Arial" w:cs="Arial"/>
          <w:sz w:val="20"/>
          <w:szCs w:val="20"/>
          <w:lang w:eastAsia="sl-SI"/>
        </w:rPr>
        <w:t>FURS</w:t>
      </w:r>
      <w:r w:rsidRPr="00E744AF">
        <w:rPr>
          <w:rFonts w:ascii="Arial" w:hAnsi="Arial" w:cs="Arial"/>
          <w:sz w:val="20"/>
          <w:szCs w:val="20"/>
          <w:lang w:eastAsia="sl-SI"/>
        </w:rPr>
        <w:t xml:space="preserve"> obiskovalcem posebej predstavi svoje delo, delo mobilnih enot, službenih psov, postavi na ogled zasežene ponaredke in primerke</w:t>
      </w:r>
      <w:r w:rsidR="00B04D6D">
        <w:rPr>
          <w:rFonts w:ascii="Arial" w:hAnsi="Arial" w:cs="Arial"/>
          <w:sz w:val="20"/>
          <w:szCs w:val="20"/>
          <w:lang w:eastAsia="sl-SI"/>
        </w:rPr>
        <w:t xml:space="preserve"> na podlagi</w:t>
      </w:r>
      <w:r w:rsidR="00AE2182">
        <w:rPr>
          <w:rFonts w:ascii="Arial" w:hAnsi="Arial" w:cs="Arial"/>
          <w:sz w:val="20"/>
          <w:szCs w:val="20"/>
          <w:lang w:eastAsia="sl-SI"/>
        </w:rPr>
        <w:t xml:space="preserve"> </w:t>
      </w:r>
      <w:r w:rsidR="00AE2182" w:rsidRPr="008D1531">
        <w:rPr>
          <w:rFonts w:ascii="Arial" w:hAnsi="Arial" w:cs="Arial"/>
          <w:color w:val="626161"/>
          <w:sz w:val="20"/>
          <w:szCs w:val="20"/>
        </w:rPr>
        <w:t>Konvencije o mednarodni trgovini z ogroženimi prostoživečimi živalskimi in rastlinskimi vrstami</w:t>
      </w:r>
      <w:r w:rsidR="00AE2182">
        <w:rPr>
          <w:rFonts w:ascii="Arial" w:hAnsi="Arial" w:cs="Arial"/>
          <w:color w:val="626161"/>
        </w:rPr>
        <w:t xml:space="preserve"> </w:t>
      </w:r>
      <w:r w:rsidR="00AE2182">
        <w:rPr>
          <w:rFonts w:ascii="Arial" w:hAnsi="Arial" w:cs="Arial"/>
          <w:sz w:val="20"/>
          <w:szCs w:val="20"/>
          <w:lang w:eastAsia="sl-SI"/>
        </w:rPr>
        <w:t>(</w:t>
      </w:r>
      <w:r w:rsidRPr="00E744AF">
        <w:rPr>
          <w:rFonts w:ascii="Arial" w:hAnsi="Arial" w:cs="Arial"/>
          <w:sz w:val="20"/>
          <w:szCs w:val="20"/>
          <w:lang w:eastAsia="sl-SI"/>
        </w:rPr>
        <w:t>CITES</w:t>
      </w:r>
      <w:r w:rsidR="00AE2182">
        <w:rPr>
          <w:rFonts w:ascii="Arial" w:hAnsi="Arial" w:cs="Arial"/>
          <w:sz w:val="20"/>
          <w:szCs w:val="20"/>
          <w:lang w:eastAsia="sl-SI"/>
        </w:rPr>
        <w:t>)</w:t>
      </w:r>
      <w:r w:rsidRPr="00E744AF">
        <w:rPr>
          <w:rFonts w:ascii="Arial" w:hAnsi="Arial" w:cs="Arial"/>
          <w:sz w:val="20"/>
          <w:szCs w:val="20"/>
          <w:lang w:eastAsia="sl-SI"/>
        </w:rPr>
        <w:t xml:space="preserve"> ter pripravi številna predavanja o davčnih tematikah tako za mlade kot strokovn</w:t>
      </w:r>
      <w:r w:rsidR="009E743D">
        <w:rPr>
          <w:rFonts w:ascii="Arial" w:hAnsi="Arial" w:cs="Arial"/>
          <w:sz w:val="20"/>
          <w:szCs w:val="20"/>
          <w:lang w:eastAsia="sl-SI"/>
        </w:rPr>
        <w:t>o javnost</w:t>
      </w:r>
      <w:r w:rsidRPr="00E744AF">
        <w:rPr>
          <w:rFonts w:ascii="Arial" w:hAnsi="Arial" w:cs="Arial"/>
          <w:sz w:val="20"/>
          <w:szCs w:val="20"/>
          <w:lang w:eastAsia="sl-SI"/>
        </w:rPr>
        <w:t xml:space="preserve">. Po odzivih obiskovalcev je ta dan dobrodošla novost za zavezance, zato bo program v prihodnosti še razširjen. Dogodki za javnost se bodo tako vrstili cel teden. </w:t>
      </w:r>
    </w:p>
    <w:p w14:paraId="362C4B9E"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3A521B42" w14:textId="78657D2A"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Družbena omrežja </w:t>
      </w:r>
    </w:p>
    <w:p w14:paraId="5A678EDC" w14:textId="1E92E52F" w:rsidR="003369B0" w:rsidRDefault="00E744AF" w:rsidP="00A67EF9">
      <w:pPr>
        <w:autoSpaceDE w:val="0"/>
        <w:autoSpaceDN w:val="0"/>
        <w:adjustRightInd w:val="0"/>
        <w:spacing w:after="0"/>
        <w:ind w:right="1134"/>
        <w:jc w:val="both"/>
        <w:rPr>
          <w:rFonts w:ascii="Arial" w:hAnsi="Arial" w:cs="Arial"/>
          <w:sz w:val="20"/>
          <w:szCs w:val="20"/>
          <w:lang w:eastAsia="sl-SI"/>
        </w:rPr>
      </w:pPr>
      <w:bookmarkStart w:id="21" w:name="_Hlk38123780"/>
      <w:r w:rsidRPr="00E744AF">
        <w:rPr>
          <w:rFonts w:ascii="Arial" w:hAnsi="Arial" w:cs="Arial"/>
          <w:sz w:val="20"/>
          <w:szCs w:val="20"/>
          <w:lang w:eastAsia="sl-SI"/>
        </w:rPr>
        <w:t>Skladno s svetovnimi trendi spreminjanja medijskega prostora je F</w:t>
      </w:r>
      <w:r w:rsidR="0042426D">
        <w:rPr>
          <w:rFonts w:ascii="Arial" w:hAnsi="Arial" w:cs="Arial"/>
          <w:sz w:val="20"/>
          <w:szCs w:val="20"/>
          <w:lang w:eastAsia="sl-SI"/>
        </w:rPr>
        <w:t>URS</w:t>
      </w:r>
      <w:r w:rsidRPr="00E744AF">
        <w:rPr>
          <w:rFonts w:ascii="Arial" w:hAnsi="Arial" w:cs="Arial"/>
          <w:sz w:val="20"/>
          <w:szCs w:val="20"/>
          <w:lang w:eastAsia="sl-SI"/>
        </w:rPr>
        <w:t xml:space="preserve"> z januarj</w:t>
      </w:r>
      <w:r w:rsidR="009E743D">
        <w:rPr>
          <w:rFonts w:ascii="Arial" w:hAnsi="Arial" w:cs="Arial"/>
          <w:sz w:val="20"/>
          <w:szCs w:val="20"/>
          <w:lang w:eastAsia="sl-SI"/>
        </w:rPr>
        <w:t>a</w:t>
      </w:r>
      <w:r w:rsidRPr="00E744AF">
        <w:rPr>
          <w:rFonts w:ascii="Arial" w:hAnsi="Arial" w:cs="Arial"/>
          <w:sz w:val="20"/>
          <w:szCs w:val="20"/>
          <w:lang w:eastAsia="sl-SI"/>
        </w:rPr>
        <w:t xml:space="preserve"> 2019 </w:t>
      </w:r>
      <w:r w:rsidR="009E743D">
        <w:rPr>
          <w:rFonts w:ascii="Arial" w:hAnsi="Arial" w:cs="Arial"/>
          <w:sz w:val="20"/>
          <w:szCs w:val="20"/>
          <w:lang w:eastAsia="sl-SI"/>
        </w:rPr>
        <w:t xml:space="preserve">uvedel </w:t>
      </w:r>
      <w:r w:rsidRPr="00E744AF">
        <w:rPr>
          <w:rFonts w:ascii="Arial" w:hAnsi="Arial" w:cs="Arial"/>
          <w:sz w:val="20"/>
          <w:szCs w:val="20"/>
          <w:lang w:eastAsia="sl-SI"/>
        </w:rPr>
        <w:t xml:space="preserve">novo strategijo komuniciranja prek družbenih omrežij. </w:t>
      </w:r>
      <w:bookmarkEnd w:id="21"/>
      <w:r w:rsidRPr="00E744AF">
        <w:rPr>
          <w:rFonts w:ascii="Arial" w:hAnsi="Arial" w:cs="Arial"/>
          <w:sz w:val="20"/>
          <w:szCs w:val="20"/>
          <w:lang w:eastAsia="sl-SI"/>
        </w:rPr>
        <w:t xml:space="preserve">Objave zanje pripravlja vsak dan, od ponedeljka do petka, pri čemer so objave do četrtka informativne narave, v petek pa skuša pozornost pritegniti z zabavnimi vsebinami. </w:t>
      </w:r>
    </w:p>
    <w:p w14:paraId="0C33F93F" w14:textId="77777777" w:rsidR="003B6C63"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 xml:space="preserve">Namen se je približati čim širši javnosti ter zavezancem davčne vsebine predstaviti na drugačen način, predvsem pa pridobiti čim širši krog sledilcev, ki jim lahko posreduje </w:t>
      </w:r>
      <w:r w:rsidR="00AE2182">
        <w:rPr>
          <w:rFonts w:ascii="Arial" w:hAnsi="Arial" w:cs="Arial"/>
          <w:sz w:val="20"/>
          <w:szCs w:val="20"/>
          <w:lang w:eastAsia="sl-SI"/>
        </w:rPr>
        <w:t>bistvene</w:t>
      </w:r>
      <w:r w:rsidR="00AE2182" w:rsidRPr="00E744AF">
        <w:rPr>
          <w:rFonts w:ascii="Arial" w:hAnsi="Arial" w:cs="Arial"/>
          <w:sz w:val="20"/>
          <w:szCs w:val="20"/>
          <w:lang w:eastAsia="sl-SI"/>
        </w:rPr>
        <w:t xml:space="preserve"> </w:t>
      </w:r>
      <w:r w:rsidRPr="00E744AF">
        <w:rPr>
          <w:rFonts w:ascii="Arial" w:hAnsi="Arial" w:cs="Arial"/>
          <w:sz w:val="20"/>
          <w:szCs w:val="20"/>
          <w:lang w:eastAsia="sl-SI"/>
        </w:rPr>
        <w:t xml:space="preserve">informacije. </w:t>
      </w:r>
    </w:p>
    <w:p w14:paraId="7AEC8120" w14:textId="40ED9039"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 xml:space="preserve">Statistika kaže, da je </w:t>
      </w:r>
      <w:r w:rsidR="009E743D">
        <w:rPr>
          <w:rFonts w:ascii="Arial" w:hAnsi="Arial" w:cs="Arial"/>
          <w:sz w:val="20"/>
          <w:szCs w:val="20"/>
          <w:lang w:eastAsia="sl-SI"/>
        </w:rPr>
        <w:t xml:space="preserve">FURS </w:t>
      </w:r>
      <w:r w:rsidRPr="00E744AF">
        <w:rPr>
          <w:rFonts w:ascii="Arial" w:hAnsi="Arial" w:cs="Arial"/>
          <w:sz w:val="20"/>
          <w:szCs w:val="20"/>
          <w:lang w:eastAsia="sl-SI"/>
        </w:rPr>
        <w:t xml:space="preserve">v enem letu na družbenem omrežju Facebook pridobil 2.246 novih sledilcev, na družbenem omrežju Twitter pa 709 novih sledilcev. Konec leta 2019 je bilo vzpostavljeno tudi družbeno omrežje Instagram. </w:t>
      </w:r>
    </w:p>
    <w:p w14:paraId="15BE75FF"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5E2293C5" w14:textId="5C5DCE41"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Sodelovanje na javnih natečajih </w:t>
      </w:r>
    </w:p>
    <w:p w14:paraId="6F8BE32D" w14:textId="7F01F6A4"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bookmarkStart w:id="22" w:name="_Hlk38124454"/>
      <w:r w:rsidRPr="00E744AF">
        <w:rPr>
          <w:rFonts w:ascii="Arial" w:hAnsi="Arial" w:cs="Arial"/>
          <w:sz w:val="20"/>
          <w:szCs w:val="20"/>
          <w:lang w:eastAsia="sl-SI"/>
        </w:rPr>
        <w:t>Vpeljane izboljšave in novosti javnosti F</w:t>
      </w:r>
      <w:r w:rsidR="0042426D">
        <w:rPr>
          <w:rFonts w:ascii="Arial" w:hAnsi="Arial" w:cs="Arial"/>
          <w:sz w:val="20"/>
          <w:szCs w:val="20"/>
          <w:lang w:eastAsia="sl-SI"/>
        </w:rPr>
        <w:t xml:space="preserve">URS </w:t>
      </w:r>
      <w:r w:rsidRPr="00E744AF">
        <w:rPr>
          <w:rFonts w:ascii="Arial" w:hAnsi="Arial" w:cs="Arial"/>
          <w:sz w:val="20"/>
          <w:szCs w:val="20"/>
          <w:lang w:eastAsia="sl-SI"/>
        </w:rPr>
        <w:t xml:space="preserve">predstavlja tudi </w:t>
      </w:r>
      <w:r w:rsidR="009E743D">
        <w:rPr>
          <w:rFonts w:ascii="Arial" w:hAnsi="Arial" w:cs="Arial"/>
          <w:sz w:val="20"/>
          <w:szCs w:val="20"/>
          <w:lang w:eastAsia="sl-SI"/>
        </w:rPr>
        <w:t>v</w:t>
      </w:r>
      <w:r w:rsidR="009E743D" w:rsidRPr="00E744AF">
        <w:rPr>
          <w:rFonts w:ascii="Arial" w:hAnsi="Arial" w:cs="Arial"/>
          <w:sz w:val="20"/>
          <w:szCs w:val="20"/>
          <w:lang w:eastAsia="sl-SI"/>
        </w:rPr>
        <w:t xml:space="preserve"> </w:t>
      </w:r>
      <w:r w:rsidRPr="00E744AF">
        <w:rPr>
          <w:rFonts w:ascii="Arial" w:hAnsi="Arial" w:cs="Arial"/>
          <w:sz w:val="20"/>
          <w:szCs w:val="20"/>
          <w:lang w:eastAsia="sl-SI"/>
        </w:rPr>
        <w:t>prijav</w:t>
      </w:r>
      <w:r w:rsidR="009E743D">
        <w:rPr>
          <w:rFonts w:ascii="Arial" w:hAnsi="Arial" w:cs="Arial"/>
          <w:sz w:val="20"/>
          <w:szCs w:val="20"/>
          <w:lang w:eastAsia="sl-SI"/>
        </w:rPr>
        <w:t>ah</w:t>
      </w:r>
      <w:r w:rsidRPr="00E744AF">
        <w:rPr>
          <w:rFonts w:ascii="Arial" w:hAnsi="Arial" w:cs="Arial"/>
          <w:sz w:val="20"/>
          <w:szCs w:val="20"/>
          <w:lang w:eastAsia="sl-SI"/>
        </w:rPr>
        <w:t xml:space="preserve"> na javne natečaje. Fakulteta za upravo Univerze v Ljubljani je z nagrado »Premik naprej 2019« leta 2019 nagradila tri inovacije F</w:t>
      </w:r>
      <w:r w:rsidR="0042426D">
        <w:rPr>
          <w:rFonts w:ascii="Arial" w:hAnsi="Arial" w:cs="Arial"/>
          <w:sz w:val="20"/>
          <w:szCs w:val="20"/>
          <w:lang w:eastAsia="sl-SI"/>
        </w:rPr>
        <w:t xml:space="preserve">URS, </w:t>
      </w:r>
      <w:r w:rsidRPr="00E744AF">
        <w:rPr>
          <w:rFonts w:ascii="Arial" w:hAnsi="Arial" w:cs="Arial"/>
          <w:sz w:val="20"/>
          <w:szCs w:val="20"/>
          <w:lang w:eastAsia="sl-SI"/>
        </w:rPr>
        <w:t xml:space="preserve">in sicer: </w:t>
      </w:r>
    </w:p>
    <w:p w14:paraId="649723CA" w14:textId="69C64081" w:rsidR="00E744AF" w:rsidRPr="00C82699" w:rsidRDefault="00E744AF" w:rsidP="00A67EF9">
      <w:pPr>
        <w:pStyle w:val="ListParagraph"/>
        <w:numPr>
          <w:ilvl w:val="0"/>
          <w:numId w:val="44"/>
        </w:numPr>
        <w:autoSpaceDE w:val="0"/>
        <w:autoSpaceDN w:val="0"/>
        <w:adjustRightInd w:val="0"/>
        <w:spacing w:line="276" w:lineRule="auto"/>
        <w:ind w:right="1134"/>
        <w:jc w:val="both"/>
        <w:rPr>
          <w:rFonts w:ascii="Arial" w:hAnsi="Arial" w:cs="Arial"/>
          <w:sz w:val="20"/>
          <w:szCs w:val="20"/>
        </w:rPr>
      </w:pPr>
      <w:r w:rsidRPr="00C82699">
        <w:rPr>
          <w:rFonts w:ascii="Arial" w:hAnsi="Arial" w:cs="Arial"/>
          <w:sz w:val="20"/>
          <w:szCs w:val="20"/>
        </w:rPr>
        <w:t xml:space="preserve">mobilno aplikacijo eDavki, </w:t>
      </w:r>
    </w:p>
    <w:p w14:paraId="1544F2B3" w14:textId="6B04F841" w:rsidR="00E744AF" w:rsidRPr="00C82699" w:rsidRDefault="00E744AF" w:rsidP="00A67EF9">
      <w:pPr>
        <w:pStyle w:val="ListParagraph"/>
        <w:numPr>
          <w:ilvl w:val="0"/>
          <w:numId w:val="44"/>
        </w:numPr>
        <w:autoSpaceDE w:val="0"/>
        <w:autoSpaceDN w:val="0"/>
        <w:adjustRightInd w:val="0"/>
        <w:spacing w:line="276" w:lineRule="auto"/>
        <w:ind w:right="1134"/>
        <w:jc w:val="both"/>
        <w:rPr>
          <w:rFonts w:ascii="Arial" w:hAnsi="Arial" w:cs="Arial"/>
          <w:sz w:val="20"/>
          <w:szCs w:val="20"/>
        </w:rPr>
      </w:pPr>
      <w:r w:rsidRPr="00C82699">
        <w:rPr>
          <w:rFonts w:ascii="Arial" w:hAnsi="Arial" w:cs="Arial"/>
          <w:sz w:val="20"/>
          <w:szCs w:val="20"/>
        </w:rPr>
        <w:t xml:space="preserve">plačevanje dajatev z e-računom za več blagajn javnega financiranja, </w:t>
      </w:r>
    </w:p>
    <w:p w14:paraId="111F693D" w14:textId="5BFBD195" w:rsidR="00E744AF" w:rsidRPr="00C82699" w:rsidRDefault="00E744AF" w:rsidP="00A67EF9">
      <w:pPr>
        <w:pStyle w:val="ListParagraph"/>
        <w:numPr>
          <w:ilvl w:val="0"/>
          <w:numId w:val="44"/>
        </w:numPr>
        <w:autoSpaceDE w:val="0"/>
        <w:autoSpaceDN w:val="0"/>
        <w:adjustRightInd w:val="0"/>
        <w:spacing w:line="276" w:lineRule="auto"/>
        <w:ind w:right="1134"/>
        <w:jc w:val="both"/>
        <w:rPr>
          <w:rFonts w:ascii="Arial" w:hAnsi="Arial" w:cs="Arial"/>
          <w:sz w:val="20"/>
          <w:szCs w:val="20"/>
        </w:rPr>
      </w:pPr>
      <w:r w:rsidRPr="00C82699">
        <w:rPr>
          <w:rFonts w:ascii="Arial" w:hAnsi="Arial" w:cs="Arial"/>
          <w:sz w:val="20"/>
          <w:szCs w:val="20"/>
        </w:rPr>
        <w:t>poenostavljen</w:t>
      </w:r>
      <w:r w:rsidR="009E743D">
        <w:rPr>
          <w:rFonts w:ascii="Arial" w:hAnsi="Arial" w:cs="Arial"/>
          <w:sz w:val="20"/>
          <w:szCs w:val="20"/>
        </w:rPr>
        <w:t>i</w:t>
      </w:r>
      <w:r w:rsidRPr="00C82699">
        <w:rPr>
          <w:rFonts w:ascii="Arial" w:hAnsi="Arial" w:cs="Arial"/>
          <w:sz w:val="20"/>
          <w:szCs w:val="20"/>
        </w:rPr>
        <w:t xml:space="preserve"> način podpisovanja dokumentov v portalu eDavki. </w:t>
      </w:r>
    </w:p>
    <w:bookmarkEnd w:id="22"/>
    <w:p w14:paraId="7D150314" w14:textId="095FF1A2" w:rsidR="00E744AF" w:rsidRP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Natečaj »Premik naprej« je namenjen prepoznavanju in promociji dobrih ter inovativnih praks, spodbujanju ustvarjanja ter razvoju inovativnih premikov za učinkovit</w:t>
      </w:r>
      <w:r w:rsidR="009E743D">
        <w:rPr>
          <w:rFonts w:ascii="Arial" w:hAnsi="Arial" w:cs="Arial"/>
          <w:sz w:val="20"/>
          <w:szCs w:val="20"/>
          <w:lang w:eastAsia="sl-SI"/>
        </w:rPr>
        <w:t>ejš</w:t>
      </w:r>
      <w:r w:rsidRPr="00E744AF">
        <w:rPr>
          <w:rFonts w:ascii="Arial" w:hAnsi="Arial" w:cs="Arial"/>
          <w:sz w:val="20"/>
          <w:szCs w:val="20"/>
          <w:lang w:eastAsia="sl-SI"/>
        </w:rPr>
        <w:t>o in uspešn</w:t>
      </w:r>
      <w:r w:rsidR="009E743D">
        <w:rPr>
          <w:rFonts w:ascii="Arial" w:hAnsi="Arial" w:cs="Arial"/>
          <w:sz w:val="20"/>
          <w:szCs w:val="20"/>
          <w:lang w:eastAsia="sl-SI"/>
        </w:rPr>
        <w:t>ejš</w:t>
      </w:r>
      <w:r w:rsidRPr="00E744AF">
        <w:rPr>
          <w:rFonts w:ascii="Arial" w:hAnsi="Arial" w:cs="Arial"/>
          <w:sz w:val="20"/>
          <w:szCs w:val="20"/>
          <w:lang w:eastAsia="sl-SI"/>
        </w:rPr>
        <w:t xml:space="preserve">o javno upravo kot gibalo družbenega razvoja. </w:t>
      </w:r>
    </w:p>
    <w:p w14:paraId="080E487E" w14:textId="77777777" w:rsidR="00C82699" w:rsidRDefault="00C82699" w:rsidP="00A67EF9">
      <w:pPr>
        <w:autoSpaceDE w:val="0"/>
        <w:autoSpaceDN w:val="0"/>
        <w:adjustRightInd w:val="0"/>
        <w:spacing w:after="0"/>
        <w:ind w:right="1134"/>
        <w:rPr>
          <w:rFonts w:ascii="Arial" w:hAnsi="Arial" w:cs="Arial"/>
          <w:b/>
          <w:bCs/>
          <w:sz w:val="20"/>
          <w:szCs w:val="20"/>
          <w:lang w:eastAsia="sl-SI"/>
        </w:rPr>
      </w:pPr>
    </w:p>
    <w:p w14:paraId="2A23FFC4" w14:textId="46C17E12" w:rsidR="00E744AF" w:rsidRPr="00E744AF" w:rsidRDefault="00E744AF" w:rsidP="00A67EF9">
      <w:pPr>
        <w:autoSpaceDE w:val="0"/>
        <w:autoSpaceDN w:val="0"/>
        <w:adjustRightInd w:val="0"/>
        <w:spacing w:after="0"/>
        <w:ind w:right="1134"/>
        <w:rPr>
          <w:rFonts w:ascii="Arial" w:hAnsi="Arial" w:cs="Arial"/>
          <w:sz w:val="20"/>
          <w:szCs w:val="20"/>
          <w:lang w:eastAsia="sl-SI"/>
        </w:rPr>
      </w:pPr>
      <w:r w:rsidRPr="00E744AF">
        <w:rPr>
          <w:rFonts w:ascii="Arial" w:hAnsi="Arial" w:cs="Arial"/>
          <w:b/>
          <w:bCs/>
          <w:sz w:val="20"/>
          <w:szCs w:val="20"/>
          <w:lang w:eastAsia="sl-SI"/>
        </w:rPr>
        <w:t xml:space="preserve">Podporne komunikacijske aktivnosti </w:t>
      </w:r>
    </w:p>
    <w:p w14:paraId="4217D274" w14:textId="40C597A9" w:rsidR="00E744AF" w:rsidRDefault="00E744AF" w:rsidP="00A67EF9">
      <w:pPr>
        <w:autoSpaceDE w:val="0"/>
        <w:autoSpaceDN w:val="0"/>
        <w:adjustRightInd w:val="0"/>
        <w:spacing w:after="0"/>
        <w:ind w:right="1134"/>
        <w:jc w:val="both"/>
        <w:rPr>
          <w:rFonts w:ascii="Arial" w:hAnsi="Arial" w:cs="Arial"/>
          <w:sz w:val="20"/>
          <w:szCs w:val="20"/>
          <w:lang w:eastAsia="sl-SI"/>
        </w:rPr>
      </w:pPr>
      <w:r w:rsidRPr="00E744AF">
        <w:rPr>
          <w:rFonts w:ascii="Arial" w:hAnsi="Arial" w:cs="Arial"/>
          <w:sz w:val="20"/>
          <w:szCs w:val="20"/>
          <w:lang w:eastAsia="sl-SI"/>
        </w:rPr>
        <w:t>V letu 2019 je bila na intranetnih straneh F</w:t>
      </w:r>
      <w:r w:rsidR="0042426D">
        <w:rPr>
          <w:rFonts w:ascii="Arial" w:hAnsi="Arial" w:cs="Arial"/>
          <w:sz w:val="20"/>
          <w:szCs w:val="20"/>
          <w:lang w:eastAsia="sl-SI"/>
        </w:rPr>
        <w:t xml:space="preserve">URS </w:t>
      </w:r>
      <w:r w:rsidRPr="00E744AF">
        <w:rPr>
          <w:rFonts w:ascii="Arial" w:hAnsi="Arial" w:cs="Arial"/>
          <w:sz w:val="20"/>
          <w:szCs w:val="20"/>
          <w:lang w:eastAsia="sl-SI"/>
        </w:rPr>
        <w:t>redno dopolnjevana zbirka stališč, pojasnil in odgovorov, ki je dostopna vsem zaposlenim F</w:t>
      </w:r>
      <w:r w:rsidR="0042426D">
        <w:rPr>
          <w:rFonts w:ascii="Arial" w:hAnsi="Arial" w:cs="Arial"/>
          <w:sz w:val="20"/>
          <w:szCs w:val="20"/>
          <w:lang w:eastAsia="sl-SI"/>
        </w:rPr>
        <w:t>URS</w:t>
      </w:r>
      <w:r w:rsidRPr="00E744AF">
        <w:rPr>
          <w:rFonts w:ascii="Arial" w:hAnsi="Arial" w:cs="Arial"/>
          <w:sz w:val="20"/>
          <w:szCs w:val="20"/>
          <w:lang w:eastAsia="sl-SI"/>
        </w:rPr>
        <w:t xml:space="preserve">. S tem je omogočena večja standardizacija in enotnejši način dela s ciljem boljšega sodelovanja in usklajenega komuniciranja med zaposlenimi in navzven, predvsem pri </w:t>
      </w:r>
      <w:r w:rsidR="009E743D">
        <w:rPr>
          <w:rFonts w:ascii="Arial" w:hAnsi="Arial" w:cs="Arial"/>
          <w:sz w:val="20"/>
          <w:szCs w:val="20"/>
          <w:lang w:eastAsia="sl-SI"/>
        </w:rPr>
        <w:t>sporočanju</w:t>
      </w:r>
      <w:r w:rsidR="009E743D" w:rsidRPr="00E744AF">
        <w:rPr>
          <w:rFonts w:ascii="Arial" w:hAnsi="Arial" w:cs="Arial"/>
          <w:sz w:val="20"/>
          <w:szCs w:val="20"/>
          <w:lang w:eastAsia="sl-SI"/>
        </w:rPr>
        <w:t xml:space="preserve"> </w:t>
      </w:r>
      <w:r w:rsidRPr="00E744AF">
        <w:rPr>
          <w:rFonts w:ascii="Arial" w:hAnsi="Arial" w:cs="Arial"/>
          <w:sz w:val="20"/>
          <w:szCs w:val="20"/>
          <w:lang w:eastAsia="sl-SI"/>
        </w:rPr>
        <w:t xml:space="preserve">odgovorov zavezancem. </w:t>
      </w:r>
    </w:p>
    <w:p w14:paraId="69A57926" w14:textId="77777777" w:rsidR="00A96F93" w:rsidRDefault="00A96F93" w:rsidP="00A67EF9">
      <w:pPr>
        <w:autoSpaceDE w:val="0"/>
        <w:autoSpaceDN w:val="0"/>
        <w:adjustRightInd w:val="0"/>
        <w:spacing w:after="0"/>
        <w:ind w:right="1134"/>
        <w:jc w:val="both"/>
        <w:rPr>
          <w:rFonts w:ascii="Arial" w:hAnsi="Arial" w:cs="Arial"/>
          <w:sz w:val="20"/>
          <w:szCs w:val="20"/>
          <w:lang w:eastAsia="sl-SI"/>
        </w:rPr>
      </w:pPr>
    </w:p>
    <w:p w14:paraId="62791577" w14:textId="77777777" w:rsidR="00A45E4F" w:rsidRDefault="00A45E4F" w:rsidP="00A67EF9">
      <w:pPr>
        <w:autoSpaceDE w:val="0"/>
        <w:autoSpaceDN w:val="0"/>
        <w:adjustRightInd w:val="0"/>
        <w:spacing w:after="0"/>
        <w:ind w:right="1134"/>
        <w:jc w:val="both"/>
        <w:rPr>
          <w:rFonts w:ascii="Arial" w:hAnsi="Arial" w:cs="Arial"/>
          <w:sz w:val="20"/>
          <w:szCs w:val="20"/>
          <w:lang w:eastAsia="sl-SI"/>
        </w:rPr>
      </w:pPr>
    </w:p>
    <w:p w14:paraId="5A39608D" w14:textId="77777777" w:rsidR="00A45E4F" w:rsidRDefault="00A45E4F" w:rsidP="00A67EF9">
      <w:pPr>
        <w:autoSpaceDE w:val="0"/>
        <w:autoSpaceDN w:val="0"/>
        <w:adjustRightInd w:val="0"/>
        <w:spacing w:after="0"/>
        <w:ind w:right="1134"/>
        <w:jc w:val="both"/>
        <w:rPr>
          <w:rFonts w:ascii="Arial" w:hAnsi="Arial" w:cs="Arial"/>
          <w:sz w:val="20"/>
          <w:szCs w:val="20"/>
          <w:lang w:eastAsia="sl-SI"/>
        </w:rPr>
      </w:pPr>
    </w:p>
    <w:p w14:paraId="028536A2" w14:textId="77777777" w:rsidR="000E4DFD" w:rsidRDefault="000E4DFD" w:rsidP="00A67EF9">
      <w:pPr>
        <w:autoSpaceDE w:val="0"/>
        <w:autoSpaceDN w:val="0"/>
        <w:adjustRightInd w:val="0"/>
        <w:spacing w:after="0"/>
        <w:ind w:right="1134"/>
        <w:jc w:val="both"/>
        <w:rPr>
          <w:rFonts w:ascii="Arial" w:hAnsi="Arial" w:cs="Arial"/>
          <w:sz w:val="20"/>
          <w:szCs w:val="20"/>
          <w:lang w:eastAsia="sl-SI"/>
        </w:rPr>
      </w:pPr>
    </w:p>
    <w:p w14:paraId="0C258CC9" w14:textId="1796B6AA" w:rsidR="00A96F93" w:rsidRPr="00A96F93" w:rsidRDefault="00A96F93" w:rsidP="00A67EF9">
      <w:pPr>
        <w:autoSpaceDE w:val="0"/>
        <w:autoSpaceDN w:val="0"/>
        <w:adjustRightInd w:val="0"/>
        <w:spacing w:after="0"/>
        <w:ind w:right="1134"/>
        <w:jc w:val="both"/>
        <w:rPr>
          <w:rFonts w:ascii="Arial" w:hAnsi="Arial" w:cs="Arial"/>
          <w:b/>
          <w:sz w:val="20"/>
          <w:szCs w:val="20"/>
          <w:lang w:eastAsia="sl-SI"/>
        </w:rPr>
      </w:pPr>
      <w:r w:rsidRPr="00A96F93">
        <w:rPr>
          <w:rFonts w:ascii="Arial" w:hAnsi="Arial" w:cs="Arial"/>
          <w:b/>
          <w:sz w:val="20"/>
          <w:szCs w:val="20"/>
          <w:lang w:eastAsia="sl-SI"/>
        </w:rPr>
        <w:lastRenderedPageBreak/>
        <w:t>Izobraževanje zavezancev</w:t>
      </w:r>
    </w:p>
    <w:p w14:paraId="546CB696" w14:textId="775816FE" w:rsidR="00A96F93" w:rsidRPr="009F7CB0" w:rsidRDefault="00A96F93" w:rsidP="00A67EF9">
      <w:pPr>
        <w:autoSpaceDE w:val="0"/>
        <w:autoSpaceDN w:val="0"/>
        <w:adjustRightInd w:val="0"/>
        <w:spacing w:after="0"/>
        <w:ind w:right="1134"/>
        <w:jc w:val="both"/>
        <w:rPr>
          <w:rFonts w:cs="Calibri"/>
          <w:color w:val="000000"/>
          <w:sz w:val="20"/>
          <w:szCs w:val="20"/>
        </w:rPr>
      </w:pPr>
      <w:r w:rsidRPr="009F7CB0">
        <w:rPr>
          <w:rFonts w:ascii="Arial" w:hAnsi="Arial" w:cs="Arial"/>
          <w:color w:val="000000"/>
          <w:sz w:val="20"/>
          <w:szCs w:val="20"/>
          <w:lang w:eastAsia="sl-SI"/>
        </w:rPr>
        <w:t>Na izobraževalnih dogodkih, ki jih je organiziral in izvajal FURS</w:t>
      </w:r>
      <w:r w:rsidR="006879E4">
        <w:rPr>
          <w:rFonts w:ascii="Arial" w:hAnsi="Arial" w:cs="Arial"/>
          <w:color w:val="000000"/>
          <w:sz w:val="20"/>
          <w:szCs w:val="20"/>
          <w:lang w:eastAsia="sl-SI"/>
        </w:rPr>
        <w:t xml:space="preserve"> na carinskem področju</w:t>
      </w:r>
      <w:r w:rsidRPr="009F7CB0">
        <w:rPr>
          <w:rFonts w:ascii="Arial" w:hAnsi="Arial" w:cs="Arial"/>
          <w:color w:val="000000"/>
          <w:sz w:val="20"/>
          <w:szCs w:val="20"/>
          <w:lang w:eastAsia="sl-SI"/>
        </w:rPr>
        <w:t>, so bili udeleženi tudi predstavniki podjetij, različnih organov in organizacij znotraj državne uprave in drugi. Skupno se je teh dogodko</w:t>
      </w:r>
      <w:r>
        <w:rPr>
          <w:rFonts w:ascii="Arial" w:hAnsi="Arial" w:cs="Arial"/>
          <w:color w:val="000000"/>
          <w:sz w:val="20"/>
          <w:szCs w:val="20"/>
          <w:lang w:eastAsia="sl-SI"/>
        </w:rPr>
        <w:t xml:space="preserve">v udeležilo 267 oseb, in sicer </w:t>
      </w:r>
      <w:r w:rsidRPr="009F7CB0">
        <w:rPr>
          <w:rFonts w:ascii="Arial" w:hAnsi="Arial" w:cs="Arial"/>
          <w:color w:val="000000"/>
          <w:sz w:val="20"/>
          <w:szCs w:val="20"/>
        </w:rPr>
        <w:t>51 iz Ministrstva</w:t>
      </w:r>
      <w:r>
        <w:rPr>
          <w:rFonts w:ascii="Arial" w:hAnsi="Arial" w:cs="Arial"/>
          <w:color w:val="000000"/>
          <w:sz w:val="20"/>
          <w:szCs w:val="20"/>
        </w:rPr>
        <w:t xml:space="preserve"> za finance oz</w:t>
      </w:r>
      <w:r w:rsidR="009E743D">
        <w:rPr>
          <w:rFonts w:ascii="Arial" w:hAnsi="Arial" w:cs="Arial"/>
          <w:color w:val="000000"/>
          <w:sz w:val="20"/>
          <w:szCs w:val="20"/>
        </w:rPr>
        <w:t>iroma</w:t>
      </w:r>
      <w:r>
        <w:rPr>
          <w:rFonts w:ascii="Arial" w:hAnsi="Arial" w:cs="Arial"/>
          <w:color w:val="000000"/>
          <w:sz w:val="20"/>
          <w:szCs w:val="20"/>
        </w:rPr>
        <w:t xml:space="preserve"> drugih organov ter </w:t>
      </w:r>
      <w:r w:rsidRPr="009F7CB0">
        <w:rPr>
          <w:rFonts w:ascii="Arial" w:hAnsi="Arial" w:cs="Arial"/>
          <w:color w:val="000000"/>
          <w:sz w:val="20"/>
          <w:szCs w:val="20"/>
        </w:rPr>
        <w:t>216 iz podjetij.</w:t>
      </w:r>
      <w:r w:rsidRPr="009F7CB0">
        <w:rPr>
          <w:rFonts w:cs="Calibri"/>
          <w:color w:val="000000"/>
          <w:sz w:val="20"/>
          <w:szCs w:val="20"/>
        </w:rPr>
        <w:t xml:space="preserve"> </w:t>
      </w:r>
    </w:p>
    <w:p w14:paraId="772CDAC1" w14:textId="77777777" w:rsidR="00E86485" w:rsidRDefault="00E86485" w:rsidP="00A67EF9">
      <w:pPr>
        <w:autoSpaceDE w:val="0"/>
        <w:autoSpaceDN w:val="0"/>
        <w:adjustRightInd w:val="0"/>
        <w:spacing w:after="0"/>
        <w:ind w:right="1134"/>
        <w:jc w:val="both"/>
        <w:rPr>
          <w:rFonts w:ascii="Arial" w:hAnsi="Arial" w:cs="Arial"/>
          <w:sz w:val="20"/>
          <w:szCs w:val="20"/>
          <w:lang w:eastAsia="sl-SI"/>
        </w:rPr>
      </w:pPr>
    </w:p>
    <w:p w14:paraId="165F5ABE" w14:textId="77777777" w:rsidR="00E86485" w:rsidRDefault="00C40F66" w:rsidP="00A67EF9">
      <w:pPr>
        <w:autoSpaceDE w:val="0"/>
        <w:autoSpaceDN w:val="0"/>
        <w:adjustRightInd w:val="0"/>
        <w:spacing w:after="0"/>
        <w:ind w:right="1134"/>
        <w:jc w:val="both"/>
        <w:rPr>
          <w:rFonts w:ascii="Arial" w:hAnsi="Arial" w:cs="Arial"/>
          <w:b/>
          <w:bCs/>
          <w:i/>
          <w:iCs/>
          <w:color w:val="000000"/>
          <w:sz w:val="20"/>
          <w:szCs w:val="20"/>
          <w:lang w:eastAsia="sl-SI"/>
        </w:rPr>
      </w:pPr>
      <w:r w:rsidRPr="00D92C05">
        <w:rPr>
          <w:rFonts w:ascii="Arial" w:hAnsi="Arial" w:cs="Arial"/>
          <w:b/>
          <w:bCs/>
          <w:i/>
          <w:iCs/>
          <w:color w:val="000000"/>
          <w:sz w:val="20"/>
          <w:szCs w:val="20"/>
          <w:lang w:eastAsia="sl-SI"/>
        </w:rPr>
        <w:t>Aktivnosti skupine za posvetovanje z gospodarstvom</w:t>
      </w:r>
    </w:p>
    <w:p w14:paraId="733399CE" w14:textId="77777777" w:rsidR="00703415" w:rsidRDefault="00E86485" w:rsidP="00A67EF9">
      <w:pPr>
        <w:autoSpaceDE w:val="0"/>
        <w:autoSpaceDN w:val="0"/>
        <w:adjustRightInd w:val="0"/>
        <w:spacing w:after="0"/>
        <w:ind w:right="1134"/>
        <w:jc w:val="both"/>
        <w:rPr>
          <w:rFonts w:ascii="Arial" w:hAnsi="Arial" w:cs="Arial"/>
          <w:color w:val="000000"/>
          <w:sz w:val="20"/>
          <w:szCs w:val="20"/>
          <w:lang w:eastAsia="sl-SI"/>
        </w:rPr>
      </w:pPr>
      <w:r w:rsidRPr="007E7F56">
        <w:rPr>
          <w:rFonts w:ascii="Arial" w:hAnsi="Arial" w:cs="Arial"/>
          <w:color w:val="000000"/>
          <w:sz w:val="20"/>
          <w:szCs w:val="20"/>
          <w:lang w:eastAsia="sl-SI"/>
        </w:rPr>
        <w:t xml:space="preserve">Kontaktna skupina za gospodarstvo </w:t>
      </w:r>
      <w:r w:rsidR="009E743D">
        <w:rPr>
          <w:rFonts w:ascii="Arial" w:hAnsi="Arial" w:cs="Arial"/>
          <w:color w:val="000000"/>
          <w:sz w:val="20"/>
          <w:szCs w:val="20"/>
          <w:lang w:eastAsia="sl-SI"/>
        </w:rPr>
        <w:t>je</w:t>
      </w:r>
      <w:r w:rsidR="009E743D" w:rsidRPr="007E7F56">
        <w:rPr>
          <w:rFonts w:ascii="Arial" w:hAnsi="Arial" w:cs="Arial"/>
          <w:color w:val="000000"/>
          <w:sz w:val="20"/>
          <w:szCs w:val="20"/>
          <w:lang w:eastAsia="sl-SI"/>
        </w:rPr>
        <w:t xml:space="preserve"> </w:t>
      </w:r>
      <w:r w:rsidRPr="007E7F56">
        <w:rPr>
          <w:rFonts w:ascii="Arial" w:hAnsi="Arial" w:cs="Arial"/>
          <w:color w:val="000000"/>
          <w:sz w:val="20"/>
          <w:szCs w:val="20"/>
          <w:lang w:eastAsia="sl-SI"/>
        </w:rPr>
        <w:t>prostor za medsebojno izmenjavo mnenj med gospodarskimi subjekti in F</w:t>
      </w:r>
      <w:r>
        <w:rPr>
          <w:rFonts w:ascii="Arial" w:hAnsi="Arial" w:cs="Arial"/>
          <w:color w:val="000000"/>
          <w:sz w:val="20"/>
          <w:szCs w:val="20"/>
          <w:lang w:eastAsia="sl-SI"/>
        </w:rPr>
        <w:t>URS</w:t>
      </w:r>
      <w:r w:rsidRPr="007E7F56">
        <w:rPr>
          <w:rFonts w:ascii="Arial" w:hAnsi="Arial" w:cs="Arial"/>
          <w:color w:val="000000"/>
          <w:sz w:val="20"/>
          <w:szCs w:val="20"/>
          <w:lang w:eastAsia="sl-SI"/>
        </w:rPr>
        <w:t>, zlasti v zvezi s pripravo navodil in pojasnil za področje carin, pripravo novih informacijskih rešitev, zakonodajnimi novostmi s področij carin in izvajanjem carinske zakonodaje.</w:t>
      </w:r>
      <w:r w:rsidR="00703415">
        <w:rPr>
          <w:rFonts w:ascii="Arial" w:hAnsi="Arial" w:cs="Arial"/>
          <w:color w:val="000000"/>
          <w:sz w:val="20"/>
          <w:szCs w:val="20"/>
          <w:lang w:eastAsia="sl-SI"/>
        </w:rPr>
        <w:t xml:space="preserve"> </w:t>
      </w:r>
    </w:p>
    <w:p w14:paraId="317254AD" w14:textId="1DA078FC" w:rsidR="00E86485" w:rsidRDefault="00E86485" w:rsidP="00A67EF9">
      <w:pPr>
        <w:autoSpaceDE w:val="0"/>
        <w:autoSpaceDN w:val="0"/>
        <w:adjustRightInd w:val="0"/>
        <w:spacing w:after="0"/>
        <w:ind w:right="1134"/>
        <w:jc w:val="both"/>
        <w:rPr>
          <w:rFonts w:ascii="Arial" w:hAnsi="Arial" w:cs="Arial"/>
          <w:color w:val="000000"/>
          <w:sz w:val="20"/>
          <w:szCs w:val="20"/>
          <w:lang w:eastAsia="sl-SI"/>
        </w:rPr>
      </w:pPr>
      <w:r w:rsidRPr="007E7F56">
        <w:rPr>
          <w:rFonts w:ascii="Arial" w:hAnsi="Arial" w:cs="Arial"/>
          <w:color w:val="000000"/>
          <w:sz w:val="20"/>
          <w:szCs w:val="20"/>
          <w:lang w:eastAsia="sl-SI"/>
        </w:rPr>
        <w:t>V skupino je vključenih 135 subjektov, med njimi večina velikih gospodarskih subjektov. V okviru delovanja skupine je bil januarj</w:t>
      </w:r>
      <w:r w:rsidR="007B7F96">
        <w:rPr>
          <w:rFonts w:ascii="Arial" w:hAnsi="Arial" w:cs="Arial"/>
          <w:color w:val="000000"/>
          <w:sz w:val="20"/>
          <w:szCs w:val="20"/>
          <w:lang w:eastAsia="sl-SI"/>
        </w:rPr>
        <w:t>a</w:t>
      </w:r>
      <w:r w:rsidRPr="007E7F56">
        <w:rPr>
          <w:rFonts w:ascii="Arial" w:hAnsi="Arial" w:cs="Arial"/>
          <w:color w:val="000000"/>
          <w:sz w:val="20"/>
          <w:szCs w:val="20"/>
          <w:lang w:eastAsia="sl-SI"/>
        </w:rPr>
        <w:t xml:space="preserve"> 2019 organiziran posvet na temo porekla blaga. V februarju 2019 je bila za člane kontaktne skupine organizirana tudi delavnica o uvrščanju blaga v kombinirano nomenklaturo. Z vidika </w:t>
      </w:r>
      <w:r w:rsidR="007B7F96">
        <w:rPr>
          <w:rFonts w:ascii="Arial" w:hAnsi="Arial" w:cs="Arial"/>
          <w:color w:val="000000"/>
          <w:sz w:val="20"/>
          <w:szCs w:val="20"/>
          <w:lang w:eastAsia="sl-SI"/>
        </w:rPr>
        <w:t>obveščanja</w:t>
      </w:r>
      <w:r w:rsidR="007B7F96" w:rsidRPr="007E7F56">
        <w:rPr>
          <w:rFonts w:ascii="Arial" w:hAnsi="Arial" w:cs="Arial"/>
          <w:color w:val="000000"/>
          <w:sz w:val="20"/>
          <w:szCs w:val="20"/>
          <w:lang w:eastAsia="sl-SI"/>
        </w:rPr>
        <w:t xml:space="preserve"> </w:t>
      </w:r>
      <w:r w:rsidRPr="007E7F56">
        <w:rPr>
          <w:rFonts w:ascii="Arial" w:hAnsi="Arial" w:cs="Arial"/>
          <w:color w:val="000000"/>
          <w:sz w:val="20"/>
          <w:szCs w:val="20"/>
          <w:lang w:eastAsia="sl-SI"/>
        </w:rPr>
        <w:t>je bilo v letu 2019 poslan</w:t>
      </w:r>
      <w:r w:rsidR="00CB69B6">
        <w:rPr>
          <w:rFonts w:ascii="Arial" w:hAnsi="Arial" w:cs="Arial"/>
          <w:color w:val="000000"/>
          <w:sz w:val="20"/>
          <w:szCs w:val="20"/>
          <w:lang w:eastAsia="sl-SI"/>
        </w:rPr>
        <w:t>ih</w:t>
      </w:r>
      <w:r w:rsidRPr="007E7F56">
        <w:rPr>
          <w:rFonts w:ascii="Arial" w:hAnsi="Arial" w:cs="Arial"/>
          <w:color w:val="000000"/>
          <w:sz w:val="20"/>
          <w:szCs w:val="20"/>
          <w:lang w:eastAsia="sl-SI"/>
        </w:rPr>
        <w:t xml:space="preserve"> 35 obvestil članom kontaktne skupine predstavnikov za gospodarstvo. </w:t>
      </w:r>
    </w:p>
    <w:p w14:paraId="32DD2A47" w14:textId="69ABB37E" w:rsidR="00B94CE9" w:rsidRDefault="00B94CE9" w:rsidP="00A67EF9">
      <w:pPr>
        <w:autoSpaceDE w:val="0"/>
        <w:autoSpaceDN w:val="0"/>
        <w:adjustRightInd w:val="0"/>
        <w:spacing w:after="0"/>
        <w:ind w:right="1134"/>
        <w:rPr>
          <w:rFonts w:ascii="Arial" w:hAnsi="Arial" w:cs="Arial"/>
          <w:sz w:val="20"/>
          <w:szCs w:val="20"/>
          <w:lang w:eastAsia="sl-SI"/>
        </w:rPr>
      </w:pPr>
    </w:p>
    <w:p w14:paraId="41D06428" w14:textId="77777777" w:rsidR="00C40F66" w:rsidRPr="00D92C05" w:rsidRDefault="00C40F66" w:rsidP="00A67EF9">
      <w:pPr>
        <w:autoSpaceDE w:val="0"/>
        <w:autoSpaceDN w:val="0"/>
        <w:adjustRightInd w:val="0"/>
        <w:spacing w:after="0"/>
        <w:ind w:right="1134"/>
        <w:rPr>
          <w:rFonts w:ascii="Arial" w:hAnsi="Arial" w:cs="Arial"/>
          <w:b/>
          <w:bCs/>
          <w:i/>
          <w:iCs/>
          <w:color w:val="000000"/>
          <w:sz w:val="20"/>
          <w:szCs w:val="20"/>
          <w:lang w:eastAsia="sl-SI"/>
        </w:rPr>
      </w:pPr>
      <w:r w:rsidRPr="007E7F56">
        <w:rPr>
          <w:rFonts w:ascii="Arial" w:hAnsi="Arial" w:cs="Arial"/>
          <w:b/>
          <w:bCs/>
          <w:i/>
          <w:iCs/>
          <w:color w:val="000000"/>
          <w:sz w:val="20"/>
          <w:szCs w:val="20"/>
          <w:lang w:eastAsia="sl-SI"/>
        </w:rPr>
        <w:t xml:space="preserve">Projekt davčnega opismenjevanja mladih </w:t>
      </w:r>
    </w:p>
    <w:p w14:paraId="5F045CB2" w14:textId="03615814" w:rsidR="00C40F66" w:rsidRPr="007E7F56" w:rsidRDefault="00C40F66" w:rsidP="00A67EF9">
      <w:pPr>
        <w:autoSpaceDE w:val="0"/>
        <w:autoSpaceDN w:val="0"/>
        <w:adjustRightInd w:val="0"/>
        <w:spacing w:after="0"/>
        <w:ind w:right="1134"/>
        <w:jc w:val="both"/>
        <w:rPr>
          <w:rFonts w:ascii="Arial" w:hAnsi="Arial" w:cs="Arial"/>
          <w:color w:val="000000"/>
          <w:sz w:val="20"/>
          <w:szCs w:val="20"/>
          <w:lang w:eastAsia="sl-SI"/>
        </w:rPr>
      </w:pPr>
      <w:r w:rsidRPr="007E7F56">
        <w:rPr>
          <w:rFonts w:ascii="Arial" w:hAnsi="Arial" w:cs="Arial"/>
          <w:color w:val="000000"/>
          <w:sz w:val="20"/>
          <w:szCs w:val="20"/>
          <w:lang w:eastAsia="sl-SI"/>
        </w:rPr>
        <w:t>V šolskem letu 2019/2020 se je do 31. 12. 2019 na povabilo F</w:t>
      </w:r>
      <w:r>
        <w:rPr>
          <w:rFonts w:ascii="Arial" w:hAnsi="Arial" w:cs="Arial"/>
          <w:color w:val="000000"/>
          <w:sz w:val="20"/>
          <w:szCs w:val="20"/>
          <w:lang w:eastAsia="sl-SI"/>
        </w:rPr>
        <w:t xml:space="preserve">URS </w:t>
      </w:r>
      <w:r w:rsidRPr="007E7F56">
        <w:rPr>
          <w:rFonts w:ascii="Arial" w:hAnsi="Arial" w:cs="Arial"/>
          <w:color w:val="000000"/>
          <w:sz w:val="20"/>
          <w:szCs w:val="20"/>
          <w:lang w:eastAsia="sl-SI"/>
        </w:rPr>
        <w:t>za sodelovanje v projektu Davčno opismenjevanje mladih odzvalo 70 šol in za udeležbo na predavanjih prijavilo okoli 4.000 učencev in dijakov. Do konca leta 2019 je 27 predavateljev izvedlo 88 od načrtovanih 131 predavanj (</w:t>
      </w:r>
      <w:r w:rsidR="007B7F96">
        <w:rPr>
          <w:rFonts w:ascii="Arial" w:hAnsi="Arial" w:cs="Arial"/>
          <w:color w:val="000000"/>
          <w:sz w:val="20"/>
          <w:szCs w:val="20"/>
          <w:lang w:eastAsia="sl-SI"/>
        </w:rPr>
        <w:t>pribl</w:t>
      </w:r>
      <w:r w:rsidRPr="007E7F56">
        <w:rPr>
          <w:rFonts w:ascii="Arial" w:hAnsi="Arial" w:cs="Arial"/>
          <w:color w:val="000000"/>
          <w:sz w:val="20"/>
          <w:szCs w:val="20"/>
          <w:lang w:eastAsia="sl-SI"/>
        </w:rPr>
        <w:t xml:space="preserve">. 60 </w:t>
      </w:r>
      <w:r w:rsidR="00C42F9D">
        <w:rPr>
          <w:rFonts w:ascii="Arial" w:hAnsi="Arial" w:cs="Arial"/>
          <w:color w:val="000000"/>
          <w:sz w:val="20"/>
          <w:szCs w:val="20"/>
          <w:lang w:eastAsia="sl-SI"/>
        </w:rPr>
        <w:t>odstotkov</w:t>
      </w:r>
      <w:r w:rsidR="00C42F9D" w:rsidRPr="007E7F56">
        <w:rPr>
          <w:rFonts w:ascii="Arial" w:hAnsi="Arial" w:cs="Arial"/>
          <w:color w:val="000000"/>
          <w:sz w:val="20"/>
          <w:szCs w:val="20"/>
          <w:lang w:eastAsia="sl-SI"/>
        </w:rPr>
        <w:t xml:space="preserve">). </w:t>
      </w:r>
      <w:r w:rsidRPr="007E7F56">
        <w:rPr>
          <w:rFonts w:ascii="Arial" w:hAnsi="Arial" w:cs="Arial"/>
          <w:color w:val="000000"/>
          <w:sz w:val="20"/>
          <w:szCs w:val="20"/>
          <w:lang w:eastAsia="sl-SI"/>
        </w:rPr>
        <w:t>Skupno število mladih, ki so se doslej udeležili predavanj F</w:t>
      </w:r>
      <w:r>
        <w:rPr>
          <w:rFonts w:ascii="Arial" w:hAnsi="Arial" w:cs="Arial"/>
          <w:color w:val="000000"/>
          <w:sz w:val="20"/>
          <w:szCs w:val="20"/>
          <w:lang w:eastAsia="sl-SI"/>
        </w:rPr>
        <w:t xml:space="preserve">URS </w:t>
      </w:r>
      <w:r w:rsidRPr="007E7F56">
        <w:rPr>
          <w:rFonts w:ascii="Arial" w:hAnsi="Arial" w:cs="Arial"/>
          <w:color w:val="000000"/>
          <w:sz w:val="20"/>
          <w:szCs w:val="20"/>
          <w:lang w:eastAsia="sl-SI"/>
        </w:rPr>
        <w:t xml:space="preserve">o davkih, se tako že približuje številki 30.000, starostni razpon udeležencev pa se giblje med 8 in 23 let. Temu primerno so prilagojene tudi vsebine </w:t>
      </w:r>
      <w:r w:rsidR="007B7F96">
        <w:rPr>
          <w:rFonts w:ascii="Arial" w:hAnsi="Arial" w:cs="Arial"/>
          <w:color w:val="000000"/>
          <w:sz w:val="20"/>
          <w:szCs w:val="20"/>
          <w:lang w:eastAsia="sl-SI"/>
        </w:rPr>
        <w:t>in</w:t>
      </w:r>
      <w:r w:rsidR="007B7F96" w:rsidRPr="007E7F56">
        <w:rPr>
          <w:rFonts w:ascii="Arial" w:hAnsi="Arial" w:cs="Arial"/>
          <w:color w:val="000000"/>
          <w:sz w:val="20"/>
          <w:szCs w:val="20"/>
          <w:lang w:eastAsia="sl-SI"/>
        </w:rPr>
        <w:t xml:space="preserve"> </w:t>
      </w:r>
      <w:r w:rsidRPr="007E7F56">
        <w:rPr>
          <w:rFonts w:ascii="Arial" w:hAnsi="Arial" w:cs="Arial"/>
          <w:color w:val="000000"/>
          <w:sz w:val="20"/>
          <w:szCs w:val="20"/>
          <w:lang w:eastAsia="sl-SI"/>
        </w:rPr>
        <w:t xml:space="preserve">trajanje predstavitev. Iz pregleda podatkov evalvacij in opravljene primerjave ter </w:t>
      </w:r>
      <w:r w:rsidR="007B7F96">
        <w:rPr>
          <w:rFonts w:ascii="Arial" w:hAnsi="Arial" w:cs="Arial"/>
          <w:color w:val="000000"/>
          <w:sz w:val="20"/>
          <w:szCs w:val="20"/>
          <w:lang w:eastAsia="sl-SI"/>
        </w:rPr>
        <w:t>razlage</w:t>
      </w:r>
      <w:r w:rsidR="007B7F96" w:rsidRPr="007E7F56">
        <w:rPr>
          <w:rFonts w:ascii="Arial" w:hAnsi="Arial" w:cs="Arial"/>
          <w:color w:val="000000"/>
          <w:sz w:val="20"/>
          <w:szCs w:val="20"/>
          <w:lang w:eastAsia="sl-SI"/>
        </w:rPr>
        <w:t xml:space="preserve"> </w:t>
      </w:r>
      <w:r w:rsidR="007B7F96">
        <w:rPr>
          <w:rFonts w:ascii="Arial" w:hAnsi="Arial" w:cs="Arial"/>
          <w:color w:val="000000"/>
          <w:sz w:val="20"/>
          <w:szCs w:val="20"/>
          <w:lang w:eastAsia="sl-SI"/>
        </w:rPr>
        <w:t>izsledkov</w:t>
      </w:r>
      <w:r w:rsidR="007B7F96" w:rsidRPr="007E7F56">
        <w:rPr>
          <w:rFonts w:ascii="Arial" w:hAnsi="Arial" w:cs="Arial"/>
          <w:color w:val="000000"/>
          <w:sz w:val="20"/>
          <w:szCs w:val="20"/>
          <w:lang w:eastAsia="sl-SI"/>
        </w:rPr>
        <w:t xml:space="preserve"> </w:t>
      </w:r>
      <w:r w:rsidRPr="007E7F56">
        <w:rPr>
          <w:rFonts w:ascii="Arial" w:hAnsi="Arial" w:cs="Arial"/>
          <w:color w:val="000000"/>
          <w:sz w:val="20"/>
          <w:szCs w:val="20"/>
          <w:lang w:eastAsia="sl-SI"/>
        </w:rPr>
        <w:t xml:space="preserve">izhaja, da ima predavanje pozitiven učinek na mladostnike, saj je razvidno, da je predavateljem uspelo vplivati na odnos mladih do davkov. Pri vseh zastavljenih vprašanjih se je namreč v skupini, ki je poslušala predavanja, povečal pozitivni odnos in razumevanje pomena davkov za družbo in zavedanje o tem, kako davki vplivajo na naše vsakodnevno življenje. </w:t>
      </w:r>
    </w:p>
    <w:p w14:paraId="20301A97" w14:textId="77777777" w:rsidR="00132DC7" w:rsidRDefault="00132DC7" w:rsidP="00A67EF9">
      <w:pPr>
        <w:autoSpaceDE w:val="0"/>
        <w:autoSpaceDN w:val="0"/>
        <w:adjustRightInd w:val="0"/>
        <w:spacing w:after="0"/>
        <w:ind w:right="1134"/>
        <w:rPr>
          <w:rFonts w:ascii="Arial" w:hAnsi="Arial" w:cs="Arial"/>
          <w:b/>
          <w:bCs/>
          <w:i/>
          <w:iCs/>
          <w:color w:val="000000"/>
          <w:sz w:val="20"/>
          <w:szCs w:val="20"/>
          <w:lang w:eastAsia="sl-SI"/>
        </w:rPr>
      </w:pPr>
    </w:p>
    <w:p w14:paraId="3AFEB92D" w14:textId="4D7C48A6" w:rsidR="00B94CE9" w:rsidRDefault="00D92C05" w:rsidP="00A67EF9">
      <w:pPr>
        <w:autoSpaceDE w:val="0"/>
        <w:autoSpaceDN w:val="0"/>
        <w:adjustRightInd w:val="0"/>
        <w:spacing w:after="0"/>
        <w:ind w:right="1134"/>
        <w:rPr>
          <w:rFonts w:ascii="Arial" w:hAnsi="Arial" w:cs="Arial"/>
          <w:b/>
          <w:bCs/>
          <w:i/>
          <w:iCs/>
          <w:color w:val="000000"/>
          <w:sz w:val="20"/>
          <w:szCs w:val="20"/>
          <w:lang w:eastAsia="sl-SI"/>
        </w:rPr>
      </w:pPr>
      <w:r>
        <w:rPr>
          <w:rFonts w:ascii="Arial" w:hAnsi="Arial" w:cs="Arial"/>
          <w:b/>
          <w:bCs/>
          <w:i/>
          <w:iCs/>
          <w:color w:val="000000"/>
          <w:sz w:val="20"/>
          <w:szCs w:val="20"/>
          <w:lang w:eastAsia="sl-SI"/>
        </w:rPr>
        <w:t xml:space="preserve">8.2 </w:t>
      </w:r>
      <w:r w:rsidR="00B94CE9" w:rsidRPr="00B94CE9">
        <w:rPr>
          <w:rFonts w:ascii="Arial" w:hAnsi="Arial" w:cs="Arial"/>
          <w:b/>
          <w:bCs/>
          <w:i/>
          <w:iCs/>
          <w:color w:val="000000"/>
          <w:sz w:val="20"/>
          <w:szCs w:val="20"/>
          <w:lang w:eastAsia="sl-SI"/>
        </w:rPr>
        <w:t>Ukrepi</w:t>
      </w:r>
      <w:r w:rsidR="007B7F96">
        <w:rPr>
          <w:rFonts w:ascii="Arial" w:hAnsi="Arial" w:cs="Arial"/>
          <w:b/>
          <w:bCs/>
          <w:i/>
          <w:iCs/>
          <w:color w:val="000000"/>
          <w:sz w:val="20"/>
          <w:szCs w:val="20"/>
          <w:lang w:eastAsia="sl-SI"/>
        </w:rPr>
        <w:t>,</w:t>
      </w:r>
      <w:r w:rsidR="00B94CE9" w:rsidRPr="00B94CE9">
        <w:rPr>
          <w:rFonts w:ascii="Arial" w:hAnsi="Arial" w:cs="Arial"/>
          <w:b/>
          <w:bCs/>
          <w:i/>
          <w:iCs/>
          <w:color w:val="000000"/>
          <w:sz w:val="20"/>
          <w:szCs w:val="20"/>
          <w:lang w:eastAsia="sl-SI"/>
        </w:rPr>
        <w:t xml:space="preserve"> povezani s plačevanjem obveznosti </w:t>
      </w:r>
    </w:p>
    <w:p w14:paraId="7A2FA93A" w14:textId="77777777" w:rsidR="00FB12C2" w:rsidRDefault="00FB12C2" w:rsidP="00A67EF9">
      <w:pPr>
        <w:autoSpaceDE w:val="0"/>
        <w:autoSpaceDN w:val="0"/>
        <w:adjustRightInd w:val="0"/>
        <w:spacing w:after="0"/>
        <w:ind w:right="1134"/>
        <w:rPr>
          <w:rFonts w:ascii="Arial" w:hAnsi="Arial" w:cs="Arial"/>
          <w:b/>
          <w:bCs/>
          <w:i/>
          <w:iCs/>
          <w:color w:val="000000"/>
          <w:sz w:val="20"/>
          <w:szCs w:val="20"/>
          <w:lang w:eastAsia="sl-SI"/>
        </w:rPr>
      </w:pPr>
    </w:p>
    <w:p w14:paraId="147DB71E" w14:textId="0CB0EAE2" w:rsidR="00FB12C2" w:rsidRPr="001E5751" w:rsidRDefault="00FB12C2" w:rsidP="00A67EF9">
      <w:pPr>
        <w:autoSpaceDE w:val="0"/>
        <w:autoSpaceDN w:val="0"/>
        <w:adjustRightInd w:val="0"/>
        <w:spacing w:after="0"/>
        <w:ind w:right="1134"/>
        <w:rPr>
          <w:rFonts w:ascii="Arial" w:hAnsi="Arial" w:cs="Arial"/>
          <w:b/>
          <w:bCs/>
          <w:color w:val="000000"/>
          <w:sz w:val="20"/>
          <w:szCs w:val="20"/>
          <w:lang w:eastAsia="sl-SI"/>
        </w:rPr>
      </w:pPr>
      <w:r w:rsidRPr="001E5751">
        <w:rPr>
          <w:rFonts w:ascii="Arial" w:hAnsi="Arial" w:cs="Arial"/>
          <w:b/>
          <w:bCs/>
          <w:color w:val="000000"/>
          <w:sz w:val="20"/>
          <w:szCs w:val="20"/>
          <w:lang w:eastAsia="sl-SI"/>
        </w:rPr>
        <w:t>Poenostavitev plačevanja obveznosti – nove plačilne metode</w:t>
      </w:r>
    </w:p>
    <w:p w14:paraId="073F99C2" w14:textId="487CB010" w:rsidR="003B020A" w:rsidRDefault="00BA1A17" w:rsidP="00A67EF9">
      <w:pPr>
        <w:autoSpaceDE w:val="0"/>
        <w:autoSpaceDN w:val="0"/>
        <w:adjustRightInd w:val="0"/>
        <w:spacing w:after="0"/>
        <w:ind w:right="1134"/>
        <w:jc w:val="both"/>
        <w:rPr>
          <w:rFonts w:ascii="Arial" w:hAnsi="Arial" w:cs="Arial"/>
          <w:color w:val="000000"/>
          <w:sz w:val="20"/>
          <w:szCs w:val="20"/>
          <w:lang w:eastAsia="sl-SI"/>
        </w:rPr>
      </w:pPr>
      <w:r w:rsidRPr="00BA1A17">
        <w:rPr>
          <w:rFonts w:ascii="Arial" w:hAnsi="Arial" w:cs="Arial"/>
          <w:color w:val="000000"/>
          <w:sz w:val="20"/>
          <w:szCs w:val="20"/>
          <w:lang w:eastAsia="sl-SI"/>
        </w:rPr>
        <w:t>F</w:t>
      </w:r>
      <w:r>
        <w:rPr>
          <w:rFonts w:ascii="Arial" w:hAnsi="Arial" w:cs="Arial"/>
          <w:color w:val="000000"/>
          <w:sz w:val="20"/>
          <w:szCs w:val="20"/>
          <w:lang w:eastAsia="sl-SI"/>
        </w:rPr>
        <w:t xml:space="preserve">URS je </w:t>
      </w:r>
      <w:r w:rsidRPr="00BA1A17">
        <w:rPr>
          <w:rFonts w:ascii="Arial" w:hAnsi="Arial" w:cs="Arial"/>
          <w:color w:val="000000"/>
          <w:sz w:val="20"/>
          <w:szCs w:val="20"/>
          <w:lang w:eastAsia="sl-SI"/>
        </w:rPr>
        <w:t xml:space="preserve">v letu 2019 zavezancem za davek s ciljem spodbujanja prostovoljnega plačevanja obveznih dajatev zagotovil storitev za poenostavitev plačevanja obveznih dajatev. S to poenostavitvijo lahko zavezanci plačajo vse prispevke za socialno varnost, ki zapadejo v plačilo isti dan in so obračunani z istim izvršilnim naslovom, z enim plačilnim nalogom oziroma samo z enim klikom. Plačilni nalog je pripravljen na podlagi e-računa, ki je v spletno banko zavezanca </w:t>
      </w:r>
      <w:r w:rsidR="007B7F96">
        <w:rPr>
          <w:rFonts w:ascii="Arial" w:hAnsi="Arial" w:cs="Arial"/>
          <w:color w:val="000000"/>
          <w:sz w:val="20"/>
          <w:szCs w:val="20"/>
          <w:lang w:eastAsia="sl-SI"/>
        </w:rPr>
        <w:t>poslan</w:t>
      </w:r>
      <w:r w:rsidR="007B7F96" w:rsidRPr="00BA1A17">
        <w:rPr>
          <w:rFonts w:ascii="Arial" w:hAnsi="Arial" w:cs="Arial"/>
          <w:color w:val="000000"/>
          <w:sz w:val="20"/>
          <w:szCs w:val="20"/>
          <w:lang w:eastAsia="sl-SI"/>
        </w:rPr>
        <w:t xml:space="preserve"> </w:t>
      </w:r>
      <w:r w:rsidRPr="00BA1A17">
        <w:rPr>
          <w:rFonts w:ascii="Arial" w:hAnsi="Arial" w:cs="Arial"/>
          <w:color w:val="000000"/>
          <w:sz w:val="20"/>
          <w:szCs w:val="20"/>
          <w:lang w:eastAsia="sl-SI"/>
        </w:rPr>
        <w:t xml:space="preserve">v standardizirani obliki eSlog. </w:t>
      </w:r>
    </w:p>
    <w:p w14:paraId="700F8972" w14:textId="65ACFD21" w:rsidR="00BA1A17" w:rsidRPr="00BA1A17" w:rsidRDefault="00BA1A17" w:rsidP="00A67EF9">
      <w:pPr>
        <w:autoSpaceDE w:val="0"/>
        <w:autoSpaceDN w:val="0"/>
        <w:adjustRightInd w:val="0"/>
        <w:spacing w:after="0"/>
        <w:ind w:right="1134"/>
        <w:jc w:val="both"/>
        <w:rPr>
          <w:rFonts w:ascii="Arial" w:hAnsi="Arial" w:cs="Arial"/>
          <w:color w:val="000000"/>
          <w:sz w:val="20"/>
          <w:szCs w:val="20"/>
          <w:lang w:eastAsia="sl-SI"/>
        </w:rPr>
      </w:pPr>
      <w:r w:rsidRPr="00BA1A17">
        <w:rPr>
          <w:rFonts w:ascii="Arial" w:hAnsi="Arial" w:cs="Arial"/>
          <w:color w:val="000000"/>
          <w:sz w:val="20"/>
          <w:szCs w:val="20"/>
          <w:lang w:eastAsia="sl-SI"/>
        </w:rPr>
        <w:t>Od uvedbe storitve v maju 2019 do konca decembra 2019 je prek spletne banke oddalo prijavo na prejem e-računa 2.146 zavezancev, ki plačujejo prispevke za socialno varnost na podlagi obračuna prispevkov za socialno varnost</w:t>
      </w:r>
      <w:r w:rsidR="007B7F96">
        <w:rPr>
          <w:rFonts w:ascii="Arial" w:hAnsi="Arial" w:cs="Arial"/>
          <w:color w:val="000000"/>
          <w:sz w:val="20"/>
          <w:szCs w:val="20"/>
          <w:lang w:eastAsia="sl-SI"/>
        </w:rPr>
        <w:t>.</w:t>
      </w:r>
      <w:r w:rsidR="00FB12C2">
        <w:rPr>
          <w:rStyle w:val="FootnoteReference"/>
          <w:rFonts w:ascii="Arial" w:hAnsi="Arial" w:cs="Arial"/>
          <w:color w:val="000000"/>
          <w:sz w:val="20"/>
          <w:szCs w:val="20"/>
          <w:lang w:eastAsia="sl-SI"/>
        </w:rPr>
        <w:footnoteReference w:id="29"/>
      </w:r>
      <w:r w:rsidRPr="00BA1A17">
        <w:rPr>
          <w:rFonts w:ascii="Arial" w:hAnsi="Arial" w:cs="Arial"/>
          <w:color w:val="000000"/>
          <w:sz w:val="20"/>
          <w:szCs w:val="20"/>
          <w:lang w:eastAsia="sl-SI"/>
        </w:rPr>
        <w:t xml:space="preserve"> Od junija do decembra 2019 je bilo zavezancem, ki so oddali prijavo na prejem e-računa, izdanih 9.067 e-računov za plačilo prispevkov za socialno varnost v višini 3.029.739 </w:t>
      </w:r>
      <w:r w:rsidR="00C42F9D">
        <w:rPr>
          <w:rFonts w:ascii="Arial" w:hAnsi="Arial" w:cs="Arial"/>
          <w:color w:val="000000"/>
          <w:sz w:val="20"/>
          <w:szCs w:val="20"/>
          <w:lang w:eastAsia="sl-SI"/>
        </w:rPr>
        <w:t>EUR</w:t>
      </w:r>
      <w:r w:rsidR="00C42F9D" w:rsidRPr="00BA1A17">
        <w:rPr>
          <w:rFonts w:ascii="Arial" w:hAnsi="Arial" w:cs="Arial"/>
          <w:color w:val="000000"/>
          <w:sz w:val="20"/>
          <w:szCs w:val="20"/>
          <w:lang w:eastAsia="sl-SI"/>
        </w:rPr>
        <w:t xml:space="preserve">. </w:t>
      </w:r>
      <w:r w:rsidRPr="00BA1A17">
        <w:rPr>
          <w:rFonts w:ascii="Arial" w:hAnsi="Arial" w:cs="Arial"/>
          <w:color w:val="000000"/>
          <w:sz w:val="20"/>
          <w:szCs w:val="20"/>
          <w:lang w:eastAsia="sl-SI"/>
        </w:rPr>
        <w:t>Zaradi prijave na poenostavljen</w:t>
      </w:r>
      <w:r w:rsidR="007B7F96">
        <w:rPr>
          <w:rFonts w:ascii="Arial" w:hAnsi="Arial" w:cs="Arial"/>
          <w:color w:val="000000"/>
          <w:sz w:val="20"/>
          <w:szCs w:val="20"/>
          <w:lang w:eastAsia="sl-SI"/>
        </w:rPr>
        <w:t>i</w:t>
      </w:r>
      <w:r w:rsidRPr="00BA1A17">
        <w:rPr>
          <w:rFonts w:ascii="Arial" w:hAnsi="Arial" w:cs="Arial"/>
          <w:color w:val="000000"/>
          <w:sz w:val="20"/>
          <w:szCs w:val="20"/>
          <w:lang w:eastAsia="sl-SI"/>
        </w:rPr>
        <w:t xml:space="preserve"> način plačevanja obveznih dajatev so ti zavezanci svoje obveznosti poravnali s kar 24.788 manj plačilnimi nalogi. Poleg zmanjšanja administrativnih bremen za zavezance pri plačevanju obveznih dajatev je ključna prednost pri tej rešitvi, da prejemniki (blagajne javnega financiranja) v primeru skupnega plačila na podlagi e-računa prejmejo sredstva še isti dan – enako kot bi v primeru posamičnega plačila, ne</w:t>
      </w:r>
      <w:r w:rsidR="00C42F9D">
        <w:rPr>
          <w:rFonts w:ascii="Arial" w:hAnsi="Arial" w:cs="Arial"/>
          <w:color w:val="000000"/>
          <w:sz w:val="20"/>
          <w:szCs w:val="20"/>
          <w:lang w:eastAsia="sl-SI"/>
        </w:rPr>
        <w:t xml:space="preserve"> </w:t>
      </w:r>
      <w:r w:rsidRPr="00BA1A17">
        <w:rPr>
          <w:rFonts w:ascii="Arial" w:hAnsi="Arial" w:cs="Arial"/>
          <w:color w:val="000000"/>
          <w:sz w:val="20"/>
          <w:szCs w:val="20"/>
          <w:lang w:eastAsia="sl-SI"/>
        </w:rPr>
        <w:t>glede na to, da zavezanec plača z enim plačilom obveznosti do treh blagajn. Plačilo je namreč na podlagi podatkov iz e-računa še isti dan razporejeno na prehodne davčne podračune po posameznih blagajnah. Če plačila ne bi bila razporejena na podlagi e-računa, bi prejemniki prejeli plačila šele potem, ko bi bilo prejeto plačilo uparjeno s terjatvijo evidentirano v davčnem knjigovodstvu.</w:t>
      </w:r>
    </w:p>
    <w:p w14:paraId="2DCF4A9A" w14:textId="77777777" w:rsidR="00B94CE9" w:rsidRDefault="00B94CE9" w:rsidP="00A67EF9">
      <w:pPr>
        <w:autoSpaceDE w:val="0"/>
        <w:autoSpaceDN w:val="0"/>
        <w:adjustRightInd w:val="0"/>
        <w:spacing w:after="0"/>
        <w:ind w:right="1134"/>
        <w:rPr>
          <w:rFonts w:ascii="Arial" w:hAnsi="Arial" w:cs="Arial"/>
          <w:b/>
          <w:bCs/>
          <w:color w:val="000000"/>
          <w:sz w:val="20"/>
          <w:szCs w:val="20"/>
          <w:lang w:eastAsia="sl-SI"/>
        </w:rPr>
      </w:pPr>
    </w:p>
    <w:p w14:paraId="5912CD7C" w14:textId="5670508E" w:rsidR="00B94CE9" w:rsidRPr="00B94CE9" w:rsidRDefault="00B94CE9" w:rsidP="00A67EF9">
      <w:pPr>
        <w:autoSpaceDE w:val="0"/>
        <w:autoSpaceDN w:val="0"/>
        <w:adjustRightInd w:val="0"/>
        <w:spacing w:after="0"/>
        <w:ind w:right="1134"/>
        <w:rPr>
          <w:rFonts w:ascii="Arial" w:hAnsi="Arial" w:cs="Arial"/>
          <w:color w:val="000000"/>
          <w:sz w:val="20"/>
          <w:szCs w:val="20"/>
          <w:lang w:eastAsia="sl-SI"/>
        </w:rPr>
      </w:pPr>
      <w:r w:rsidRPr="00B94CE9">
        <w:rPr>
          <w:rFonts w:ascii="Arial" w:hAnsi="Arial" w:cs="Arial"/>
          <w:b/>
          <w:bCs/>
          <w:color w:val="000000"/>
          <w:sz w:val="20"/>
          <w:szCs w:val="20"/>
          <w:lang w:eastAsia="sl-SI"/>
        </w:rPr>
        <w:lastRenderedPageBreak/>
        <w:t xml:space="preserve">Javna objava neplačnikov davka </w:t>
      </w:r>
    </w:p>
    <w:p w14:paraId="4161FB98" w14:textId="5AF508EE" w:rsidR="00B94CE9" w:rsidRDefault="007C782E" w:rsidP="00A67EF9">
      <w:pPr>
        <w:autoSpaceDE w:val="0"/>
        <w:autoSpaceDN w:val="0"/>
        <w:adjustRightInd w:val="0"/>
        <w:spacing w:after="0"/>
        <w:ind w:right="1134"/>
        <w:jc w:val="both"/>
        <w:rPr>
          <w:rFonts w:ascii="Arial" w:hAnsi="Arial" w:cs="Arial"/>
          <w:color w:val="000000"/>
          <w:sz w:val="20"/>
          <w:szCs w:val="20"/>
          <w:lang w:eastAsia="sl-SI"/>
        </w:rPr>
      </w:pPr>
      <w:r>
        <w:rPr>
          <w:rFonts w:ascii="Arial" w:hAnsi="Arial" w:cs="Arial"/>
          <w:color w:val="000000"/>
          <w:sz w:val="20"/>
          <w:szCs w:val="20"/>
          <w:lang w:eastAsia="sl-SI"/>
        </w:rPr>
        <w:t>FURS</w:t>
      </w:r>
      <w:r w:rsidR="00B94CE9" w:rsidRPr="00B94CE9">
        <w:rPr>
          <w:rFonts w:ascii="Arial" w:hAnsi="Arial" w:cs="Arial"/>
          <w:color w:val="000000"/>
          <w:sz w:val="20"/>
          <w:szCs w:val="20"/>
          <w:lang w:eastAsia="sl-SI"/>
        </w:rPr>
        <w:t xml:space="preserve"> mesečno javno objavlja seznam davčnih zavezancev z zapadlimi neplačanimi davčnimi obveznostmi, ki na 25. dan v mesecu pred mesecem objave presegajo 5.000 </w:t>
      </w:r>
      <w:r w:rsidR="00C42F9D">
        <w:rPr>
          <w:rFonts w:ascii="Arial" w:hAnsi="Arial" w:cs="Arial"/>
          <w:color w:val="000000"/>
          <w:sz w:val="20"/>
          <w:szCs w:val="20"/>
          <w:lang w:eastAsia="sl-SI"/>
        </w:rPr>
        <w:t>EUR</w:t>
      </w:r>
      <w:r w:rsidR="00C42F9D" w:rsidRPr="00B94CE9">
        <w:rPr>
          <w:rFonts w:ascii="Arial" w:hAnsi="Arial" w:cs="Arial"/>
          <w:color w:val="000000"/>
          <w:sz w:val="20"/>
          <w:szCs w:val="20"/>
          <w:lang w:eastAsia="sl-SI"/>
        </w:rPr>
        <w:t xml:space="preserve"> </w:t>
      </w:r>
      <w:r w:rsidR="00B94CE9" w:rsidRPr="00B94CE9">
        <w:rPr>
          <w:rFonts w:ascii="Arial" w:hAnsi="Arial" w:cs="Arial"/>
          <w:color w:val="000000"/>
          <w:sz w:val="20"/>
          <w:szCs w:val="20"/>
          <w:lang w:eastAsia="sl-SI"/>
        </w:rPr>
        <w:t>in so starejše od 90 dni. Od prve objave enotnega seznama neplačnikov davkov v avgustu 2014 do objave v januarju 2020 (po stanju na dan 25.</w:t>
      </w:r>
      <w:r w:rsidR="00647B59">
        <w:rPr>
          <w:rFonts w:ascii="Arial" w:hAnsi="Arial" w:cs="Arial"/>
          <w:color w:val="000000"/>
          <w:sz w:val="20"/>
          <w:szCs w:val="20"/>
          <w:lang w:eastAsia="sl-SI"/>
        </w:rPr>
        <w:t> </w:t>
      </w:r>
      <w:r w:rsidR="00B94CE9" w:rsidRPr="00B94CE9">
        <w:rPr>
          <w:rFonts w:ascii="Arial" w:hAnsi="Arial" w:cs="Arial"/>
          <w:color w:val="000000"/>
          <w:sz w:val="20"/>
          <w:szCs w:val="20"/>
          <w:lang w:eastAsia="sl-SI"/>
        </w:rPr>
        <w:t>12.</w:t>
      </w:r>
      <w:r w:rsidR="00647B59">
        <w:rPr>
          <w:rFonts w:ascii="Arial" w:hAnsi="Arial" w:cs="Arial"/>
          <w:color w:val="000000"/>
          <w:sz w:val="20"/>
          <w:szCs w:val="20"/>
          <w:lang w:eastAsia="sl-SI"/>
        </w:rPr>
        <w:t> </w:t>
      </w:r>
      <w:r w:rsidR="00B94CE9" w:rsidRPr="00B94CE9">
        <w:rPr>
          <w:rFonts w:ascii="Arial" w:hAnsi="Arial" w:cs="Arial"/>
          <w:color w:val="000000"/>
          <w:sz w:val="20"/>
          <w:szCs w:val="20"/>
          <w:lang w:eastAsia="sl-SI"/>
        </w:rPr>
        <w:t xml:space="preserve">2019) se je število dolžnikov zmanjšalo za 2.406 oseb oz. za 13,8 </w:t>
      </w:r>
      <w:r w:rsidR="00F81644">
        <w:rPr>
          <w:rFonts w:ascii="Arial" w:hAnsi="Arial" w:cs="Arial"/>
          <w:color w:val="000000"/>
          <w:sz w:val="20"/>
          <w:szCs w:val="20"/>
          <w:lang w:eastAsia="sl-SI"/>
        </w:rPr>
        <w:t>odstotka</w:t>
      </w:r>
      <w:r w:rsidR="00B94CE9" w:rsidRPr="00B94CE9">
        <w:rPr>
          <w:rFonts w:ascii="Arial" w:hAnsi="Arial" w:cs="Arial"/>
          <w:color w:val="000000"/>
          <w:sz w:val="20"/>
          <w:szCs w:val="20"/>
          <w:lang w:eastAsia="sl-SI"/>
        </w:rPr>
        <w:t xml:space="preserve">, skupni davčni dolg objavljenih dolžnikov pa se je zmanjšal za 20.637.473 </w:t>
      </w:r>
      <w:r w:rsidR="00C42F9D">
        <w:rPr>
          <w:rFonts w:ascii="Arial" w:hAnsi="Arial" w:cs="Arial"/>
          <w:color w:val="000000"/>
          <w:sz w:val="20"/>
          <w:szCs w:val="20"/>
          <w:lang w:eastAsia="sl-SI"/>
        </w:rPr>
        <w:t>EUR</w:t>
      </w:r>
      <w:r w:rsidR="00C42F9D" w:rsidRPr="00B94CE9">
        <w:rPr>
          <w:rFonts w:ascii="Arial" w:hAnsi="Arial" w:cs="Arial"/>
          <w:color w:val="000000"/>
          <w:sz w:val="20"/>
          <w:szCs w:val="20"/>
          <w:lang w:eastAsia="sl-SI"/>
        </w:rPr>
        <w:t xml:space="preserve"> </w:t>
      </w:r>
      <w:r w:rsidR="00B94CE9" w:rsidRPr="00B94CE9">
        <w:rPr>
          <w:rFonts w:ascii="Arial" w:hAnsi="Arial" w:cs="Arial"/>
          <w:color w:val="000000"/>
          <w:sz w:val="20"/>
          <w:szCs w:val="20"/>
          <w:lang w:eastAsia="sl-SI"/>
        </w:rPr>
        <w:t xml:space="preserve">oz. za 2,1 </w:t>
      </w:r>
      <w:r w:rsidR="00F81644">
        <w:rPr>
          <w:rFonts w:ascii="Arial" w:hAnsi="Arial" w:cs="Arial"/>
          <w:color w:val="000000"/>
          <w:sz w:val="20"/>
          <w:szCs w:val="20"/>
          <w:lang w:eastAsia="sl-SI"/>
        </w:rPr>
        <w:t>odstotka</w:t>
      </w:r>
      <w:r w:rsidR="009F7681">
        <w:rPr>
          <w:rFonts w:ascii="Arial" w:hAnsi="Arial" w:cs="Arial"/>
          <w:color w:val="000000"/>
          <w:sz w:val="20"/>
          <w:szCs w:val="20"/>
          <w:lang w:eastAsia="sl-SI"/>
        </w:rPr>
        <w:t>,</w:t>
      </w:r>
      <w:r w:rsidR="00B94CE9" w:rsidRPr="00B94CE9">
        <w:rPr>
          <w:rFonts w:ascii="Arial" w:hAnsi="Arial" w:cs="Arial"/>
          <w:color w:val="000000"/>
          <w:sz w:val="20"/>
          <w:szCs w:val="20"/>
          <w:lang w:eastAsia="sl-SI"/>
        </w:rPr>
        <w:t xml:space="preserve"> ob tem da je v letu 2019 glede na leto 2014 zabeležena </w:t>
      </w:r>
      <w:r w:rsidR="00B94CE9" w:rsidRPr="009F7681">
        <w:rPr>
          <w:rFonts w:ascii="Arial" w:hAnsi="Arial" w:cs="Arial"/>
          <w:color w:val="000000"/>
          <w:sz w:val="20"/>
          <w:szCs w:val="20"/>
          <w:lang w:eastAsia="sl-SI"/>
        </w:rPr>
        <w:t>29,1</w:t>
      </w:r>
      <w:r w:rsidR="009F7681" w:rsidRPr="003B6C63">
        <w:rPr>
          <w:rFonts w:ascii="Arial" w:hAnsi="Arial" w:cs="Arial"/>
          <w:color w:val="000000"/>
          <w:sz w:val="20"/>
          <w:szCs w:val="20"/>
          <w:lang w:eastAsia="sl-SI"/>
        </w:rPr>
        <w:t>-</w:t>
      </w:r>
      <w:r w:rsidR="00F81644" w:rsidRPr="003B6C63">
        <w:rPr>
          <w:rFonts w:ascii="Arial" w:hAnsi="Arial" w:cs="Arial"/>
          <w:color w:val="000000"/>
          <w:sz w:val="20"/>
          <w:szCs w:val="20"/>
          <w:lang w:eastAsia="sl-SI"/>
        </w:rPr>
        <w:t>odstot</w:t>
      </w:r>
      <w:r w:rsidR="009F7681" w:rsidRPr="003B6C63">
        <w:rPr>
          <w:rFonts w:ascii="Arial" w:hAnsi="Arial" w:cs="Arial"/>
          <w:color w:val="000000"/>
          <w:sz w:val="20"/>
          <w:szCs w:val="20"/>
          <w:lang w:eastAsia="sl-SI"/>
        </w:rPr>
        <w:t>n</w:t>
      </w:r>
      <w:r w:rsidR="00F81644" w:rsidRPr="003B6C63">
        <w:rPr>
          <w:rFonts w:ascii="Arial" w:hAnsi="Arial" w:cs="Arial"/>
          <w:color w:val="000000"/>
          <w:sz w:val="20"/>
          <w:szCs w:val="20"/>
          <w:lang w:eastAsia="sl-SI"/>
        </w:rPr>
        <w:t>a</w:t>
      </w:r>
      <w:r w:rsidR="00B94CE9" w:rsidRPr="00B94CE9">
        <w:rPr>
          <w:rFonts w:ascii="Arial" w:hAnsi="Arial" w:cs="Arial"/>
          <w:color w:val="000000"/>
          <w:sz w:val="20"/>
          <w:szCs w:val="20"/>
          <w:lang w:eastAsia="sl-SI"/>
        </w:rPr>
        <w:t xml:space="preserve"> rast prihodkov. </w:t>
      </w:r>
    </w:p>
    <w:p w14:paraId="32992FAC" w14:textId="77777777" w:rsidR="00B94CE9" w:rsidRPr="00B94CE9" w:rsidRDefault="00B94CE9" w:rsidP="00A67EF9">
      <w:pPr>
        <w:autoSpaceDE w:val="0"/>
        <w:autoSpaceDN w:val="0"/>
        <w:adjustRightInd w:val="0"/>
        <w:spacing w:after="0"/>
        <w:ind w:right="1134"/>
        <w:rPr>
          <w:rFonts w:ascii="Arial" w:hAnsi="Arial" w:cs="Arial"/>
          <w:color w:val="000000"/>
          <w:sz w:val="20"/>
          <w:szCs w:val="20"/>
          <w:lang w:eastAsia="sl-SI"/>
        </w:rPr>
      </w:pPr>
    </w:p>
    <w:p w14:paraId="66FDBF1F" w14:textId="77777777" w:rsidR="00B94CE9" w:rsidRPr="00B94CE9" w:rsidRDefault="00B94CE9" w:rsidP="00A67EF9">
      <w:pPr>
        <w:autoSpaceDE w:val="0"/>
        <w:autoSpaceDN w:val="0"/>
        <w:adjustRightInd w:val="0"/>
        <w:spacing w:after="0"/>
        <w:ind w:right="1134"/>
        <w:rPr>
          <w:rFonts w:ascii="Arial" w:hAnsi="Arial" w:cs="Arial"/>
          <w:color w:val="000000"/>
          <w:sz w:val="20"/>
          <w:szCs w:val="20"/>
          <w:lang w:eastAsia="sl-SI"/>
        </w:rPr>
      </w:pPr>
      <w:r w:rsidRPr="00B94CE9">
        <w:rPr>
          <w:rFonts w:ascii="Arial" w:hAnsi="Arial" w:cs="Arial"/>
          <w:b/>
          <w:bCs/>
          <w:color w:val="000000"/>
          <w:sz w:val="20"/>
          <w:szCs w:val="20"/>
          <w:lang w:eastAsia="sl-SI"/>
        </w:rPr>
        <w:t xml:space="preserve">Enostaven dostop zavezanca do stanja dolga in potrdila o poravnanih obveznostih </w:t>
      </w:r>
    </w:p>
    <w:p w14:paraId="2F99FE5A" w14:textId="7AFA1C5A" w:rsidR="00B94CE9" w:rsidRDefault="00B94CE9" w:rsidP="00A67EF9">
      <w:pPr>
        <w:autoSpaceDE w:val="0"/>
        <w:autoSpaceDN w:val="0"/>
        <w:adjustRightInd w:val="0"/>
        <w:spacing w:after="0"/>
        <w:ind w:right="1134"/>
        <w:jc w:val="both"/>
        <w:rPr>
          <w:rFonts w:ascii="Arial" w:hAnsi="Arial" w:cs="Arial"/>
          <w:color w:val="000000"/>
          <w:sz w:val="20"/>
          <w:szCs w:val="20"/>
          <w:lang w:eastAsia="sl-SI"/>
        </w:rPr>
      </w:pPr>
      <w:r w:rsidRPr="00B94CE9">
        <w:rPr>
          <w:rFonts w:ascii="Arial" w:hAnsi="Arial" w:cs="Arial"/>
          <w:color w:val="000000"/>
          <w:sz w:val="20"/>
          <w:szCs w:val="20"/>
          <w:lang w:eastAsia="sl-SI"/>
        </w:rPr>
        <w:t xml:space="preserve">Zavezanci lahko prek portala eDavki redno preverjajo stanje in zapadlost terjatev in obveznostih na svoji knjigovodski kartici. V letu 2019 je bilo opravljenih 5.755.249 vpogledov v eKartico. Druga pomembna storitev v zvezi z vpogledom v evidence je razkritje podatkov fizičnim osebam o tem, ali in kako delodajalec zanje plačuje obvezne prispevke za socialno varnost iz delovnega razmerja. Zavezanci so prek portala e-Davki opravili 4.030 tovrstnih vpogledov. </w:t>
      </w:r>
    </w:p>
    <w:p w14:paraId="7B8985F5" w14:textId="77777777" w:rsidR="00D92C05" w:rsidRPr="00B94CE9" w:rsidRDefault="00D92C05" w:rsidP="00A67EF9">
      <w:pPr>
        <w:autoSpaceDE w:val="0"/>
        <w:autoSpaceDN w:val="0"/>
        <w:adjustRightInd w:val="0"/>
        <w:spacing w:after="0"/>
        <w:ind w:right="1134"/>
        <w:jc w:val="both"/>
        <w:rPr>
          <w:rFonts w:ascii="Arial" w:hAnsi="Arial" w:cs="Arial"/>
          <w:color w:val="000000"/>
          <w:sz w:val="20"/>
          <w:szCs w:val="20"/>
          <w:lang w:eastAsia="sl-SI"/>
        </w:rPr>
      </w:pPr>
    </w:p>
    <w:p w14:paraId="41BF805D" w14:textId="707BE98C" w:rsidR="00B94CE9" w:rsidRDefault="00B94CE9" w:rsidP="00A67EF9">
      <w:pPr>
        <w:autoSpaceDE w:val="0"/>
        <w:autoSpaceDN w:val="0"/>
        <w:adjustRightInd w:val="0"/>
        <w:spacing w:after="0"/>
        <w:ind w:right="1134"/>
        <w:jc w:val="both"/>
        <w:rPr>
          <w:rFonts w:ascii="Arial" w:hAnsi="Arial" w:cs="Arial"/>
          <w:color w:val="000000"/>
          <w:sz w:val="20"/>
          <w:szCs w:val="20"/>
          <w:lang w:eastAsia="sl-SI"/>
        </w:rPr>
      </w:pPr>
      <w:r w:rsidRPr="00B94CE9">
        <w:rPr>
          <w:rFonts w:ascii="Arial" w:hAnsi="Arial" w:cs="Arial"/>
          <w:color w:val="000000"/>
          <w:sz w:val="20"/>
          <w:szCs w:val="20"/>
          <w:lang w:eastAsia="sl-SI"/>
        </w:rPr>
        <w:t xml:space="preserve">V letu 2019 je </w:t>
      </w:r>
      <w:r w:rsidR="007C782E">
        <w:rPr>
          <w:rFonts w:ascii="Arial" w:hAnsi="Arial" w:cs="Arial"/>
          <w:color w:val="000000"/>
          <w:sz w:val="20"/>
          <w:szCs w:val="20"/>
          <w:lang w:eastAsia="sl-SI"/>
        </w:rPr>
        <w:t>FURS</w:t>
      </w:r>
      <w:r w:rsidRPr="00B94CE9">
        <w:rPr>
          <w:rFonts w:ascii="Arial" w:hAnsi="Arial" w:cs="Arial"/>
          <w:color w:val="000000"/>
          <w:sz w:val="20"/>
          <w:szCs w:val="20"/>
          <w:lang w:eastAsia="sl-SI"/>
        </w:rPr>
        <w:t xml:space="preserve"> zavezancem iz knjigovodske evidence izdal 93.657 potrdil o poravnanih obveznostih, kar je 26,02 </w:t>
      </w:r>
      <w:r w:rsidR="00F81644">
        <w:rPr>
          <w:rFonts w:ascii="Arial" w:hAnsi="Arial" w:cs="Arial"/>
          <w:color w:val="000000"/>
          <w:sz w:val="20"/>
          <w:szCs w:val="20"/>
          <w:lang w:eastAsia="sl-SI"/>
        </w:rPr>
        <w:t>odstotka</w:t>
      </w:r>
      <w:r w:rsidRPr="00B94CE9">
        <w:rPr>
          <w:rFonts w:ascii="Arial" w:hAnsi="Arial" w:cs="Arial"/>
          <w:color w:val="000000"/>
          <w:sz w:val="20"/>
          <w:szCs w:val="20"/>
          <w:lang w:eastAsia="sl-SI"/>
        </w:rPr>
        <w:t xml:space="preserve"> več kakor v letu 2018. Delež izdanih potrdil zavezancem prek portala eDavki se je v letu 2019 povečal za 14,6 odstotnih točk na 71,06 </w:t>
      </w:r>
      <w:r w:rsidR="00F81644">
        <w:rPr>
          <w:rFonts w:ascii="Arial" w:hAnsi="Arial" w:cs="Arial"/>
          <w:color w:val="000000"/>
          <w:sz w:val="20"/>
          <w:szCs w:val="20"/>
          <w:lang w:eastAsia="sl-SI"/>
        </w:rPr>
        <w:t>odstotka</w:t>
      </w:r>
      <w:r w:rsidRPr="00B94CE9">
        <w:rPr>
          <w:rFonts w:ascii="Arial" w:hAnsi="Arial" w:cs="Arial"/>
          <w:color w:val="000000"/>
          <w:sz w:val="20"/>
          <w:szCs w:val="20"/>
          <w:lang w:eastAsia="sl-SI"/>
        </w:rPr>
        <w:t xml:space="preserve"> vseh izdanih potrdil. V primeru vložitve vloge prek eDavkov je potrdilo izdano praviloma isti delovni dan. V letu 2019 </w:t>
      </w:r>
      <w:r w:rsidR="00A3440A">
        <w:rPr>
          <w:rFonts w:ascii="Arial" w:hAnsi="Arial" w:cs="Arial"/>
          <w:color w:val="000000"/>
          <w:sz w:val="20"/>
          <w:szCs w:val="20"/>
          <w:lang w:eastAsia="sl-SI"/>
        </w:rPr>
        <w:t xml:space="preserve">se </w:t>
      </w:r>
      <w:r w:rsidRPr="00B94CE9">
        <w:rPr>
          <w:rFonts w:ascii="Arial" w:hAnsi="Arial" w:cs="Arial"/>
          <w:color w:val="000000"/>
          <w:sz w:val="20"/>
          <w:szCs w:val="20"/>
          <w:lang w:eastAsia="sl-SI"/>
        </w:rPr>
        <w:t xml:space="preserve">je za 36 </w:t>
      </w:r>
      <w:r w:rsidR="00984CC9">
        <w:rPr>
          <w:rFonts w:ascii="Arial" w:hAnsi="Arial" w:cs="Arial"/>
          <w:color w:val="000000"/>
          <w:sz w:val="20"/>
          <w:szCs w:val="20"/>
          <w:lang w:eastAsia="sl-SI"/>
        </w:rPr>
        <w:t>odstotkov</w:t>
      </w:r>
      <w:r w:rsidR="00A3440A">
        <w:rPr>
          <w:rFonts w:ascii="Arial" w:hAnsi="Arial" w:cs="Arial"/>
          <w:color w:val="000000"/>
          <w:sz w:val="20"/>
          <w:szCs w:val="20"/>
          <w:lang w:eastAsia="sl-SI"/>
        </w:rPr>
        <w:t xml:space="preserve"> </w:t>
      </w:r>
      <w:r w:rsidRPr="00B94CE9">
        <w:rPr>
          <w:rFonts w:ascii="Arial" w:hAnsi="Arial" w:cs="Arial"/>
          <w:color w:val="000000"/>
          <w:sz w:val="20"/>
          <w:szCs w:val="20"/>
          <w:lang w:eastAsia="sl-SI"/>
        </w:rPr>
        <w:t>po</w:t>
      </w:r>
      <w:r w:rsidR="00A3440A">
        <w:rPr>
          <w:rFonts w:ascii="Arial" w:hAnsi="Arial" w:cs="Arial"/>
          <w:color w:val="000000"/>
          <w:sz w:val="20"/>
          <w:szCs w:val="20"/>
          <w:lang w:eastAsia="sl-SI"/>
        </w:rPr>
        <w:t>večalo</w:t>
      </w:r>
      <w:r w:rsidRPr="00B94CE9">
        <w:rPr>
          <w:rFonts w:ascii="Arial" w:hAnsi="Arial" w:cs="Arial"/>
          <w:color w:val="000000"/>
          <w:sz w:val="20"/>
          <w:szCs w:val="20"/>
          <w:lang w:eastAsia="sl-SI"/>
        </w:rPr>
        <w:t xml:space="preserve"> tudi število prek eDavkov izdanih obvestil o dolgu. V letu 2018 je bilo teh izdanih obvestil 2.434, v letu 2019</w:t>
      </w:r>
      <w:r w:rsidR="00984CC9">
        <w:rPr>
          <w:rFonts w:ascii="Arial" w:hAnsi="Arial" w:cs="Arial"/>
          <w:color w:val="000000"/>
          <w:sz w:val="20"/>
          <w:szCs w:val="20"/>
          <w:lang w:eastAsia="sl-SI"/>
        </w:rPr>
        <w:t xml:space="preserve"> pa</w:t>
      </w:r>
      <w:r w:rsidRPr="00B94CE9">
        <w:rPr>
          <w:rFonts w:ascii="Arial" w:hAnsi="Arial" w:cs="Arial"/>
          <w:color w:val="000000"/>
          <w:sz w:val="20"/>
          <w:szCs w:val="20"/>
          <w:lang w:eastAsia="sl-SI"/>
        </w:rPr>
        <w:t xml:space="preserve"> 3.319. Obvestilo o dolgu zavezancu prikaže dolg na dan skupaj z zamudnimi obrestmi in vplačilnimi računi za poplačilo dolga. </w:t>
      </w:r>
    </w:p>
    <w:p w14:paraId="15871816" w14:textId="117A6E3C" w:rsidR="00B94CE9" w:rsidRDefault="00B94CE9" w:rsidP="00A67EF9">
      <w:pPr>
        <w:autoSpaceDE w:val="0"/>
        <w:autoSpaceDN w:val="0"/>
        <w:adjustRightInd w:val="0"/>
        <w:spacing w:after="0"/>
        <w:ind w:right="1134"/>
        <w:jc w:val="both"/>
        <w:rPr>
          <w:rFonts w:ascii="Arial" w:hAnsi="Arial" w:cs="Arial"/>
          <w:color w:val="000000"/>
          <w:sz w:val="20"/>
          <w:szCs w:val="20"/>
          <w:lang w:eastAsia="sl-SI"/>
        </w:rPr>
      </w:pPr>
    </w:p>
    <w:p w14:paraId="6AAC3611" w14:textId="77777777" w:rsidR="00B94CE9" w:rsidRPr="00B94CE9" w:rsidRDefault="00B94CE9" w:rsidP="00A67EF9">
      <w:pPr>
        <w:autoSpaceDE w:val="0"/>
        <w:autoSpaceDN w:val="0"/>
        <w:adjustRightInd w:val="0"/>
        <w:spacing w:after="0"/>
        <w:ind w:right="1134"/>
        <w:rPr>
          <w:rFonts w:ascii="Arial" w:hAnsi="Arial" w:cs="Arial"/>
          <w:color w:val="000000"/>
          <w:sz w:val="20"/>
          <w:szCs w:val="20"/>
          <w:lang w:eastAsia="sl-SI"/>
        </w:rPr>
      </w:pPr>
      <w:r w:rsidRPr="00B94CE9">
        <w:rPr>
          <w:rFonts w:ascii="Arial" w:hAnsi="Arial" w:cs="Arial"/>
          <w:b/>
          <w:bCs/>
          <w:color w:val="000000"/>
          <w:sz w:val="20"/>
          <w:szCs w:val="20"/>
          <w:lang w:eastAsia="sl-SI"/>
        </w:rPr>
        <w:t xml:space="preserve">Izpolnjevanje pogojev za pridobitev pravic in javnih sredstev </w:t>
      </w:r>
    </w:p>
    <w:p w14:paraId="7B11D079" w14:textId="1BEA4032" w:rsidR="00B94CE9" w:rsidRPr="00B94CE9" w:rsidRDefault="00B94CE9" w:rsidP="00A67EF9">
      <w:pPr>
        <w:autoSpaceDE w:val="0"/>
        <w:autoSpaceDN w:val="0"/>
        <w:adjustRightInd w:val="0"/>
        <w:spacing w:after="0"/>
        <w:ind w:right="1134"/>
        <w:jc w:val="both"/>
        <w:rPr>
          <w:rFonts w:ascii="Arial" w:hAnsi="Arial" w:cs="Arial"/>
          <w:color w:val="000000"/>
          <w:sz w:val="20"/>
          <w:szCs w:val="20"/>
          <w:lang w:eastAsia="sl-SI"/>
        </w:rPr>
      </w:pPr>
      <w:r w:rsidRPr="00B94CE9">
        <w:rPr>
          <w:rFonts w:ascii="Arial" w:hAnsi="Arial" w:cs="Arial"/>
          <w:color w:val="000000"/>
          <w:sz w:val="20"/>
          <w:szCs w:val="20"/>
          <w:lang w:eastAsia="sl-SI"/>
        </w:rPr>
        <w:t>Več zakonov, ki omogočajo ugodnosti ali izplačila javnih sredstev subjektom, za njihovo pridobitev postavlja pogoj o izpolnjenih obveznostih do F</w:t>
      </w:r>
      <w:r w:rsidR="00055D95">
        <w:rPr>
          <w:rFonts w:ascii="Arial" w:hAnsi="Arial" w:cs="Arial"/>
          <w:color w:val="000000"/>
          <w:sz w:val="20"/>
          <w:szCs w:val="20"/>
          <w:lang w:eastAsia="sl-SI"/>
        </w:rPr>
        <w:t>URS</w:t>
      </w:r>
      <w:r w:rsidRPr="00B94CE9">
        <w:rPr>
          <w:rFonts w:ascii="Arial" w:hAnsi="Arial" w:cs="Arial"/>
          <w:color w:val="000000"/>
          <w:sz w:val="20"/>
          <w:szCs w:val="20"/>
          <w:lang w:eastAsia="sl-SI"/>
        </w:rPr>
        <w:t>. Upravičenec do razkritja lahko iz evidenc, ki se vodijo pri F</w:t>
      </w:r>
      <w:r w:rsidR="00055D95">
        <w:rPr>
          <w:rFonts w:ascii="Arial" w:hAnsi="Arial" w:cs="Arial"/>
          <w:color w:val="000000"/>
          <w:sz w:val="20"/>
          <w:szCs w:val="20"/>
          <w:lang w:eastAsia="sl-SI"/>
        </w:rPr>
        <w:t>URS</w:t>
      </w:r>
      <w:r w:rsidRPr="00B94CE9">
        <w:rPr>
          <w:rFonts w:ascii="Arial" w:hAnsi="Arial" w:cs="Arial"/>
          <w:color w:val="000000"/>
          <w:sz w:val="20"/>
          <w:szCs w:val="20"/>
          <w:lang w:eastAsia="sl-SI"/>
        </w:rPr>
        <w:t xml:space="preserve">, pridobi podatke o izpolnjenih obveznostih v času postopka odobritve ugodnosti ali pravice. </w:t>
      </w:r>
      <w:r w:rsidR="00A70101">
        <w:rPr>
          <w:rFonts w:ascii="Arial" w:hAnsi="Arial" w:cs="Arial"/>
          <w:color w:val="000000"/>
          <w:sz w:val="20"/>
          <w:szCs w:val="20"/>
          <w:lang w:eastAsia="sl-SI"/>
        </w:rPr>
        <w:t>Č</w:t>
      </w:r>
      <w:r w:rsidRPr="00B94CE9">
        <w:rPr>
          <w:rFonts w:ascii="Arial" w:hAnsi="Arial" w:cs="Arial"/>
          <w:color w:val="000000"/>
          <w:sz w:val="20"/>
          <w:szCs w:val="20"/>
          <w:lang w:eastAsia="sl-SI"/>
        </w:rPr>
        <w:t>e obveznosti niso izpolnjene</w:t>
      </w:r>
      <w:r w:rsidR="00B20033">
        <w:rPr>
          <w:rFonts w:ascii="Arial" w:hAnsi="Arial" w:cs="Arial"/>
          <w:color w:val="000000"/>
          <w:sz w:val="20"/>
          <w:szCs w:val="20"/>
          <w:lang w:eastAsia="sl-SI"/>
        </w:rPr>
        <w:t>,</w:t>
      </w:r>
      <w:r w:rsidRPr="00B94CE9">
        <w:rPr>
          <w:rFonts w:ascii="Arial" w:hAnsi="Arial" w:cs="Arial"/>
          <w:color w:val="000000"/>
          <w:sz w:val="20"/>
          <w:szCs w:val="20"/>
          <w:lang w:eastAsia="sl-SI"/>
        </w:rPr>
        <w:t xml:space="preserve"> ni mogoče pridobiti ugodnosti</w:t>
      </w:r>
      <w:r w:rsidR="001335BB">
        <w:rPr>
          <w:rFonts w:ascii="Arial" w:hAnsi="Arial" w:cs="Arial"/>
          <w:color w:val="000000"/>
          <w:sz w:val="20"/>
          <w:szCs w:val="20"/>
          <w:lang w:eastAsia="sl-SI"/>
        </w:rPr>
        <w:t>,</w:t>
      </w:r>
      <w:r w:rsidRPr="00B94CE9">
        <w:rPr>
          <w:rFonts w:ascii="Arial" w:hAnsi="Arial" w:cs="Arial"/>
          <w:color w:val="000000"/>
          <w:sz w:val="20"/>
          <w:szCs w:val="20"/>
          <w:lang w:eastAsia="sl-SI"/>
        </w:rPr>
        <w:t xml:space="preserve"> kot </w:t>
      </w:r>
      <w:r w:rsidR="001335BB">
        <w:rPr>
          <w:rFonts w:ascii="Arial" w:hAnsi="Arial" w:cs="Arial"/>
          <w:color w:val="000000"/>
          <w:sz w:val="20"/>
          <w:szCs w:val="20"/>
          <w:lang w:eastAsia="sl-SI"/>
        </w:rPr>
        <w:t xml:space="preserve">so </w:t>
      </w:r>
      <w:r w:rsidRPr="00B94CE9">
        <w:rPr>
          <w:rFonts w:ascii="Arial" w:hAnsi="Arial" w:cs="Arial"/>
          <w:color w:val="000000"/>
          <w:sz w:val="20"/>
          <w:szCs w:val="20"/>
          <w:lang w:eastAsia="sl-SI"/>
        </w:rPr>
        <w:t xml:space="preserve">npr. postati izvajalec javnega naročila, podaljšati pogodbe za izvajanje javnih naročil, pridobiti subvencije iz javnih sredstev, začeti opravljati dejavnost kot samostojni podjetnik oziroma ustanoviti novo gospodarsko družbo, opravljati čezmejne storitve itd. Ta preverjanja posredno vplivajo na pravočasno plačevanje obveznosti iz naslova davkov in prispevkov. </w:t>
      </w:r>
      <w:r w:rsidR="007C782E">
        <w:rPr>
          <w:rFonts w:ascii="Arial" w:hAnsi="Arial" w:cs="Arial"/>
          <w:color w:val="000000"/>
          <w:sz w:val="20"/>
          <w:szCs w:val="20"/>
          <w:lang w:eastAsia="sl-SI"/>
        </w:rPr>
        <w:t>FURS</w:t>
      </w:r>
      <w:r w:rsidRPr="00B94CE9">
        <w:rPr>
          <w:rFonts w:ascii="Arial" w:hAnsi="Arial" w:cs="Arial"/>
          <w:color w:val="000000"/>
          <w:sz w:val="20"/>
          <w:szCs w:val="20"/>
          <w:lang w:eastAsia="sl-SI"/>
        </w:rPr>
        <w:t xml:space="preserve"> je v letu 2019 upravičencem posredoval 284.924 razkritij o poravnanih obveznostih</w:t>
      </w:r>
      <w:r w:rsidR="00B20033">
        <w:rPr>
          <w:rFonts w:ascii="Arial" w:hAnsi="Arial" w:cs="Arial"/>
          <w:color w:val="000000"/>
          <w:sz w:val="20"/>
          <w:szCs w:val="20"/>
          <w:lang w:eastAsia="sl-SI"/>
        </w:rPr>
        <w:t>,</w:t>
      </w:r>
      <w:r w:rsidRPr="00B94CE9">
        <w:rPr>
          <w:rFonts w:ascii="Arial" w:hAnsi="Arial" w:cs="Arial"/>
          <w:color w:val="000000"/>
          <w:sz w:val="20"/>
          <w:szCs w:val="20"/>
          <w:lang w:eastAsia="sl-SI"/>
        </w:rPr>
        <w:t xml:space="preserve"> od tega je bilo 253.221 razkrit</w:t>
      </w:r>
      <w:r w:rsidR="00984CC9">
        <w:rPr>
          <w:rFonts w:ascii="Arial" w:hAnsi="Arial" w:cs="Arial"/>
          <w:color w:val="000000"/>
          <w:sz w:val="20"/>
          <w:szCs w:val="20"/>
          <w:lang w:eastAsia="sl-SI"/>
        </w:rPr>
        <w:t>i</w:t>
      </w:r>
      <w:r w:rsidRPr="00B94CE9">
        <w:rPr>
          <w:rFonts w:ascii="Arial" w:hAnsi="Arial" w:cs="Arial"/>
          <w:color w:val="000000"/>
          <w:sz w:val="20"/>
          <w:szCs w:val="20"/>
          <w:lang w:eastAsia="sl-SI"/>
        </w:rPr>
        <w:t xml:space="preserve">j oziroma 88,9 </w:t>
      </w:r>
      <w:r w:rsidR="00F81644">
        <w:rPr>
          <w:rFonts w:ascii="Arial" w:hAnsi="Arial" w:cs="Arial"/>
          <w:color w:val="000000"/>
          <w:sz w:val="20"/>
          <w:szCs w:val="20"/>
          <w:lang w:eastAsia="sl-SI"/>
        </w:rPr>
        <w:t>odstotka</w:t>
      </w:r>
      <w:r w:rsidRPr="00B94CE9">
        <w:rPr>
          <w:rFonts w:ascii="Arial" w:hAnsi="Arial" w:cs="Arial"/>
          <w:color w:val="000000"/>
          <w:sz w:val="20"/>
          <w:szCs w:val="20"/>
          <w:lang w:eastAsia="sl-SI"/>
        </w:rPr>
        <w:t xml:space="preserve"> izvedenih prek avtomatične izmenjave podatkov med organi. Avtomatična izmenjava razkrit</w:t>
      </w:r>
      <w:r w:rsidR="00B20033">
        <w:rPr>
          <w:rFonts w:ascii="Arial" w:hAnsi="Arial" w:cs="Arial"/>
          <w:color w:val="000000"/>
          <w:sz w:val="20"/>
          <w:szCs w:val="20"/>
          <w:lang w:eastAsia="sl-SI"/>
        </w:rPr>
        <w:t>i</w:t>
      </w:r>
      <w:r w:rsidRPr="00B94CE9">
        <w:rPr>
          <w:rFonts w:ascii="Arial" w:hAnsi="Arial" w:cs="Arial"/>
          <w:color w:val="000000"/>
          <w:sz w:val="20"/>
          <w:szCs w:val="20"/>
          <w:lang w:eastAsia="sl-SI"/>
        </w:rPr>
        <w:t>j je nujna glede na velik obseg vlog, zato je bilo v letu 2019 podpisanih več novih sporazumov z drugimi organi z namenom, da se obseg avtomatične izmenjave še poveča.</w:t>
      </w:r>
    </w:p>
    <w:p w14:paraId="5F639C4B" w14:textId="0B6FD512" w:rsidR="00B94CE9" w:rsidRPr="00B94CE9" w:rsidRDefault="00B94CE9" w:rsidP="00A67EF9">
      <w:pPr>
        <w:autoSpaceDE w:val="0"/>
        <w:autoSpaceDN w:val="0"/>
        <w:adjustRightInd w:val="0"/>
        <w:spacing w:after="0"/>
        <w:ind w:right="1134"/>
        <w:jc w:val="both"/>
        <w:rPr>
          <w:rFonts w:ascii="Arial" w:hAnsi="Arial" w:cs="Arial"/>
          <w:color w:val="000000"/>
          <w:sz w:val="20"/>
          <w:szCs w:val="20"/>
          <w:lang w:eastAsia="sl-SI"/>
        </w:rPr>
      </w:pPr>
    </w:p>
    <w:p w14:paraId="5C4DD5A0" w14:textId="4F6D61C0" w:rsidR="00B94CE9" w:rsidRPr="00687261" w:rsidRDefault="00687261" w:rsidP="00A67EF9">
      <w:pPr>
        <w:autoSpaceDE w:val="0"/>
        <w:autoSpaceDN w:val="0"/>
        <w:adjustRightInd w:val="0"/>
        <w:spacing w:after="0"/>
        <w:ind w:right="1134"/>
        <w:jc w:val="both"/>
        <w:rPr>
          <w:rFonts w:ascii="Arial" w:hAnsi="Arial" w:cs="Arial"/>
          <w:i/>
          <w:iCs/>
          <w:sz w:val="20"/>
          <w:szCs w:val="20"/>
        </w:rPr>
      </w:pPr>
      <w:r>
        <w:rPr>
          <w:rFonts w:ascii="Arial" w:hAnsi="Arial" w:cs="Arial"/>
          <w:i/>
          <w:sz w:val="20"/>
          <w:szCs w:val="20"/>
        </w:rPr>
        <w:t>Preglednica</w:t>
      </w:r>
      <w:r w:rsidR="00402271" w:rsidRPr="00687261">
        <w:rPr>
          <w:rFonts w:ascii="Arial" w:hAnsi="Arial" w:cs="Arial"/>
          <w:i/>
          <w:sz w:val="20"/>
          <w:szCs w:val="20"/>
        </w:rPr>
        <w:t xml:space="preserve"> 27</w:t>
      </w:r>
      <w:r w:rsidR="00B94CE9" w:rsidRPr="00687261">
        <w:rPr>
          <w:rFonts w:ascii="Arial" w:hAnsi="Arial" w:cs="Arial"/>
          <w:i/>
          <w:iCs/>
          <w:sz w:val="20"/>
          <w:szCs w:val="20"/>
        </w:rPr>
        <w:t>: Število razkritj</w:t>
      </w:r>
      <w:r w:rsidR="00984CC9">
        <w:rPr>
          <w:rFonts w:ascii="Arial" w:hAnsi="Arial" w:cs="Arial"/>
          <w:i/>
          <w:iCs/>
          <w:sz w:val="20"/>
          <w:szCs w:val="20"/>
        </w:rPr>
        <w:t>i</w:t>
      </w:r>
      <w:r w:rsidR="00B94CE9" w:rsidRPr="00687261">
        <w:rPr>
          <w:rFonts w:ascii="Arial" w:hAnsi="Arial" w:cs="Arial"/>
          <w:i/>
          <w:iCs/>
          <w:sz w:val="20"/>
          <w:szCs w:val="20"/>
        </w:rPr>
        <w:t xml:space="preserve"> iz knjigovodske evidence in evidence o davkih v povezavi s pridobitvami ugodnosti/pravic</w:t>
      </w:r>
    </w:p>
    <w:p w14:paraId="21BF8334" w14:textId="77777777" w:rsidR="009B5CEC" w:rsidRPr="009B5CEC" w:rsidRDefault="009B5CEC" w:rsidP="00402271">
      <w:pPr>
        <w:autoSpaceDE w:val="0"/>
        <w:autoSpaceDN w:val="0"/>
        <w:adjustRightInd w:val="0"/>
        <w:spacing w:after="0"/>
        <w:rPr>
          <w:rFonts w:ascii="Arial" w:eastAsia="AvantGarGotItcTOT-BooObl" w:hAnsi="Arial" w:cs="Arial"/>
          <w:i/>
          <w:iCs/>
          <w:color w:val="31849B"/>
          <w:sz w:val="20"/>
          <w:szCs w:val="20"/>
          <w:lang w:eastAsia="sl-SI"/>
        </w:rPr>
      </w:pPr>
    </w:p>
    <w:tbl>
      <w:tblPr>
        <w:tblpPr w:leftFromText="141" w:rightFromText="141" w:vertAnchor="text"/>
        <w:tblW w:w="9369" w:type="dxa"/>
        <w:tblCellMar>
          <w:left w:w="0" w:type="dxa"/>
          <w:right w:w="0" w:type="dxa"/>
        </w:tblCellMar>
        <w:tblLook w:val="04A0" w:firstRow="1" w:lastRow="0" w:firstColumn="1" w:lastColumn="0" w:noHBand="0" w:noVBand="1"/>
      </w:tblPr>
      <w:tblGrid>
        <w:gridCol w:w="5517"/>
        <w:gridCol w:w="909"/>
        <w:gridCol w:w="909"/>
        <w:gridCol w:w="909"/>
        <w:gridCol w:w="1125"/>
      </w:tblGrid>
      <w:tr w:rsidR="009B5CEC" w:rsidRPr="009B5CEC" w14:paraId="6A08D65D" w14:textId="77777777" w:rsidTr="00C12975">
        <w:trPr>
          <w:trHeight w:val="457"/>
        </w:trPr>
        <w:tc>
          <w:tcPr>
            <w:tcW w:w="5517" w:type="dxa"/>
            <w:tcBorders>
              <w:top w:val="single" w:sz="8" w:space="0" w:color="000000"/>
              <w:left w:val="single" w:sz="8" w:space="0" w:color="000000"/>
              <w:bottom w:val="single" w:sz="8" w:space="0" w:color="000000"/>
              <w:right w:val="single" w:sz="8" w:space="0" w:color="000000"/>
            </w:tcBorders>
            <w:shd w:val="clear" w:color="auto" w:fill="31849B"/>
            <w:noWrap/>
            <w:tcMar>
              <w:top w:w="0" w:type="dxa"/>
              <w:left w:w="108" w:type="dxa"/>
              <w:bottom w:w="0" w:type="dxa"/>
              <w:right w:w="108" w:type="dxa"/>
            </w:tcMar>
          </w:tcPr>
          <w:p w14:paraId="4B1920FB" w14:textId="77777777" w:rsidR="009B5CEC" w:rsidRPr="00BD0902" w:rsidRDefault="009B5CEC" w:rsidP="00402271">
            <w:pPr>
              <w:spacing w:after="0"/>
              <w:jc w:val="center"/>
              <w:rPr>
                <w:rFonts w:ascii="Arial" w:hAnsi="Arial" w:cs="Arial"/>
                <w:b/>
                <w:bCs/>
                <w:color w:val="FFFFFF"/>
                <w:sz w:val="18"/>
                <w:szCs w:val="18"/>
                <w:highlight w:val="cyan"/>
                <w:lang w:eastAsia="sl-SI"/>
              </w:rPr>
            </w:pP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1E1314C7"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2017</w:t>
            </w: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5D10D6BB"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2018</w:t>
            </w:r>
          </w:p>
        </w:tc>
        <w:tc>
          <w:tcPr>
            <w:tcW w:w="909"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6A0AA5DD"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2019</w:t>
            </w:r>
          </w:p>
        </w:tc>
        <w:tc>
          <w:tcPr>
            <w:tcW w:w="1125" w:type="dxa"/>
            <w:tcBorders>
              <w:top w:val="single" w:sz="8" w:space="0" w:color="000000"/>
              <w:left w:val="nil"/>
              <w:bottom w:val="single" w:sz="8" w:space="0" w:color="000000"/>
              <w:right w:val="single" w:sz="8" w:space="0" w:color="000000"/>
            </w:tcBorders>
            <w:shd w:val="clear" w:color="auto" w:fill="31849B"/>
            <w:tcMar>
              <w:top w:w="0" w:type="dxa"/>
              <w:left w:w="108" w:type="dxa"/>
              <w:bottom w:w="0" w:type="dxa"/>
              <w:right w:w="108" w:type="dxa"/>
            </w:tcMar>
            <w:vAlign w:val="center"/>
            <w:hideMark/>
          </w:tcPr>
          <w:p w14:paraId="3589F8A3"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Indeks</w:t>
            </w:r>
          </w:p>
          <w:p w14:paraId="09144788" w14:textId="77777777" w:rsidR="009B5CEC" w:rsidRPr="00BD0902" w:rsidRDefault="009B5CEC" w:rsidP="00402271">
            <w:pPr>
              <w:spacing w:after="0"/>
              <w:jc w:val="center"/>
              <w:rPr>
                <w:rFonts w:ascii="Arial" w:hAnsi="Arial" w:cs="Arial"/>
                <w:b/>
                <w:bCs/>
                <w:color w:val="FFFFFF"/>
                <w:sz w:val="18"/>
                <w:szCs w:val="18"/>
                <w:lang w:eastAsia="sl-SI"/>
              </w:rPr>
            </w:pPr>
            <w:r w:rsidRPr="00BD0902">
              <w:rPr>
                <w:rFonts w:ascii="Arial" w:hAnsi="Arial" w:cs="Arial"/>
                <w:b/>
                <w:bCs/>
                <w:color w:val="FFFFFF"/>
                <w:sz w:val="18"/>
                <w:szCs w:val="18"/>
                <w:lang w:eastAsia="sl-SI"/>
              </w:rPr>
              <w:t>2019/2018</w:t>
            </w:r>
          </w:p>
        </w:tc>
      </w:tr>
      <w:tr w:rsidR="009B5CEC" w:rsidRPr="009B5CEC" w14:paraId="1C4FD21C" w14:textId="77777777" w:rsidTr="00C12975">
        <w:trPr>
          <w:trHeight w:val="457"/>
        </w:trPr>
        <w:tc>
          <w:tcPr>
            <w:tcW w:w="551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14:paraId="7014A332" w14:textId="77777777" w:rsidR="009B5CEC" w:rsidRPr="00BD0902" w:rsidRDefault="009B5CEC" w:rsidP="00484442">
            <w:pPr>
              <w:spacing w:after="0"/>
              <w:jc w:val="both"/>
              <w:rPr>
                <w:rFonts w:ascii="Arial" w:hAnsi="Arial" w:cs="Arial"/>
                <w:sz w:val="18"/>
                <w:szCs w:val="18"/>
                <w:lang w:eastAsia="sl-SI"/>
              </w:rPr>
            </w:pPr>
            <w:r w:rsidRPr="00BD0902">
              <w:rPr>
                <w:rFonts w:ascii="Arial" w:hAnsi="Arial" w:cs="Arial"/>
                <w:sz w:val="18"/>
                <w:szCs w:val="18"/>
                <w:lang w:eastAsia="sl-SI"/>
              </w:rPr>
              <w:t>Razkritja iz knjigovodske evidence (ne obstoj dolga) in evidence o davkih (predloženi REK obračuni za prispevke za socialno varnost)*</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C5A734" w14:textId="77777777" w:rsidR="009B5CEC" w:rsidRPr="00BD0902" w:rsidRDefault="009B5CEC" w:rsidP="00484442">
            <w:pPr>
              <w:spacing w:after="0"/>
              <w:jc w:val="center"/>
              <w:rPr>
                <w:rFonts w:ascii="Arial" w:hAnsi="Arial" w:cs="Arial"/>
                <w:sz w:val="18"/>
                <w:szCs w:val="18"/>
                <w:lang w:eastAsia="sl-SI"/>
              </w:rPr>
            </w:pPr>
            <w:r w:rsidRPr="00BD0902">
              <w:rPr>
                <w:rFonts w:ascii="Arial" w:hAnsi="Arial" w:cs="Arial"/>
                <w:sz w:val="18"/>
                <w:szCs w:val="18"/>
                <w:lang w:eastAsia="sl-SI"/>
              </w:rPr>
              <w:t>179.530</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AC6169" w14:textId="77777777" w:rsidR="009B5CEC" w:rsidRPr="00BD0902" w:rsidRDefault="009B5CEC" w:rsidP="00484442">
            <w:pPr>
              <w:spacing w:after="0"/>
              <w:jc w:val="center"/>
              <w:rPr>
                <w:rFonts w:ascii="Arial" w:hAnsi="Arial" w:cs="Arial"/>
                <w:sz w:val="18"/>
                <w:szCs w:val="18"/>
                <w:lang w:eastAsia="sl-SI"/>
              </w:rPr>
            </w:pPr>
            <w:r w:rsidRPr="00BD0902">
              <w:rPr>
                <w:rFonts w:ascii="Arial" w:hAnsi="Arial" w:cs="Arial"/>
                <w:sz w:val="18"/>
                <w:szCs w:val="18"/>
                <w:lang w:eastAsia="sl-SI"/>
              </w:rPr>
              <w:t>324.819</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21EC16" w14:textId="77777777" w:rsidR="009B5CEC" w:rsidRPr="00BD0902" w:rsidRDefault="009B5CEC" w:rsidP="00484442">
            <w:pPr>
              <w:spacing w:after="0"/>
              <w:jc w:val="center"/>
              <w:rPr>
                <w:rFonts w:ascii="Arial" w:hAnsi="Arial" w:cs="Arial"/>
                <w:sz w:val="18"/>
                <w:szCs w:val="18"/>
                <w:lang w:eastAsia="sl-SI"/>
              </w:rPr>
            </w:pPr>
            <w:r w:rsidRPr="00BD0902">
              <w:rPr>
                <w:rFonts w:ascii="Arial" w:hAnsi="Arial" w:cs="Arial"/>
                <w:sz w:val="18"/>
                <w:szCs w:val="18"/>
                <w:lang w:eastAsia="sl-SI"/>
              </w:rPr>
              <w:t>284.924</w:t>
            </w:r>
          </w:p>
        </w:tc>
        <w:tc>
          <w:tcPr>
            <w:tcW w:w="11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6AD3E6" w14:textId="77777777" w:rsidR="009B5CEC" w:rsidRPr="00BD0902" w:rsidRDefault="009B5CEC" w:rsidP="00484442">
            <w:pPr>
              <w:spacing w:after="0"/>
              <w:jc w:val="center"/>
              <w:rPr>
                <w:rFonts w:ascii="Arial" w:hAnsi="Arial" w:cs="Arial"/>
                <w:sz w:val="18"/>
                <w:szCs w:val="18"/>
                <w:lang w:eastAsia="sl-SI"/>
              </w:rPr>
            </w:pPr>
            <w:r w:rsidRPr="00BD0902">
              <w:rPr>
                <w:rFonts w:ascii="Arial" w:hAnsi="Arial" w:cs="Arial"/>
                <w:sz w:val="18"/>
                <w:szCs w:val="18"/>
                <w:lang w:eastAsia="sl-SI"/>
              </w:rPr>
              <w:t>87,72</w:t>
            </w:r>
          </w:p>
        </w:tc>
      </w:tr>
    </w:tbl>
    <w:p w14:paraId="21DCE177" w14:textId="77777777" w:rsidR="003B020A" w:rsidRDefault="009B5CEC" w:rsidP="00402271">
      <w:pPr>
        <w:spacing w:after="0"/>
        <w:jc w:val="both"/>
        <w:rPr>
          <w:rFonts w:ascii="Arial" w:hAnsi="Arial" w:cs="Arial"/>
          <w:sz w:val="20"/>
        </w:rPr>
      </w:pPr>
      <w:r w:rsidRPr="009B5CEC">
        <w:rPr>
          <w:rFonts w:ascii="Arial" w:hAnsi="Arial" w:cs="Arial"/>
          <w:sz w:val="20"/>
        </w:rPr>
        <w:t> </w:t>
      </w:r>
    </w:p>
    <w:p w14:paraId="080C9EFF" w14:textId="77777777" w:rsidR="003B020A" w:rsidRDefault="003B020A" w:rsidP="00402271">
      <w:pPr>
        <w:spacing w:after="0"/>
        <w:jc w:val="both"/>
        <w:rPr>
          <w:rFonts w:ascii="Arial" w:hAnsi="Arial" w:cs="Arial"/>
          <w:sz w:val="20"/>
        </w:rPr>
      </w:pPr>
    </w:p>
    <w:p w14:paraId="673C3F07" w14:textId="77777777" w:rsidR="003B020A" w:rsidRDefault="003B020A" w:rsidP="00402271">
      <w:pPr>
        <w:spacing w:after="0"/>
        <w:jc w:val="both"/>
        <w:rPr>
          <w:rFonts w:ascii="Arial" w:hAnsi="Arial" w:cs="Arial"/>
          <w:sz w:val="20"/>
        </w:rPr>
      </w:pPr>
    </w:p>
    <w:p w14:paraId="0D4AD7B2" w14:textId="77777777" w:rsidR="003B020A" w:rsidRDefault="003B020A" w:rsidP="00402271">
      <w:pPr>
        <w:spacing w:after="0"/>
        <w:jc w:val="both"/>
        <w:rPr>
          <w:rFonts w:ascii="Arial" w:hAnsi="Arial" w:cs="Arial"/>
          <w:sz w:val="20"/>
        </w:rPr>
      </w:pPr>
    </w:p>
    <w:p w14:paraId="0B418D93" w14:textId="77777777" w:rsidR="003B020A" w:rsidRDefault="003B020A" w:rsidP="00402271">
      <w:pPr>
        <w:spacing w:after="0"/>
        <w:jc w:val="both"/>
        <w:rPr>
          <w:rFonts w:ascii="Arial" w:hAnsi="Arial" w:cs="Arial"/>
          <w:sz w:val="20"/>
        </w:rPr>
      </w:pPr>
    </w:p>
    <w:p w14:paraId="3D3C2E73" w14:textId="0DAB29B8" w:rsidR="009B5CEC" w:rsidRPr="00151059" w:rsidRDefault="009B5CEC" w:rsidP="00402271">
      <w:pPr>
        <w:spacing w:after="0"/>
        <w:jc w:val="both"/>
        <w:rPr>
          <w:rFonts w:ascii="Arial" w:hAnsi="Arial" w:cs="Arial"/>
          <w:i/>
          <w:sz w:val="16"/>
          <w:szCs w:val="16"/>
        </w:rPr>
      </w:pPr>
      <w:r w:rsidRPr="00151059">
        <w:rPr>
          <w:rFonts w:ascii="Arial" w:hAnsi="Arial" w:cs="Arial"/>
          <w:i/>
          <w:sz w:val="16"/>
          <w:szCs w:val="16"/>
        </w:rPr>
        <w:t xml:space="preserve">*Nekateri zakoni določajo kot </w:t>
      </w:r>
      <w:r w:rsidR="00C75DA0" w:rsidRPr="00151059">
        <w:rPr>
          <w:rFonts w:ascii="Arial" w:hAnsi="Arial" w:cs="Arial"/>
          <w:i/>
          <w:sz w:val="16"/>
          <w:szCs w:val="16"/>
        </w:rPr>
        <w:t xml:space="preserve">merilo </w:t>
      </w:r>
      <w:r w:rsidRPr="00151059">
        <w:rPr>
          <w:rFonts w:ascii="Arial" w:hAnsi="Arial" w:cs="Arial"/>
          <w:i/>
          <w:sz w:val="16"/>
          <w:szCs w:val="16"/>
        </w:rPr>
        <w:t xml:space="preserve">samo prvi pogoj v zvezi z razkritjem iz knjigovodske evidence. </w:t>
      </w:r>
    </w:p>
    <w:p w14:paraId="23AFADA1" w14:textId="31D9C5BF" w:rsidR="009F7CB0" w:rsidRDefault="00BF484A" w:rsidP="00132DC7">
      <w:pPr>
        <w:rPr>
          <w:rFonts w:ascii="Arial" w:hAnsi="Arial" w:cs="Arial"/>
          <w:b/>
          <w:bCs/>
          <w:i/>
          <w:iCs/>
          <w:color w:val="000000"/>
          <w:sz w:val="26"/>
          <w:szCs w:val="26"/>
          <w:lang w:eastAsia="sl-SI"/>
        </w:rPr>
      </w:pPr>
      <w:r w:rsidRPr="00534703">
        <w:rPr>
          <w:rFonts w:ascii="Arial" w:hAnsi="Arial" w:cs="Arial"/>
          <w:i/>
          <w:sz w:val="20"/>
          <w:szCs w:val="20"/>
        </w:rPr>
        <w:t>Vir: FURS</w:t>
      </w:r>
    </w:p>
    <w:p w14:paraId="27E99189" w14:textId="45B42E32" w:rsidR="007E7F56" w:rsidRDefault="007E7F56" w:rsidP="00402271">
      <w:pPr>
        <w:autoSpaceDE w:val="0"/>
        <w:autoSpaceDN w:val="0"/>
        <w:adjustRightInd w:val="0"/>
        <w:spacing w:after="0"/>
        <w:jc w:val="both"/>
        <w:rPr>
          <w:rFonts w:ascii="Arial" w:hAnsi="Arial" w:cs="Arial"/>
          <w:sz w:val="20"/>
          <w:szCs w:val="20"/>
          <w:lang w:eastAsia="sl-SI"/>
        </w:rPr>
      </w:pPr>
    </w:p>
    <w:sectPr w:rsidR="007E7F56" w:rsidSect="008D1531">
      <w:headerReference w:type="first" r:id="rId26"/>
      <w:pgSz w:w="11906" w:h="16838"/>
      <w:pgMar w:top="1418" w:right="282"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18914" w14:textId="77777777" w:rsidR="00297D8C" w:rsidRDefault="00297D8C">
      <w:pPr>
        <w:spacing w:after="0" w:line="240" w:lineRule="auto"/>
      </w:pPr>
      <w:r>
        <w:separator/>
      </w:r>
    </w:p>
  </w:endnote>
  <w:endnote w:type="continuationSeparator" w:id="0">
    <w:p w14:paraId="73AFF6B1" w14:textId="77777777" w:rsidR="00297D8C" w:rsidRDefault="00297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vantGarGotItcTOT-BooObl">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19140" w14:textId="77777777" w:rsidR="00542895" w:rsidRDefault="00542895">
    <w:pPr>
      <w:pStyle w:val="Footer"/>
      <w:jc w:val="center"/>
    </w:pPr>
    <w:r>
      <w:fldChar w:fldCharType="begin"/>
    </w:r>
    <w:r>
      <w:instrText>PAGE   \* MERGEFORMAT</w:instrText>
    </w:r>
    <w:r>
      <w:fldChar w:fldCharType="separate"/>
    </w:r>
    <w:r w:rsidR="00AC0497">
      <w:rPr>
        <w:noProof/>
      </w:rPr>
      <w:t>1</w:t>
    </w:r>
    <w:r>
      <w:fldChar w:fldCharType="end"/>
    </w:r>
  </w:p>
  <w:p w14:paraId="143E1E77" w14:textId="77777777" w:rsidR="00542895" w:rsidRDefault="00542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8FF9B" w14:textId="77777777" w:rsidR="00297D8C" w:rsidRDefault="00297D8C">
      <w:pPr>
        <w:spacing w:after="0" w:line="240" w:lineRule="auto"/>
      </w:pPr>
      <w:r>
        <w:separator/>
      </w:r>
    </w:p>
  </w:footnote>
  <w:footnote w:type="continuationSeparator" w:id="0">
    <w:p w14:paraId="4312F845" w14:textId="77777777" w:rsidR="00297D8C" w:rsidRDefault="00297D8C">
      <w:pPr>
        <w:spacing w:after="0" w:line="240" w:lineRule="auto"/>
      </w:pPr>
      <w:r>
        <w:continuationSeparator/>
      </w:r>
    </w:p>
  </w:footnote>
  <w:footnote w:id="1">
    <w:p w14:paraId="7D685FEF" w14:textId="1AC3D6A6" w:rsidR="00542895" w:rsidRPr="008D1531" w:rsidRDefault="00542895" w:rsidP="004E4311">
      <w:pPr>
        <w:pStyle w:val="FootnoteText"/>
        <w:spacing w:line="276"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Gre za kumulativni davčni dolg, ki se nanaša na nastale dolgove zadnjih deset let, kar je povezano z rokom absolutnega zastaranja davčnih obveznosti. Struktura davčnega dolga glede na nastanek dolga po </w:t>
      </w:r>
      <w:r>
        <w:rPr>
          <w:rFonts w:ascii="Times New Roman" w:hAnsi="Times New Roman"/>
        </w:rPr>
        <w:t>merilu</w:t>
      </w:r>
      <w:r w:rsidRPr="008D1531">
        <w:rPr>
          <w:rFonts w:ascii="Times New Roman" w:hAnsi="Times New Roman"/>
        </w:rPr>
        <w:t xml:space="preserve"> dospelosti v plačilo  je </w:t>
      </w:r>
      <w:r>
        <w:rPr>
          <w:rFonts w:ascii="Times New Roman" w:hAnsi="Times New Roman"/>
        </w:rPr>
        <w:t>prikazana v</w:t>
      </w:r>
      <w:r w:rsidRPr="008D1531">
        <w:rPr>
          <w:rFonts w:ascii="Times New Roman" w:hAnsi="Times New Roman"/>
        </w:rPr>
        <w:t xml:space="preserve"> preglednic</w:t>
      </w:r>
      <w:r>
        <w:rPr>
          <w:rFonts w:ascii="Times New Roman" w:hAnsi="Times New Roman"/>
        </w:rPr>
        <w:t>i 8.</w:t>
      </w:r>
    </w:p>
  </w:footnote>
  <w:footnote w:id="2">
    <w:p w14:paraId="5EE45CFA" w14:textId="14BCA070" w:rsidR="00542895" w:rsidRPr="008D1531" w:rsidRDefault="00542895" w:rsidP="0044771B">
      <w:pPr>
        <w:pStyle w:val="FootnoteText"/>
        <w:spacing w:line="276"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Vir podatkov za stanje dolga</w:t>
      </w:r>
      <w:r>
        <w:rPr>
          <w:rFonts w:ascii="Times New Roman" w:hAnsi="Times New Roman"/>
        </w:rPr>
        <w:t>,</w:t>
      </w:r>
      <w:r w:rsidRPr="008D1531">
        <w:rPr>
          <w:rFonts w:ascii="Times New Roman" w:hAnsi="Times New Roman"/>
        </w:rPr>
        <w:t xml:space="preserve"> zapadlega do konca leta 2019</w:t>
      </w:r>
      <w:r>
        <w:rPr>
          <w:rFonts w:ascii="Times New Roman" w:hAnsi="Times New Roman"/>
        </w:rPr>
        <w:t>,</w:t>
      </w:r>
      <w:r w:rsidRPr="008D1531">
        <w:rPr>
          <w:rFonts w:ascii="Times New Roman" w:hAnsi="Times New Roman"/>
        </w:rPr>
        <w:t xml:space="preserve"> na dan 31. 3. 2020 je Poročilo FURS o realizaciji javnofinančnih prihodkov, davčnem dolgu, izterjavi in plačilnih ugodnostih za marec 2020 z dne 20. 4. 2020.</w:t>
      </w:r>
    </w:p>
    <w:p w14:paraId="28353E99" w14:textId="67980540" w:rsidR="00542895" w:rsidRPr="00D17F5B" w:rsidRDefault="00542895" w:rsidP="00F738A4">
      <w:pPr>
        <w:pStyle w:val="FootnoteText"/>
        <w:spacing w:line="276" w:lineRule="auto"/>
        <w:jc w:val="both"/>
        <w:rPr>
          <w:sz w:val="16"/>
          <w:szCs w:val="16"/>
        </w:rPr>
      </w:pPr>
    </w:p>
  </w:footnote>
  <w:footnote w:id="3">
    <w:p w14:paraId="1DAF4748" w14:textId="77777777" w:rsidR="00542895" w:rsidRPr="00C639D8" w:rsidRDefault="00542895" w:rsidP="004E4311">
      <w:pPr>
        <w:pStyle w:val="FootnoteText"/>
        <w:spacing w:line="276"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C639D8">
        <w:rPr>
          <w:rFonts w:ascii="Times New Roman" w:hAnsi="Times New Roman"/>
        </w:rPr>
        <w:t>P</w:t>
      </w:r>
      <w:r w:rsidRPr="00C639D8">
        <w:rPr>
          <w:rFonts w:ascii="Times New Roman" w:hAnsi="Times New Roman"/>
          <w:iCs/>
        </w:rPr>
        <w:t>rvi odstavek 64.a člena Zakona o javnih financah (Uradni list RS, št. 11/11 – uradno prečiščeno besedilo, 14/13 – popr., 101/13, 55/15 – ZFisP in 96/15 – ZIPRS1617, 13/18).</w:t>
      </w:r>
    </w:p>
  </w:footnote>
  <w:footnote w:id="4">
    <w:p w14:paraId="61259283" w14:textId="1D37D9A9" w:rsidR="00542895" w:rsidRPr="00C639D8" w:rsidRDefault="00542895" w:rsidP="004E4311">
      <w:pPr>
        <w:pStyle w:val="FootnoteText"/>
        <w:ind w:right="1134"/>
        <w:jc w:val="both"/>
        <w:rPr>
          <w:rFonts w:ascii="Times New Roman" w:hAnsi="Times New Roman"/>
        </w:rPr>
      </w:pPr>
      <w:r w:rsidRPr="00C639D8">
        <w:rPr>
          <w:rStyle w:val="FootnoteReference"/>
          <w:rFonts w:ascii="Times New Roman" w:hAnsi="Times New Roman"/>
        </w:rPr>
        <w:footnoteRef/>
      </w:r>
      <w:r w:rsidRPr="00C639D8">
        <w:rPr>
          <w:rFonts w:ascii="Times New Roman" w:hAnsi="Times New Roman"/>
        </w:rPr>
        <w:t xml:space="preserve"> Vir podatkov spletna stran MF, Bilance državnega proračuna, Državni proračun 1992–2020: </w:t>
      </w:r>
      <w:hyperlink r:id="rId1" w:history="1">
        <w:r w:rsidRPr="00C639D8">
          <w:rPr>
            <w:rStyle w:val="Hyperlink"/>
            <w:rFonts w:ascii="Times New Roman" w:hAnsi="Times New Roman"/>
          </w:rPr>
          <w:t>https://www.gov.si/teme/fiskalna-in-javnofinancna-politika/</w:t>
        </w:r>
      </w:hyperlink>
      <w:r w:rsidRPr="00C639D8">
        <w:rPr>
          <w:rStyle w:val="Hyperlink"/>
          <w:rFonts w:ascii="Times New Roman" w:hAnsi="Times New Roman"/>
        </w:rPr>
        <w:t>.</w:t>
      </w:r>
    </w:p>
    <w:p w14:paraId="1D5EF270" w14:textId="77777777" w:rsidR="00542895" w:rsidRPr="00C639D8" w:rsidRDefault="00542895" w:rsidP="00D17F5B">
      <w:pPr>
        <w:pStyle w:val="FootnoteText"/>
        <w:jc w:val="both"/>
        <w:rPr>
          <w:rFonts w:ascii="Times New Roman" w:hAnsi="Times New Roman"/>
          <w:sz w:val="16"/>
          <w:szCs w:val="16"/>
        </w:rPr>
      </w:pPr>
    </w:p>
  </w:footnote>
  <w:footnote w:id="5">
    <w:p w14:paraId="16506283" w14:textId="77777777" w:rsidR="00542895" w:rsidRPr="008D1531" w:rsidRDefault="00542895" w:rsidP="004E4311">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Več informacij o pobranih prihodkih po vrstah dajatev je na voljo v Letnem poročilu FURS 2019 na spletni strani: </w:t>
      </w:r>
      <w:hyperlink r:id="rId2" w:history="1">
        <w:r w:rsidRPr="008D1531">
          <w:rPr>
            <w:rStyle w:val="Hyperlink"/>
            <w:rFonts w:ascii="Times New Roman" w:hAnsi="Times New Roman"/>
          </w:rPr>
          <w:t>https://www.gov.si/assets/organi-v-sestavi/FURS/Strateski-dokumenti/Letno-porocilo-Financne-uprave-za-leto-2019.pdf</w:t>
        </w:r>
      </w:hyperlink>
    </w:p>
    <w:p w14:paraId="24DFFB48" w14:textId="77777777" w:rsidR="00542895" w:rsidRPr="00D17F5B" w:rsidRDefault="00542895" w:rsidP="00476661">
      <w:pPr>
        <w:pStyle w:val="FootnoteText"/>
        <w:rPr>
          <w:sz w:val="16"/>
          <w:szCs w:val="16"/>
        </w:rPr>
      </w:pPr>
    </w:p>
  </w:footnote>
  <w:footnote w:id="6">
    <w:p w14:paraId="369BC997" w14:textId="7443C4FD" w:rsidR="00542895" w:rsidRPr="008D1531" w:rsidRDefault="00542895">
      <w:pPr>
        <w:pStyle w:val="FootnoteText"/>
        <w:rPr>
          <w:sz w:val="16"/>
          <w:szCs w:val="16"/>
        </w:rPr>
      </w:pPr>
      <w:r>
        <w:rPr>
          <w:rStyle w:val="FootnoteReference"/>
        </w:rPr>
        <w:footnoteRef/>
      </w:r>
      <w:r>
        <w:t xml:space="preserve"> </w:t>
      </w:r>
      <w:r w:rsidRPr="008D1531">
        <w:rPr>
          <w:rFonts w:ascii="Times New Roman" w:hAnsi="Times New Roman"/>
        </w:rPr>
        <w:t>Uradni list RS, št. 69/17</w:t>
      </w:r>
      <w:r>
        <w:rPr>
          <w:rFonts w:ascii="Times New Roman" w:hAnsi="Times New Roman"/>
        </w:rPr>
        <w:t>.</w:t>
      </w:r>
    </w:p>
  </w:footnote>
  <w:footnote w:id="7">
    <w:p w14:paraId="2E2A11AB" w14:textId="66E9017D" w:rsidR="00542895" w:rsidRDefault="00542895">
      <w:pPr>
        <w:pStyle w:val="FootnoteText"/>
      </w:pPr>
      <w:r>
        <w:rPr>
          <w:rStyle w:val="FootnoteReference"/>
        </w:rPr>
        <w:footnoteRef/>
      </w:r>
      <w:r>
        <w:t xml:space="preserve"> </w:t>
      </w:r>
      <w:r w:rsidRPr="008D1531">
        <w:rPr>
          <w:rFonts w:ascii="Times New Roman" w:hAnsi="Times New Roman"/>
        </w:rPr>
        <w:t>Uradni list RS, št. 69/17</w:t>
      </w:r>
      <w:r>
        <w:rPr>
          <w:rFonts w:ascii="Times New Roman" w:hAnsi="Times New Roman"/>
        </w:rPr>
        <w:t>.</w:t>
      </w:r>
    </w:p>
  </w:footnote>
  <w:footnote w:id="8">
    <w:p w14:paraId="684E4482" w14:textId="7D9D0563" w:rsidR="00542895" w:rsidRPr="008D1531" w:rsidRDefault="00542895" w:rsidP="005F6074">
      <w:pPr>
        <w:pStyle w:val="FootnoteText"/>
        <w:spacing w:line="276" w:lineRule="auto"/>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Uradni list RS, št. 13/11 – uradno prečiščeno besedilo, 32/12,   94/12,  101/13 – ZDavNepr, 111/13, 22/14 – Odl. US, 25/14 – ZFU, 40/14 – ZIN-B, 90/14, 91/15, 63/16, 69/17, 13/18-ZJF-H, 36/19 in 66/19.</w:t>
      </w:r>
    </w:p>
  </w:footnote>
  <w:footnote w:id="9">
    <w:p w14:paraId="1DA727A4" w14:textId="77777777" w:rsidR="00542895" w:rsidRPr="008D1531" w:rsidRDefault="00542895" w:rsidP="004E4311">
      <w:pPr>
        <w:pStyle w:val="FootnoteText"/>
        <w:spacing w:line="240"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hAnsi="Times New Roman"/>
          <w:iCs/>
        </w:rPr>
        <w:t>Zakon o spremembah in dopolnitvah Zakona o finančnem poslovanju, postopkih zaradi insolventnosti in prisilnem prenehanju – ZFPPIPP-G (Uradni list RS, št. 27/16 z dne 11. 4. 2016).</w:t>
      </w:r>
    </w:p>
  </w:footnote>
  <w:footnote w:id="10">
    <w:p w14:paraId="30A86E15" w14:textId="71E2F5B4" w:rsidR="00542895" w:rsidRPr="008D1531" w:rsidRDefault="00542895" w:rsidP="004E4311">
      <w:pPr>
        <w:pStyle w:val="FootnoteText"/>
        <w:spacing w:line="240"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hAnsi="Times New Roman"/>
          <w:iCs/>
        </w:rPr>
        <w:t xml:space="preserve">Zakon o spremembah in dopolnitvah Zakona o davčnem postopku </w:t>
      </w:r>
      <w:r w:rsidR="00B40BCE">
        <w:rPr>
          <w:rFonts w:ascii="Times New Roman" w:hAnsi="Times New Roman"/>
          <w:iCs/>
        </w:rPr>
        <w:t xml:space="preserve">- </w:t>
      </w:r>
      <w:r w:rsidRPr="008D1531">
        <w:rPr>
          <w:rFonts w:ascii="Times New Roman" w:hAnsi="Times New Roman"/>
          <w:iCs/>
        </w:rPr>
        <w:t xml:space="preserve">ZDavP-2J, </w:t>
      </w:r>
      <w:r w:rsidR="00B40BCE">
        <w:rPr>
          <w:rFonts w:ascii="Times New Roman" w:hAnsi="Times New Roman"/>
          <w:iCs/>
        </w:rPr>
        <w:t>(</w:t>
      </w:r>
      <w:r w:rsidRPr="008D1531">
        <w:rPr>
          <w:rFonts w:ascii="Times New Roman" w:hAnsi="Times New Roman"/>
          <w:iCs/>
        </w:rPr>
        <w:t>Uradni list RS št. 63/16</w:t>
      </w:r>
      <w:r w:rsidR="00B40BCE">
        <w:rPr>
          <w:rFonts w:ascii="Times New Roman" w:hAnsi="Times New Roman"/>
          <w:iCs/>
        </w:rPr>
        <w:t>)</w:t>
      </w:r>
      <w:r w:rsidRPr="008D1531">
        <w:rPr>
          <w:rFonts w:ascii="Times New Roman" w:hAnsi="Times New Roman"/>
          <w:iCs/>
        </w:rPr>
        <w:t>.</w:t>
      </w:r>
    </w:p>
  </w:footnote>
  <w:footnote w:id="11">
    <w:p w14:paraId="4893FB9D" w14:textId="245A3305" w:rsidR="00542895" w:rsidRPr="008D1531" w:rsidRDefault="00542895" w:rsidP="004E4311">
      <w:pPr>
        <w:pStyle w:val="FootnoteText"/>
        <w:spacing w:line="240"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hAnsi="Times New Roman"/>
          <w:iCs/>
        </w:rPr>
        <w:t>V zvezi s spremembami instituta poenostavljene prisilne poravnave je z vidika njenega neučinkovanja na davčne terjatve treba poudariti, da je novela ZFPPIPP-G začela veljati 26. 4. 2016, kar pomeni, da veljajo spremembe poenostavljene prisilne poravnave samo za postopke, ki so uvedeni po 26. 4. 2016.</w:t>
      </w:r>
    </w:p>
  </w:footnote>
  <w:footnote w:id="12">
    <w:p w14:paraId="702883A9" w14:textId="02A5EB76" w:rsidR="00542895" w:rsidRPr="00D17F5B" w:rsidRDefault="00542895" w:rsidP="004E4311">
      <w:pPr>
        <w:pStyle w:val="FootnoteText"/>
        <w:spacing w:line="240" w:lineRule="auto"/>
        <w:ind w:right="1134"/>
        <w:jc w:val="both"/>
        <w:rPr>
          <w:rFonts w:cs="Arial"/>
          <w:iCs/>
          <w:sz w:val="16"/>
          <w:szCs w:val="16"/>
        </w:rPr>
      </w:pPr>
      <w:r w:rsidRPr="008D1531">
        <w:rPr>
          <w:rStyle w:val="FootnoteReference"/>
          <w:rFonts w:ascii="Times New Roman" w:hAnsi="Times New Roman"/>
        </w:rPr>
        <w:footnoteRef/>
      </w:r>
      <w:r w:rsidRPr="008D1531">
        <w:rPr>
          <w:rFonts w:ascii="Times New Roman" w:hAnsi="Times New Roman"/>
          <w:iCs/>
        </w:rPr>
        <w:t xml:space="preserve"> Z Zakonom o spremembah in dopolnitvah Zakona o finančnem poslovanju, postopkih zaradi insolventnosti in prisilnem prenehanju (Uradni list RS, št. 27/16) je bila spremenjena opredelitev prednostnih terjatev, na katere odpust ne učinkuje, na način, da se za prednostne terjatve štejejo vse terjatve iz naslova prispevkov, ki so nastale pred začetkom postopka zaradi insolventnosti, in ne več samo terjatve iz naslova prispevkov, ki so nastale v zadnjem letu pred začetkom</w:t>
      </w:r>
      <w:r w:rsidRPr="008D1531">
        <w:rPr>
          <w:rFonts w:ascii="Times New Roman" w:hAnsi="Times New Roman"/>
        </w:rPr>
        <w:t xml:space="preserve"> </w:t>
      </w:r>
      <w:r w:rsidRPr="008D1531">
        <w:rPr>
          <w:rFonts w:ascii="Times New Roman" w:hAnsi="Times New Roman"/>
          <w:iCs/>
        </w:rPr>
        <w:t>stečajnega postopka.</w:t>
      </w:r>
    </w:p>
  </w:footnote>
  <w:footnote w:id="13">
    <w:p w14:paraId="593077A5" w14:textId="33640AB4" w:rsidR="00542895" w:rsidRPr="008D1531" w:rsidRDefault="00542895" w:rsidP="004E4311">
      <w:pPr>
        <w:pStyle w:val="FootnoteText"/>
        <w:spacing w:line="240" w:lineRule="auto"/>
        <w:ind w:right="1134"/>
        <w:jc w:val="both"/>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V skupino nedavčnih prihodkov spadajo prihodki iz udeležbe pri dobičku in dohodku od premoženja, takse in pristojbine, denarne kazni in drugi nedavčni prihodki.</w:t>
      </w:r>
    </w:p>
    <w:p w14:paraId="18F72D3B" w14:textId="5D8EFE9F" w:rsidR="00542895" w:rsidRPr="00FB57B6" w:rsidRDefault="00542895" w:rsidP="00FB57B6">
      <w:pPr>
        <w:pStyle w:val="FootnoteText"/>
        <w:spacing w:line="240" w:lineRule="auto"/>
        <w:jc w:val="both"/>
        <w:rPr>
          <w:sz w:val="16"/>
          <w:szCs w:val="16"/>
        </w:rPr>
      </w:pPr>
    </w:p>
    <w:p w14:paraId="51CAF536" w14:textId="722DF9DF" w:rsidR="00542895" w:rsidRDefault="00542895" w:rsidP="006B724A">
      <w:pPr>
        <w:pStyle w:val="FootnoteText"/>
        <w:spacing w:line="240" w:lineRule="auto"/>
        <w:rPr>
          <w:sz w:val="16"/>
          <w:szCs w:val="16"/>
        </w:rPr>
      </w:pPr>
    </w:p>
    <w:p w14:paraId="68D7D75F" w14:textId="3B6E3EFD" w:rsidR="00542895" w:rsidRDefault="00542895" w:rsidP="006B724A">
      <w:pPr>
        <w:pStyle w:val="FootnoteText"/>
        <w:spacing w:line="240" w:lineRule="auto"/>
        <w:rPr>
          <w:sz w:val="16"/>
          <w:szCs w:val="16"/>
        </w:rPr>
      </w:pPr>
    </w:p>
    <w:p w14:paraId="0F7343D5" w14:textId="77777777" w:rsidR="00542895" w:rsidRPr="007C1B99" w:rsidRDefault="00542895" w:rsidP="006B724A">
      <w:pPr>
        <w:pStyle w:val="FootnoteText"/>
        <w:spacing w:line="240" w:lineRule="auto"/>
        <w:rPr>
          <w:sz w:val="16"/>
          <w:szCs w:val="16"/>
        </w:rPr>
      </w:pPr>
    </w:p>
  </w:footnote>
  <w:footnote w:id="14">
    <w:p w14:paraId="336AD9CC" w14:textId="3246B0C9" w:rsidR="00542895" w:rsidRPr="008D1531" w:rsidRDefault="00542895" w:rsidP="0044771B">
      <w:pPr>
        <w:pStyle w:val="FootnoteText"/>
        <w:ind w:right="1134"/>
        <w:rPr>
          <w:rFonts w:ascii="Times New Roman" w:hAnsi="Times New Roman"/>
        </w:rPr>
      </w:pPr>
      <w:r>
        <w:rPr>
          <w:rStyle w:val="FootnoteReference"/>
        </w:rPr>
        <w:footnoteRef/>
      </w:r>
      <w:r>
        <w:t xml:space="preserve"> </w:t>
      </w:r>
      <w:r w:rsidRPr="008D1531">
        <w:rPr>
          <w:rFonts w:ascii="Times New Roman" w:hAnsi="Times New Roman"/>
        </w:rPr>
        <w:t>Uradni list RS, št. 141/06, 46/07, 102/07, 28/09, 101/11, 24/12, 32/12 – ZDavP-2E, 19/13, 45/14, 97/14, 39/15, 40/16, 85/16, 30/17, 13/18</w:t>
      </w:r>
      <w:r>
        <w:rPr>
          <w:rFonts w:ascii="Times New Roman" w:hAnsi="Times New Roman"/>
        </w:rPr>
        <w:t xml:space="preserve"> – </w:t>
      </w:r>
      <w:r w:rsidRPr="008D1531">
        <w:rPr>
          <w:rFonts w:ascii="Times New Roman" w:hAnsi="Times New Roman"/>
        </w:rPr>
        <w:t>ZJF-H, 37/18, 43/19 in 80/19.</w:t>
      </w:r>
    </w:p>
  </w:footnote>
  <w:footnote w:id="15">
    <w:p w14:paraId="25322D52" w14:textId="77777777" w:rsidR="00542895" w:rsidRPr="008D1531" w:rsidRDefault="00542895" w:rsidP="00A67EF9">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FURS je pristojen za izterjavo davkov in drugih obveznih dajatev ter drugih denarnih nedavčnih obveznosti za druge predlagatelje.</w:t>
      </w:r>
    </w:p>
  </w:footnote>
  <w:footnote w:id="16">
    <w:p w14:paraId="20F6CC77" w14:textId="386659AB" w:rsidR="00542895" w:rsidRDefault="00542895" w:rsidP="00A67EF9">
      <w:pPr>
        <w:pStyle w:val="FootnoteText"/>
        <w:ind w:right="1134"/>
      </w:pPr>
      <w:r>
        <w:rPr>
          <w:rStyle w:val="FootnoteReference"/>
        </w:rPr>
        <w:footnoteRef/>
      </w:r>
      <w:r>
        <w:t xml:space="preserve"> </w:t>
      </w:r>
      <w:r w:rsidRPr="005C4142">
        <w:rPr>
          <w:rFonts w:ascii="Times New Roman" w:hAnsi="Times New Roman"/>
        </w:rPr>
        <w:t xml:space="preserve">Uradni list RS, št. 65/09 – uradno prečiščeno besedilo, 33/11, 91/11, 32/12, 57/12, 44/13 – odl. US, 82/13, 55/15, 15/17 in 22/19 </w:t>
      </w:r>
      <w:r>
        <w:rPr>
          <w:rFonts w:ascii="Times New Roman" w:hAnsi="Times New Roman"/>
        </w:rPr>
        <w:t xml:space="preserve">– </w:t>
      </w:r>
      <w:r w:rsidRPr="00177166">
        <w:rPr>
          <w:rFonts w:ascii="Times New Roman" w:hAnsi="Times New Roman"/>
          <w:bCs/>
        </w:rPr>
        <w:t>ZPosS</w:t>
      </w:r>
      <w:r w:rsidRPr="00177166">
        <w:rPr>
          <w:rFonts w:ascii="Times New Roman" w:hAnsi="Times New Roman"/>
        </w:rPr>
        <w:t>.</w:t>
      </w:r>
    </w:p>
  </w:footnote>
  <w:footnote w:id="17">
    <w:p w14:paraId="57DCFB53" w14:textId="3A3B24F2" w:rsidR="00542895" w:rsidRDefault="00542895">
      <w:pPr>
        <w:pStyle w:val="FootnoteText"/>
      </w:pPr>
      <w:r>
        <w:rPr>
          <w:rStyle w:val="FootnoteReference"/>
        </w:rPr>
        <w:footnoteRef/>
      </w:r>
      <w:r>
        <w:t xml:space="preserve"> </w:t>
      </w:r>
      <w:r w:rsidRPr="005C4142">
        <w:rPr>
          <w:rFonts w:ascii="Times New Roman" w:hAnsi="Times New Roman"/>
        </w:rPr>
        <w:t>Uradni list RS, št. 97/07 – uradno prečiščeno besedilo, 64/16 – odl. US in 20/18 – OROZ631.</w:t>
      </w:r>
    </w:p>
  </w:footnote>
  <w:footnote w:id="18">
    <w:p w14:paraId="13D64CBE" w14:textId="5CF8DB39" w:rsidR="00542895" w:rsidRDefault="00542895">
      <w:pPr>
        <w:pStyle w:val="FootnoteText"/>
      </w:pPr>
      <w:r>
        <w:rPr>
          <w:rStyle w:val="FootnoteReference"/>
        </w:rPr>
        <w:footnoteRef/>
      </w:r>
      <w:r>
        <w:t xml:space="preserve"> </w:t>
      </w:r>
      <w:r w:rsidRPr="00177166">
        <w:rPr>
          <w:rFonts w:ascii="Times New Roman" w:hAnsi="Times New Roman"/>
          <w:bCs/>
        </w:rPr>
        <w:t xml:space="preserve">Uradni list RS, št. </w:t>
      </w:r>
      <w:hyperlink r:id="rId3" w:tgtFrame="_blank" w:tooltip="Družinski zakonik (DZ)" w:history="1">
        <w:r w:rsidRPr="00177166">
          <w:rPr>
            <w:rFonts w:ascii="Times New Roman" w:hAnsi="Times New Roman"/>
            <w:bCs/>
            <w:u w:val="single"/>
          </w:rPr>
          <w:t>15/17</w:t>
        </w:r>
      </w:hyperlink>
      <w:r w:rsidRPr="00177166">
        <w:rPr>
          <w:rFonts w:ascii="Times New Roman" w:hAnsi="Times New Roman"/>
          <w:bCs/>
        </w:rPr>
        <w:t xml:space="preserve">, </w:t>
      </w:r>
      <w:hyperlink r:id="rId4" w:tgtFrame="_blank" w:tooltip="Zakon o nevladnih organizacijah" w:history="1">
        <w:r w:rsidRPr="00177166">
          <w:rPr>
            <w:rFonts w:ascii="Times New Roman" w:hAnsi="Times New Roman"/>
            <w:bCs/>
            <w:u w:val="single"/>
          </w:rPr>
          <w:t>21/18</w:t>
        </w:r>
      </w:hyperlink>
      <w:r w:rsidRPr="00177166">
        <w:rPr>
          <w:rFonts w:ascii="Times New Roman" w:hAnsi="Times New Roman"/>
          <w:bCs/>
        </w:rPr>
        <w:t xml:space="preserve"> – ZNOrg in </w:t>
      </w:r>
      <w:hyperlink r:id="rId5" w:tgtFrame="_blank" w:tooltip="Zakon o spremembah Družinskega zakonika" w:history="1">
        <w:r w:rsidRPr="00177166">
          <w:rPr>
            <w:rFonts w:ascii="Times New Roman" w:hAnsi="Times New Roman"/>
            <w:bCs/>
            <w:u w:val="single"/>
          </w:rPr>
          <w:t>22/19</w:t>
        </w:r>
      </w:hyperlink>
      <w:r>
        <w:rPr>
          <w:rFonts w:ascii="Times New Roman" w:hAnsi="Times New Roman"/>
          <w:bCs/>
        </w:rPr>
        <w:t xml:space="preserve"> in</w:t>
      </w:r>
      <w:r w:rsidRPr="0055348D">
        <w:rPr>
          <w:rFonts w:ascii="Calibri" w:eastAsia="Calibri" w:hAnsi="Calibri"/>
          <w:sz w:val="22"/>
          <w:szCs w:val="22"/>
        </w:rPr>
        <w:t xml:space="preserve"> </w:t>
      </w:r>
      <w:hyperlink r:id="rId6" w:tgtFrame="_blank" w:tooltip="Zakon o spremembah in dopolnitvah Zakona o matičnem registru" w:history="1">
        <w:r w:rsidRPr="008D1531">
          <w:rPr>
            <w:rFonts w:ascii="Times New Roman" w:eastAsia="Calibri" w:hAnsi="Times New Roman"/>
            <w:color w:val="0000FF"/>
            <w:u w:val="single"/>
          </w:rPr>
          <w:t>67/19</w:t>
        </w:r>
      </w:hyperlink>
      <w:r w:rsidRPr="008D1531">
        <w:rPr>
          <w:rFonts w:ascii="Times New Roman" w:eastAsia="Calibri" w:hAnsi="Times New Roman"/>
        </w:rPr>
        <w:t xml:space="preserve"> – ZMatR-C</w:t>
      </w:r>
      <w:r>
        <w:rPr>
          <w:rFonts w:ascii="Times New Roman" w:hAnsi="Times New Roman"/>
          <w:bCs/>
        </w:rPr>
        <w:t>.</w:t>
      </w:r>
    </w:p>
  </w:footnote>
  <w:footnote w:id="19">
    <w:p w14:paraId="09F3238E" w14:textId="3F2CAE09" w:rsidR="00542895" w:rsidRDefault="00542895" w:rsidP="00A45E4F">
      <w:pPr>
        <w:pStyle w:val="FootnoteText"/>
        <w:ind w:right="1134"/>
      </w:pPr>
      <w:r>
        <w:rPr>
          <w:rStyle w:val="FootnoteReference"/>
        </w:rPr>
        <w:footnoteRef/>
      </w:r>
      <w:r>
        <w:t xml:space="preserve"> </w:t>
      </w:r>
      <w:r w:rsidRPr="00177166">
        <w:rPr>
          <w:rFonts w:ascii="Times New Roman" w:hAnsi="Times New Roman"/>
          <w:bCs/>
        </w:rPr>
        <w:t xml:space="preserve">Uradni list RS, št. </w:t>
      </w:r>
      <w:hyperlink r:id="rId7" w:tgtFrame="_blank" w:tooltip="Zakon o splošnem upravnem postopku (uradno prečiščeno besedilo)" w:history="1">
        <w:r w:rsidRPr="00177166">
          <w:rPr>
            <w:rFonts w:ascii="Times New Roman" w:hAnsi="Times New Roman"/>
            <w:bCs/>
            <w:u w:val="single"/>
          </w:rPr>
          <w:t>24/06</w:t>
        </w:r>
      </w:hyperlink>
      <w:r w:rsidRPr="00177166">
        <w:rPr>
          <w:rFonts w:ascii="Times New Roman" w:hAnsi="Times New Roman"/>
          <w:bCs/>
        </w:rPr>
        <w:t xml:space="preserve"> – uradno prečiščeno besedilo, </w:t>
      </w:r>
      <w:hyperlink r:id="rId8" w:tgtFrame="_blank" w:tooltip="Zakon o upravnem sporu" w:history="1">
        <w:r w:rsidRPr="00177166">
          <w:rPr>
            <w:rFonts w:ascii="Times New Roman" w:hAnsi="Times New Roman"/>
            <w:bCs/>
            <w:u w:val="single"/>
          </w:rPr>
          <w:t>105/06</w:t>
        </w:r>
      </w:hyperlink>
      <w:r w:rsidRPr="00177166">
        <w:rPr>
          <w:rFonts w:ascii="Times New Roman" w:hAnsi="Times New Roman"/>
          <w:bCs/>
        </w:rPr>
        <w:t xml:space="preserve"> – ZUS-1, </w:t>
      </w:r>
      <w:hyperlink r:id="rId9" w:tgtFrame="_blank" w:tooltip="Zakon o spremembah in dopolnitvah Zakona o splošnem upravnem postopku" w:history="1">
        <w:r w:rsidRPr="00177166">
          <w:rPr>
            <w:rFonts w:ascii="Times New Roman" w:hAnsi="Times New Roman"/>
            <w:bCs/>
            <w:u w:val="single"/>
          </w:rPr>
          <w:t>126/07</w:t>
        </w:r>
      </w:hyperlink>
      <w:r w:rsidRPr="00177166">
        <w:rPr>
          <w:rFonts w:ascii="Times New Roman" w:hAnsi="Times New Roman"/>
          <w:bCs/>
        </w:rPr>
        <w:t xml:space="preserve">, </w:t>
      </w:r>
      <w:hyperlink r:id="rId10" w:tgtFrame="_blank" w:tooltip="Zakon o spremembi in dopolnitvah Zakona o splošnem upravnem postopku" w:history="1">
        <w:r w:rsidRPr="00177166">
          <w:rPr>
            <w:rFonts w:ascii="Times New Roman" w:hAnsi="Times New Roman"/>
            <w:bCs/>
            <w:u w:val="single"/>
          </w:rPr>
          <w:t>65/08</w:t>
        </w:r>
      </w:hyperlink>
      <w:r w:rsidRPr="00177166">
        <w:rPr>
          <w:rFonts w:ascii="Times New Roman" w:hAnsi="Times New Roman"/>
          <w:bCs/>
        </w:rPr>
        <w:t xml:space="preserve">, </w:t>
      </w:r>
      <w:hyperlink r:id="rId11" w:tgtFrame="_blank" w:tooltip="Zakon o spremembah in dopolnitvah Zakona o splošnem upravnem postopku" w:history="1">
        <w:r w:rsidRPr="00177166">
          <w:rPr>
            <w:rFonts w:ascii="Times New Roman" w:hAnsi="Times New Roman"/>
            <w:bCs/>
            <w:u w:val="single"/>
          </w:rPr>
          <w:t>8/10</w:t>
        </w:r>
      </w:hyperlink>
      <w:r w:rsidRPr="00177166">
        <w:rPr>
          <w:rFonts w:ascii="Times New Roman" w:hAnsi="Times New Roman"/>
          <w:bCs/>
        </w:rPr>
        <w:t xml:space="preserve"> in </w:t>
      </w:r>
      <w:hyperlink r:id="rId12" w:tgtFrame="_blank" w:tooltip="Zakon o spremembah in dopolnitvi Zakona o splošnem upravnem postopku" w:history="1">
        <w:r w:rsidRPr="00177166">
          <w:rPr>
            <w:rFonts w:ascii="Times New Roman" w:hAnsi="Times New Roman"/>
            <w:bCs/>
            <w:u w:val="single"/>
          </w:rPr>
          <w:t>82/13</w:t>
        </w:r>
      </w:hyperlink>
      <w:r>
        <w:rPr>
          <w:rFonts w:ascii="Times New Roman" w:hAnsi="Times New Roman"/>
          <w:bCs/>
          <w:u w:val="single"/>
        </w:rPr>
        <w:t>.</w:t>
      </w:r>
    </w:p>
  </w:footnote>
  <w:footnote w:id="20">
    <w:p w14:paraId="14D17223" w14:textId="301D5BEC" w:rsidR="00542895" w:rsidRPr="008D1531" w:rsidRDefault="00542895" w:rsidP="00A45E4F">
      <w:pPr>
        <w:pStyle w:val="FootnoteText"/>
        <w:ind w:right="1134"/>
        <w:rPr>
          <w:rFonts w:ascii="Times New Roman" w:hAnsi="Times New Roman"/>
        </w:rPr>
      </w:pPr>
      <w:r>
        <w:rPr>
          <w:rStyle w:val="FootnoteReference"/>
        </w:rPr>
        <w:footnoteRef/>
      </w:r>
      <w:r>
        <w:t xml:space="preserve"> </w:t>
      </w:r>
      <w:r w:rsidRPr="008D1531">
        <w:rPr>
          <w:rFonts w:ascii="Times New Roman" w:eastAsia="Calibri" w:hAnsi="Times New Roman"/>
        </w:rPr>
        <w:t xml:space="preserve">Uradni list RS, št. </w:t>
      </w:r>
      <w:hyperlink r:id="rId13" w:tgtFrame="_blank" w:tooltip="Zakon o urejanju prostora (ZUreP-2)" w:history="1">
        <w:r w:rsidRPr="008D1531">
          <w:rPr>
            <w:rFonts w:ascii="Times New Roman" w:eastAsia="Calibri" w:hAnsi="Times New Roman"/>
            <w:color w:val="0000FF"/>
            <w:u w:val="single"/>
          </w:rPr>
          <w:t>61/17</w:t>
        </w:r>
      </w:hyperlink>
      <w:r>
        <w:rPr>
          <w:rFonts w:ascii="Times New Roman" w:eastAsia="Calibri" w:hAnsi="Times New Roman"/>
          <w:color w:val="0000FF"/>
          <w:u w:val="single"/>
        </w:rPr>
        <w:t>.</w:t>
      </w:r>
    </w:p>
  </w:footnote>
  <w:footnote w:id="21">
    <w:p w14:paraId="18065E29" w14:textId="715C3F9A" w:rsidR="00542895" w:rsidRPr="008D1531" w:rsidRDefault="00542895" w:rsidP="00A45E4F">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eastAsia="Calibri" w:hAnsi="Times New Roman"/>
        </w:rPr>
        <w:t xml:space="preserve">Uradni list RS, št. </w:t>
      </w:r>
      <w:hyperlink r:id="rId14" w:tgtFrame="_blank" w:tooltip="Gradbeni zakon (GZ)" w:history="1">
        <w:r w:rsidRPr="008D1531">
          <w:rPr>
            <w:rFonts w:ascii="Times New Roman" w:eastAsia="Calibri" w:hAnsi="Times New Roman"/>
            <w:color w:val="0000FF"/>
            <w:u w:val="single"/>
          </w:rPr>
          <w:t>61/17</w:t>
        </w:r>
      </w:hyperlink>
      <w:r w:rsidRPr="008D1531">
        <w:rPr>
          <w:rFonts w:ascii="Times New Roman" w:eastAsia="Calibri" w:hAnsi="Times New Roman"/>
        </w:rPr>
        <w:t xml:space="preserve">, </w:t>
      </w:r>
      <w:hyperlink r:id="rId15" w:tgtFrame="_blank" w:tooltip="Popravek Gradbenega zakona (GZ)" w:history="1">
        <w:r w:rsidRPr="008D1531">
          <w:rPr>
            <w:rFonts w:ascii="Times New Roman" w:eastAsia="Calibri" w:hAnsi="Times New Roman"/>
            <w:color w:val="0000FF"/>
            <w:u w:val="single"/>
          </w:rPr>
          <w:t>72/17 – popr.</w:t>
        </w:r>
      </w:hyperlink>
      <w:r w:rsidRPr="008D1531">
        <w:rPr>
          <w:rFonts w:ascii="Times New Roman" w:eastAsia="Calibri" w:hAnsi="Times New Roman"/>
        </w:rPr>
        <w:t xml:space="preserve"> in </w:t>
      </w:r>
      <w:hyperlink r:id="rId16" w:tgtFrame="_blank" w:tooltip="Zakon o spremembi Gradbenega zakona" w:history="1">
        <w:r w:rsidRPr="008D1531">
          <w:rPr>
            <w:rFonts w:ascii="Times New Roman" w:eastAsia="Calibri" w:hAnsi="Times New Roman"/>
            <w:color w:val="0000FF"/>
            <w:u w:val="single"/>
          </w:rPr>
          <w:t>65/20</w:t>
        </w:r>
      </w:hyperlink>
      <w:r>
        <w:rPr>
          <w:rFonts w:ascii="Times New Roman" w:eastAsia="Calibri" w:hAnsi="Times New Roman"/>
          <w:color w:val="0000FF"/>
          <w:u w:val="single"/>
        </w:rPr>
        <w:t>.</w:t>
      </w:r>
    </w:p>
  </w:footnote>
  <w:footnote w:id="22">
    <w:p w14:paraId="3053755E" w14:textId="7B00F319" w:rsidR="00542895" w:rsidRPr="008D1531" w:rsidRDefault="00542895" w:rsidP="00A45E4F">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eastAsia="Calibri" w:hAnsi="Times New Roman"/>
        </w:rPr>
        <w:t xml:space="preserve">Uradni list RS, št. </w:t>
      </w:r>
      <w:hyperlink r:id="rId17" w:tgtFrame="_blank" w:tooltip="Zakon o elektronskih komunikacijah (ZEKom-1)" w:history="1">
        <w:r w:rsidRPr="008D1531">
          <w:rPr>
            <w:rFonts w:ascii="Times New Roman" w:eastAsia="Calibri" w:hAnsi="Times New Roman"/>
            <w:color w:val="0000FF"/>
            <w:u w:val="single"/>
          </w:rPr>
          <w:t>109/12</w:t>
        </w:r>
      </w:hyperlink>
      <w:r w:rsidRPr="008D1531">
        <w:rPr>
          <w:rFonts w:ascii="Times New Roman" w:eastAsia="Calibri" w:hAnsi="Times New Roman"/>
        </w:rPr>
        <w:t xml:space="preserve">, </w:t>
      </w:r>
      <w:hyperlink r:id="rId18" w:tgtFrame="_blank" w:tooltip="Zakon o spremembah in dopolnitvi Zakona o elektronskih komunikacijah" w:history="1">
        <w:r w:rsidRPr="008D1531">
          <w:rPr>
            <w:rFonts w:ascii="Times New Roman" w:eastAsia="Calibri" w:hAnsi="Times New Roman"/>
            <w:color w:val="0000FF"/>
            <w:u w:val="single"/>
          </w:rPr>
          <w:t>110/13</w:t>
        </w:r>
      </w:hyperlink>
      <w:r w:rsidRPr="008D1531">
        <w:rPr>
          <w:rFonts w:ascii="Times New Roman" w:eastAsia="Calibri" w:hAnsi="Times New Roman"/>
        </w:rPr>
        <w:t xml:space="preserve">, </w:t>
      </w:r>
      <w:hyperlink r:id="rId19" w:tgtFrame="_blank" w:tooltip="Zakon o spremembah in dopolnitvah Zakona o inšpekcijskem nadzoru" w:history="1">
        <w:r w:rsidRPr="008D1531">
          <w:rPr>
            <w:rFonts w:ascii="Times New Roman" w:eastAsia="Calibri" w:hAnsi="Times New Roman"/>
            <w:color w:val="0000FF"/>
            <w:u w:val="single"/>
          </w:rPr>
          <w:t>40/14</w:t>
        </w:r>
      </w:hyperlink>
      <w:r w:rsidRPr="008D1531">
        <w:rPr>
          <w:rFonts w:ascii="Times New Roman" w:eastAsia="Calibri" w:hAnsi="Times New Roman"/>
        </w:rPr>
        <w:t xml:space="preserve"> – ZIN-B, </w:t>
      </w:r>
      <w:hyperlink r:id="rId20" w:tgtFrame="_blank" w:tooltip="Odločba o razveljavitvi členov 162, 163, 164, 165, 166, 167, 168 in 169 Zakona o elektronskih komunikacijah" w:history="1">
        <w:r w:rsidRPr="008D1531">
          <w:rPr>
            <w:rFonts w:ascii="Times New Roman" w:eastAsia="Calibri" w:hAnsi="Times New Roman"/>
            <w:color w:val="0000FF"/>
            <w:u w:val="single"/>
          </w:rPr>
          <w:t>54/14</w:t>
        </w:r>
      </w:hyperlink>
      <w:r w:rsidRPr="008D1531">
        <w:rPr>
          <w:rFonts w:ascii="Times New Roman" w:eastAsia="Calibri" w:hAnsi="Times New Roman"/>
        </w:rPr>
        <w:t xml:space="preserve"> – odl. US, </w:t>
      </w:r>
      <w:hyperlink r:id="rId21" w:tgtFrame="_blank" w:tooltip="Zakon o spremembah in dopolnitvah Zakona o elektronskih komunikacijah" w:history="1">
        <w:r w:rsidRPr="008D1531">
          <w:rPr>
            <w:rFonts w:ascii="Times New Roman" w:eastAsia="Calibri" w:hAnsi="Times New Roman"/>
            <w:color w:val="0000FF"/>
            <w:u w:val="single"/>
          </w:rPr>
          <w:t>81/15</w:t>
        </w:r>
      </w:hyperlink>
      <w:r w:rsidRPr="008D1531">
        <w:rPr>
          <w:rFonts w:ascii="Times New Roman" w:eastAsia="Calibri" w:hAnsi="Times New Roman"/>
        </w:rPr>
        <w:t xml:space="preserve"> in </w:t>
      </w:r>
      <w:hyperlink r:id="rId22" w:tgtFrame="_blank" w:tooltip="Zakon o spremembah in dopolnitvah Zakona o elektronskih komunikacijah" w:history="1">
        <w:r w:rsidRPr="008D1531">
          <w:rPr>
            <w:rFonts w:ascii="Times New Roman" w:eastAsia="Calibri" w:hAnsi="Times New Roman"/>
            <w:color w:val="0000FF"/>
            <w:u w:val="single"/>
          </w:rPr>
          <w:t>40/17</w:t>
        </w:r>
      </w:hyperlink>
      <w:r>
        <w:rPr>
          <w:rFonts w:ascii="Times New Roman" w:eastAsia="Calibri" w:hAnsi="Times New Roman"/>
          <w:color w:val="0000FF"/>
          <w:u w:val="single"/>
        </w:rPr>
        <w:t>.</w:t>
      </w:r>
    </w:p>
  </w:footnote>
  <w:footnote w:id="23">
    <w:p w14:paraId="172627D1" w14:textId="6E7B0588" w:rsidR="00542895" w:rsidRPr="008D1531" w:rsidRDefault="00542895" w:rsidP="00A45E4F">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eastAsia="Calibri" w:hAnsi="Times New Roman"/>
        </w:rPr>
        <w:t xml:space="preserve">Uradni list RS, št. </w:t>
      </w:r>
      <w:hyperlink r:id="rId23" w:tgtFrame="_blank" w:tooltip="Energetski zakon (uradno prečiščeno besedilo)" w:history="1">
        <w:r w:rsidRPr="008D1531">
          <w:rPr>
            <w:rFonts w:ascii="Times New Roman" w:eastAsia="Calibri" w:hAnsi="Times New Roman"/>
            <w:color w:val="0000FF"/>
            <w:u w:val="single"/>
          </w:rPr>
          <w:t>60/19</w:t>
        </w:r>
      </w:hyperlink>
      <w:r w:rsidRPr="008D1531">
        <w:rPr>
          <w:rFonts w:ascii="Times New Roman" w:eastAsia="Calibri" w:hAnsi="Times New Roman"/>
        </w:rPr>
        <w:t xml:space="preserve"> – uradno prečiščeno besedilo in </w:t>
      </w:r>
      <w:hyperlink r:id="rId24" w:tgtFrame="_blank" w:tooltip="Zakon o spremembah in dopolnitvah Energetskega zakona" w:history="1">
        <w:r w:rsidRPr="008D1531">
          <w:rPr>
            <w:rFonts w:ascii="Times New Roman" w:eastAsia="Calibri" w:hAnsi="Times New Roman"/>
            <w:color w:val="0000FF"/>
            <w:u w:val="single"/>
          </w:rPr>
          <w:t>65/20</w:t>
        </w:r>
      </w:hyperlink>
      <w:r>
        <w:rPr>
          <w:rFonts w:ascii="Times New Roman" w:eastAsia="Calibri" w:hAnsi="Times New Roman"/>
          <w:color w:val="0000FF"/>
          <w:u w:val="single"/>
        </w:rPr>
        <w:t>.</w:t>
      </w:r>
    </w:p>
  </w:footnote>
  <w:footnote w:id="24">
    <w:p w14:paraId="37D6487F" w14:textId="00903190" w:rsidR="00542895" w:rsidRPr="008D1531" w:rsidRDefault="00542895" w:rsidP="00A45E4F">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w:t>
      </w:r>
      <w:r w:rsidRPr="008D1531">
        <w:rPr>
          <w:rFonts w:ascii="Times New Roman" w:eastAsia="Calibri" w:hAnsi="Times New Roman"/>
        </w:rPr>
        <w:t xml:space="preserve">Uradni list RS, št. </w:t>
      </w:r>
      <w:hyperlink r:id="rId25" w:tgtFrame="_blank" w:tooltip="Zakon o dajatvah za motorna vozila (ZDajMV)" w:history="1">
        <w:r w:rsidRPr="008D1531">
          <w:rPr>
            <w:rFonts w:ascii="Times New Roman" w:eastAsia="Calibri" w:hAnsi="Times New Roman"/>
            <w:color w:val="0000FF"/>
            <w:u w:val="single"/>
          </w:rPr>
          <w:t>54/17</w:t>
        </w:r>
      </w:hyperlink>
      <w:r>
        <w:rPr>
          <w:rFonts w:ascii="Times New Roman" w:eastAsia="Calibri" w:hAnsi="Times New Roman"/>
          <w:color w:val="0000FF"/>
          <w:u w:val="single"/>
        </w:rPr>
        <w:t>.</w:t>
      </w:r>
    </w:p>
  </w:footnote>
  <w:footnote w:id="25">
    <w:p w14:paraId="1F1B1BC9" w14:textId="36CA1E3B" w:rsidR="00542895" w:rsidRPr="008D1531" w:rsidRDefault="00542895" w:rsidP="00A45E4F">
      <w:pPr>
        <w:pStyle w:val="FootnoteText"/>
        <w:ind w:right="1134"/>
        <w:rPr>
          <w:rFonts w:ascii="Times New Roman" w:hAnsi="Times New Roman"/>
        </w:rPr>
      </w:pPr>
      <w:r>
        <w:rPr>
          <w:rStyle w:val="FootnoteReference"/>
        </w:rPr>
        <w:footnoteRef/>
      </w:r>
      <w:r>
        <w:t xml:space="preserve"> </w:t>
      </w:r>
      <w:r w:rsidRPr="008D1531">
        <w:rPr>
          <w:rFonts w:ascii="Times New Roman" w:eastAsia="Calibri" w:hAnsi="Times New Roman"/>
        </w:rPr>
        <w:t xml:space="preserve">Uradni list RS, št. </w:t>
      </w:r>
      <w:hyperlink r:id="rId26" w:tgtFrame="_blank" w:tooltip="Zakon o štipendiranju (ZŠtip-1)" w:history="1">
        <w:r w:rsidRPr="008D1531">
          <w:rPr>
            <w:rFonts w:ascii="Times New Roman" w:eastAsia="Calibri" w:hAnsi="Times New Roman"/>
            <w:color w:val="0000FF"/>
            <w:u w:val="single"/>
          </w:rPr>
          <w:t>56/13</w:t>
        </w:r>
      </w:hyperlink>
      <w:r w:rsidRPr="008D1531">
        <w:rPr>
          <w:rFonts w:ascii="Times New Roman" w:eastAsia="Calibri" w:hAnsi="Times New Roman"/>
        </w:rPr>
        <w:t xml:space="preserve">, </w:t>
      </w:r>
      <w:hyperlink r:id="rId27" w:tgtFrame="_blank" w:tooltip="Zakon o spremembah in dopolnitvah Zakona o uveljavljanju pravic iz javnih sredstev" w:history="1">
        <w:r w:rsidRPr="008D1531">
          <w:rPr>
            <w:rFonts w:ascii="Times New Roman" w:eastAsia="Calibri" w:hAnsi="Times New Roman"/>
            <w:color w:val="0000FF"/>
            <w:u w:val="single"/>
          </w:rPr>
          <w:t>99/13</w:t>
        </w:r>
      </w:hyperlink>
      <w:r w:rsidRPr="008D1531">
        <w:rPr>
          <w:rFonts w:ascii="Times New Roman" w:eastAsia="Calibri" w:hAnsi="Times New Roman"/>
        </w:rPr>
        <w:t xml:space="preserve"> – ZUPJS-C, </w:t>
      </w:r>
      <w:hyperlink r:id="rId28" w:tgtFrame="_blank" w:tooltip="Zakon o spremembah in dopolnitvah Zakona o štipendiranju" w:history="1">
        <w:r w:rsidRPr="008D1531">
          <w:rPr>
            <w:rFonts w:ascii="Times New Roman" w:eastAsia="Calibri" w:hAnsi="Times New Roman"/>
            <w:color w:val="0000FF"/>
            <w:u w:val="single"/>
          </w:rPr>
          <w:t>8/16</w:t>
        </w:r>
      </w:hyperlink>
      <w:r w:rsidRPr="008D1531">
        <w:rPr>
          <w:rFonts w:ascii="Times New Roman" w:eastAsia="Calibri" w:hAnsi="Times New Roman"/>
        </w:rPr>
        <w:t xml:space="preserve">, </w:t>
      </w:r>
      <w:hyperlink r:id="rId29" w:tgtFrame="_blank" w:tooltip="Zakon za urejanje položaja študentov" w:history="1">
        <w:r w:rsidRPr="008D1531">
          <w:rPr>
            <w:rFonts w:ascii="Times New Roman" w:eastAsia="Calibri" w:hAnsi="Times New Roman"/>
            <w:color w:val="0000FF"/>
            <w:u w:val="single"/>
          </w:rPr>
          <w:t>61/17</w:t>
        </w:r>
      </w:hyperlink>
      <w:r w:rsidRPr="008D1531">
        <w:rPr>
          <w:rFonts w:ascii="Times New Roman" w:eastAsia="Calibri" w:hAnsi="Times New Roman"/>
        </w:rPr>
        <w:t xml:space="preserve"> – ZUPŠ in </w:t>
      </w:r>
      <w:hyperlink r:id="rId30" w:tgtFrame="_blank" w:tooltip="Zakon o spremembah in dopolnitvah Zakona o štipendiranju" w:history="1">
        <w:r w:rsidRPr="008D1531">
          <w:rPr>
            <w:rFonts w:ascii="Times New Roman" w:eastAsia="Calibri" w:hAnsi="Times New Roman"/>
            <w:color w:val="0000FF"/>
            <w:u w:val="single"/>
          </w:rPr>
          <w:t>31/18</w:t>
        </w:r>
      </w:hyperlink>
      <w:r>
        <w:rPr>
          <w:rFonts w:ascii="Times New Roman" w:eastAsia="Calibri" w:hAnsi="Times New Roman"/>
          <w:color w:val="0000FF"/>
          <w:u w:val="single"/>
        </w:rPr>
        <w:t>.</w:t>
      </w:r>
    </w:p>
  </w:footnote>
  <w:footnote w:id="26">
    <w:p w14:paraId="2488C793" w14:textId="02F68AC4" w:rsidR="00542895" w:rsidRDefault="00542895" w:rsidP="00A45E4F">
      <w:pPr>
        <w:pStyle w:val="FootnoteText"/>
        <w:ind w:right="1134"/>
      </w:pPr>
      <w:r>
        <w:rPr>
          <w:rStyle w:val="FootnoteReference"/>
        </w:rPr>
        <w:footnoteRef/>
      </w:r>
      <w:r>
        <w:t xml:space="preserve"> </w:t>
      </w:r>
      <w:r w:rsidRPr="008D1531">
        <w:rPr>
          <w:rFonts w:ascii="Times New Roman" w:eastAsia="Calibri" w:hAnsi="Times New Roman"/>
        </w:rPr>
        <w:t xml:space="preserve">Uradni list RS, št. </w:t>
      </w:r>
      <w:hyperlink r:id="rId31" w:tgtFrame="_blank" w:tooltip="Zakon o prekrških (uradno prečiščeno besedilo)" w:history="1">
        <w:r w:rsidRPr="008D1531">
          <w:rPr>
            <w:rFonts w:ascii="Times New Roman" w:eastAsia="Calibri" w:hAnsi="Times New Roman"/>
            <w:color w:val="0000FF"/>
            <w:u w:val="single"/>
          </w:rPr>
          <w:t>29/11</w:t>
        </w:r>
      </w:hyperlink>
      <w:r w:rsidRPr="008D1531">
        <w:rPr>
          <w:rFonts w:ascii="Times New Roman" w:eastAsia="Calibri" w:hAnsi="Times New Roman"/>
        </w:rPr>
        <w:t xml:space="preserve"> – uradno prečiščeno besedilo, </w:t>
      </w:r>
      <w:hyperlink r:id="rId32" w:tgtFrame="_blank" w:tooltip="Zakon o spremembah in dopolnitvah Zakona o prekrških" w:history="1">
        <w:r w:rsidRPr="008D1531">
          <w:rPr>
            <w:rFonts w:ascii="Times New Roman" w:eastAsia="Calibri" w:hAnsi="Times New Roman"/>
            <w:color w:val="0000FF"/>
            <w:u w:val="single"/>
          </w:rPr>
          <w:t>21/13</w:t>
        </w:r>
      </w:hyperlink>
      <w:r w:rsidRPr="008D1531">
        <w:rPr>
          <w:rFonts w:ascii="Times New Roman" w:eastAsia="Calibri" w:hAnsi="Times New Roman"/>
        </w:rPr>
        <w:t xml:space="preserve">, </w:t>
      </w:r>
      <w:hyperlink r:id="rId33" w:tgtFrame="_blank" w:tooltip="Zakon o spremembah in dopolnitvah Zakona o prekrških" w:history="1">
        <w:r w:rsidRPr="008D1531">
          <w:rPr>
            <w:rFonts w:ascii="Times New Roman" w:eastAsia="Calibri" w:hAnsi="Times New Roman"/>
            <w:color w:val="0000FF"/>
            <w:u w:val="single"/>
          </w:rPr>
          <w:t>111/13</w:t>
        </w:r>
      </w:hyperlink>
      <w:r w:rsidRPr="008D1531">
        <w:rPr>
          <w:rFonts w:ascii="Times New Roman" w:eastAsia="Calibri" w:hAnsi="Times New Roman"/>
        </w:rPr>
        <w:t xml:space="preserve">, </w:t>
      </w:r>
      <w:hyperlink r:id="rId34" w:tgtFrame="_blank" w:tooltip="Odločba o ugotovitvi, da je prvi stavek prvega odstavka 193. člena Zakona o prekrških v neskladju z Ustavo" w:history="1">
        <w:r w:rsidRPr="008D1531">
          <w:rPr>
            <w:rFonts w:ascii="Times New Roman" w:eastAsia="Calibri" w:hAnsi="Times New Roman"/>
            <w:color w:val="0000FF"/>
            <w:u w:val="single"/>
          </w:rPr>
          <w:t>74/14</w:t>
        </w:r>
      </w:hyperlink>
      <w:r w:rsidRPr="008D1531">
        <w:rPr>
          <w:rFonts w:ascii="Times New Roman" w:eastAsia="Calibri" w:hAnsi="Times New Roman"/>
        </w:rPr>
        <w:t xml:space="preserve"> – odl. US, </w:t>
      </w:r>
      <w:hyperlink r:id="rId35" w:tgtFrame="_blank" w:tooltip="Odločba o razveljavitvi prvega, drugega, tretjega in četrtega odstavka 19. člena, sedmega odstavka 19. člena, kolikor se nanaša na izvršitev uklonilnega zapora, ter 202.b člena Zakona o prekrških" w:history="1">
        <w:r w:rsidRPr="008D1531">
          <w:rPr>
            <w:rFonts w:ascii="Times New Roman" w:eastAsia="Calibri" w:hAnsi="Times New Roman"/>
            <w:color w:val="0000FF"/>
            <w:u w:val="single"/>
          </w:rPr>
          <w:t>92/14</w:t>
        </w:r>
      </w:hyperlink>
      <w:r w:rsidRPr="008D1531">
        <w:rPr>
          <w:rFonts w:ascii="Times New Roman" w:eastAsia="Calibri" w:hAnsi="Times New Roman"/>
        </w:rPr>
        <w:t xml:space="preserve"> – odl. US, </w:t>
      </w:r>
      <w:hyperlink r:id="rId36" w:tgtFrame="_blank" w:tooltip="Zakon o spremembah in dopolnitvah Zakona o prekrških" w:history="1">
        <w:r w:rsidRPr="008D1531">
          <w:rPr>
            <w:rFonts w:ascii="Times New Roman" w:eastAsia="Calibri" w:hAnsi="Times New Roman"/>
            <w:color w:val="0000FF"/>
            <w:u w:val="single"/>
          </w:rPr>
          <w:t>32/16</w:t>
        </w:r>
      </w:hyperlink>
      <w:r w:rsidRPr="008D1531">
        <w:rPr>
          <w:rFonts w:ascii="Times New Roman" w:eastAsia="Calibri" w:hAnsi="Times New Roman"/>
        </w:rPr>
        <w:t xml:space="preserve">, </w:t>
      </w:r>
      <w:hyperlink r:id="rId37" w:tgtFrame="_blank" w:tooltip="Odločba o razveljavitvi tretjega odstavka 61. člena Zakona o prekrških" w:history="1">
        <w:r w:rsidRPr="008D1531">
          <w:rPr>
            <w:rFonts w:ascii="Times New Roman" w:eastAsia="Calibri" w:hAnsi="Times New Roman"/>
            <w:color w:val="0000FF"/>
            <w:u w:val="single"/>
          </w:rPr>
          <w:t>15/17</w:t>
        </w:r>
      </w:hyperlink>
      <w:r w:rsidRPr="008D1531">
        <w:rPr>
          <w:rFonts w:ascii="Times New Roman" w:eastAsia="Calibri" w:hAnsi="Times New Roman"/>
        </w:rPr>
        <w:t xml:space="preserve"> – odl. US in </w:t>
      </w:r>
      <w:hyperlink r:id="rId38" w:tgtFrame="_blank" w:tooltip="Odločba o ugotovitvi protiustavnosti Zakona o prekrških" w:history="1">
        <w:r w:rsidRPr="008D1531">
          <w:rPr>
            <w:rFonts w:ascii="Times New Roman" w:eastAsia="Calibri" w:hAnsi="Times New Roman"/>
            <w:color w:val="0000FF"/>
            <w:u w:val="single"/>
          </w:rPr>
          <w:t>73/19</w:t>
        </w:r>
      </w:hyperlink>
      <w:r w:rsidRPr="008D1531">
        <w:rPr>
          <w:rFonts w:ascii="Times New Roman" w:eastAsia="Calibri" w:hAnsi="Times New Roman"/>
        </w:rPr>
        <w:t xml:space="preserve"> – odl. US</w:t>
      </w:r>
      <w:r>
        <w:rPr>
          <w:rFonts w:ascii="Times New Roman" w:eastAsia="Calibri" w:hAnsi="Times New Roman"/>
        </w:rPr>
        <w:t>.</w:t>
      </w:r>
    </w:p>
  </w:footnote>
  <w:footnote w:id="27">
    <w:p w14:paraId="11015DD6" w14:textId="1FFB6499" w:rsidR="00542895" w:rsidRPr="008D1531" w:rsidRDefault="00542895" w:rsidP="00517020">
      <w:pPr>
        <w:pStyle w:val="FootnoteText"/>
        <w:rPr>
          <w:rFonts w:ascii="Times New Roman" w:hAnsi="Times New Roman"/>
        </w:rPr>
      </w:pPr>
      <w:r>
        <w:rPr>
          <w:rStyle w:val="FootnoteReference"/>
        </w:rPr>
        <w:footnoteRef/>
      </w:r>
      <w:r>
        <w:t xml:space="preserve"> </w:t>
      </w:r>
      <w:r w:rsidRPr="008D1531">
        <w:rPr>
          <w:rFonts w:ascii="Times New Roman" w:hAnsi="Times New Roman"/>
        </w:rPr>
        <w:t xml:space="preserve">Za nekatere obvezne dajatve je vzpostavljeno tudi merjenje davčnega razkoraka  </w:t>
      </w:r>
      <w:r>
        <w:rPr>
          <w:rFonts w:ascii="Times New Roman" w:hAnsi="Times New Roman"/>
        </w:rPr>
        <w:t>–</w:t>
      </w:r>
      <w:hyperlink r:id="rId39" w:history="1">
        <w:r w:rsidRPr="008D1531">
          <w:rPr>
            <w:rStyle w:val="Hyperlink"/>
            <w:rFonts w:ascii="Times New Roman" w:hAnsi="Times New Roman"/>
          </w:rPr>
          <w:t>https://ec.europa.eu/taxation_customs/business/tax-cooperation-control/vat-gap_en</w:t>
        </w:r>
      </w:hyperlink>
    </w:p>
    <w:p w14:paraId="7C79934F" w14:textId="77777777" w:rsidR="00542895" w:rsidRPr="00E6223C" w:rsidRDefault="00542895" w:rsidP="00517020">
      <w:pPr>
        <w:pStyle w:val="FootnoteText"/>
        <w:rPr>
          <w:sz w:val="16"/>
          <w:szCs w:val="16"/>
        </w:rPr>
      </w:pPr>
      <w:r>
        <w:rPr>
          <w:sz w:val="16"/>
          <w:szCs w:val="16"/>
        </w:rPr>
        <w:t xml:space="preserve"> </w:t>
      </w:r>
    </w:p>
  </w:footnote>
  <w:footnote w:id="28">
    <w:p w14:paraId="11EFF84E" w14:textId="51FF0022" w:rsidR="00542895" w:rsidRPr="00FB57B6" w:rsidRDefault="00542895" w:rsidP="00A45E4F">
      <w:pPr>
        <w:ind w:right="1134"/>
        <w:jc w:val="both"/>
        <w:rPr>
          <w:rFonts w:ascii="Arial" w:hAnsi="Arial" w:cs="Arial"/>
          <w:sz w:val="16"/>
          <w:szCs w:val="16"/>
        </w:rPr>
      </w:pPr>
      <w:r>
        <w:rPr>
          <w:rStyle w:val="FootnoteReference"/>
        </w:rPr>
        <w:footnoteRef/>
      </w:r>
      <w:r>
        <w:t xml:space="preserve"> </w:t>
      </w:r>
      <w:r w:rsidRPr="008D1531">
        <w:rPr>
          <w:rFonts w:ascii="Times New Roman" w:hAnsi="Times New Roman"/>
          <w:sz w:val="20"/>
          <w:szCs w:val="20"/>
        </w:rPr>
        <w:t>Delež pravočasno plačanih davčnih obveznosti je izračunan na podlagi podatkov</w:t>
      </w:r>
      <w:r>
        <w:rPr>
          <w:rFonts w:ascii="Times New Roman" w:hAnsi="Times New Roman"/>
          <w:sz w:val="20"/>
          <w:szCs w:val="20"/>
        </w:rPr>
        <w:t>,</w:t>
      </w:r>
      <w:r w:rsidRPr="008D1531">
        <w:rPr>
          <w:rFonts w:ascii="Times New Roman" w:hAnsi="Times New Roman"/>
          <w:sz w:val="20"/>
          <w:szCs w:val="20"/>
        </w:rPr>
        <w:t xml:space="preserve"> evidentiranih v knjigovodski evidenci, ki jo v skladu s 60</w:t>
      </w:r>
      <w:r>
        <w:rPr>
          <w:rFonts w:ascii="Times New Roman" w:hAnsi="Times New Roman"/>
          <w:sz w:val="20"/>
          <w:szCs w:val="20"/>
        </w:rPr>
        <w:t>.</w:t>
      </w:r>
      <w:r w:rsidRPr="008D1531">
        <w:rPr>
          <w:rFonts w:ascii="Times New Roman" w:hAnsi="Times New Roman"/>
          <w:sz w:val="20"/>
          <w:szCs w:val="20"/>
        </w:rPr>
        <w:t xml:space="preserve"> in 63. členom Zakona o finančni upravi vodi FURS. Delež se izračunava na letn</w:t>
      </w:r>
      <w:r>
        <w:rPr>
          <w:rFonts w:ascii="Times New Roman" w:hAnsi="Times New Roman"/>
          <w:sz w:val="20"/>
          <w:szCs w:val="20"/>
        </w:rPr>
        <w:t>i ravni</w:t>
      </w:r>
      <w:r w:rsidRPr="008D1531">
        <w:rPr>
          <w:rFonts w:ascii="Times New Roman" w:hAnsi="Times New Roman"/>
          <w:sz w:val="20"/>
          <w:szCs w:val="20"/>
        </w:rPr>
        <w:t>. Za pravočasno plačane davčne obveznosti se štejejo vse davčne obveznosti</w:t>
      </w:r>
      <w:r>
        <w:rPr>
          <w:rFonts w:ascii="Times New Roman" w:hAnsi="Times New Roman"/>
          <w:sz w:val="20"/>
          <w:szCs w:val="20"/>
        </w:rPr>
        <w:t>,</w:t>
      </w:r>
      <w:r w:rsidRPr="008D1531">
        <w:rPr>
          <w:rFonts w:ascii="Times New Roman" w:hAnsi="Times New Roman"/>
          <w:sz w:val="20"/>
          <w:szCs w:val="20"/>
        </w:rPr>
        <w:t xml:space="preserve"> plačane prostovoljno, to je pred uvedbo ukrepov davčne izvršbe oziroma pred unovčitvijo predloženih instrumentov zavarovanja. Delež se izračuna glede na davčne obveznosti</w:t>
      </w:r>
      <w:r>
        <w:rPr>
          <w:rFonts w:ascii="Times New Roman" w:hAnsi="Times New Roman"/>
          <w:sz w:val="20"/>
          <w:szCs w:val="20"/>
        </w:rPr>
        <w:t>,</w:t>
      </w:r>
      <w:r w:rsidRPr="008D1531">
        <w:rPr>
          <w:rFonts w:ascii="Times New Roman" w:hAnsi="Times New Roman"/>
          <w:sz w:val="20"/>
          <w:szCs w:val="20"/>
        </w:rPr>
        <w:t xml:space="preserve"> evidentirane v knjigovodski evidenci FURS, ki so bile oziroma bi morale biti plačane in jih FURS lahko izterjuje v postopkih davčne izvršbe. Namen medletnega spremljanja tega kazalnika je predvsem v spremljanju učinkov aktivnosti FURS za spodbujanje prostovoljnega plačevanja dajatev, ki jih ni mogoče meriti neposredno ob izvedbi aktivnosti.</w:t>
      </w:r>
    </w:p>
    <w:p w14:paraId="59EE8C7B" w14:textId="4B4E3264" w:rsidR="00542895" w:rsidRDefault="00542895">
      <w:pPr>
        <w:pStyle w:val="FootnoteText"/>
      </w:pPr>
    </w:p>
  </w:footnote>
  <w:footnote w:id="29">
    <w:p w14:paraId="6243557E" w14:textId="677C6610" w:rsidR="00542895" w:rsidRPr="008D1531" w:rsidRDefault="00542895" w:rsidP="00A45E4F">
      <w:pPr>
        <w:pStyle w:val="FootnoteText"/>
        <w:ind w:right="1134"/>
        <w:rPr>
          <w:rFonts w:ascii="Times New Roman" w:hAnsi="Times New Roman"/>
        </w:rPr>
      </w:pPr>
      <w:r w:rsidRPr="008D1531">
        <w:rPr>
          <w:rStyle w:val="FootnoteReference"/>
          <w:rFonts w:ascii="Times New Roman" w:hAnsi="Times New Roman"/>
        </w:rPr>
        <w:footnoteRef/>
      </w:r>
      <w:r w:rsidRPr="008D1531">
        <w:rPr>
          <w:rFonts w:ascii="Times New Roman" w:hAnsi="Times New Roman"/>
        </w:rPr>
        <w:t xml:space="preserve"> Samozaposleni, družbeniki, ustanovitelji zavodov in zadrug, kmetje, osebe, prostovoljno vključene v socialno zavarovanje, osebe, ki opravljajo dejavnost kot postranski poklic, zaposlene pri tujih delodajalcih.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A3963" w14:textId="77777777" w:rsidR="00542895" w:rsidRPr="00E21FF9" w:rsidRDefault="00542895" w:rsidP="00CA689C">
    <w:pPr>
      <w:pStyle w:val="Header"/>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34585B10" w14:textId="77777777" w:rsidR="00542895" w:rsidRPr="008F3500" w:rsidRDefault="00542895" w:rsidP="00CA689C">
    <w:pPr>
      <w:pStyle w:val="Header"/>
      <w:tabs>
        <w:tab w:val="clear" w:pos="4320"/>
        <w:tab w:val="clear" w:pos="8640"/>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802D4" w14:textId="77777777" w:rsidR="00542895" w:rsidRPr="008F3500" w:rsidRDefault="00542895" w:rsidP="00E455F9">
    <w:pPr>
      <w:pStyle w:val="Header"/>
      <w:tabs>
        <w:tab w:val="clear" w:pos="4320"/>
        <w:tab w:val="clear" w:pos="8640"/>
        <w:tab w:val="left" w:pos="5112"/>
      </w:tabs>
      <w:spacing w:line="240" w:lineRule="exact"/>
      <w:rPr>
        <w:rFonts w:cs="Arial"/>
        <w:sz w:val="16"/>
      </w:rPr>
    </w:pPr>
    <w:r w:rsidRPr="008F3500">
      <w:rPr>
        <w:rFonts w:cs="Arial"/>
        <w:sz w:val="16"/>
      </w:rPr>
      <w:tab/>
    </w:r>
  </w:p>
  <w:p w14:paraId="7BB16943" w14:textId="77777777" w:rsidR="00542895" w:rsidRPr="008F3500" w:rsidRDefault="00542895" w:rsidP="00E455F9">
    <w:pPr>
      <w:pStyle w:val="Header"/>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33A"/>
    <w:multiLevelType w:val="hybridMultilevel"/>
    <w:tmpl w:val="021AEC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4C45FA"/>
    <w:multiLevelType w:val="hybridMultilevel"/>
    <w:tmpl w:val="D76CC5B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09DA2AE1"/>
    <w:multiLevelType w:val="hybridMultilevel"/>
    <w:tmpl w:val="85F0C540"/>
    <w:lvl w:ilvl="0" w:tplc="427883AE">
      <w:start w:val="1"/>
      <w:numFmt w:val="bullet"/>
      <w:lvlText w:val=""/>
      <w:lvlJc w:val="left"/>
      <w:pPr>
        <w:ind w:left="720" w:hanging="360"/>
      </w:pPr>
      <w:rPr>
        <w:rFonts w:ascii="Symbol" w:hAnsi="Symbol" w:hint="default"/>
      </w:rPr>
    </w:lvl>
    <w:lvl w:ilvl="1" w:tplc="427883AE">
      <w:start w:val="1"/>
      <w:numFmt w:val="bullet"/>
      <w:lvlText w:val=""/>
      <w:lvlJc w:val="left"/>
      <w:pPr>
        <w:ind w:left="502"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A477BAF"/>
    <w:multiLevelType w:val="multilevel"/>
    <w:tmpl w:val="26E6CF78"/>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8B37B8"/>
    <w:multiLevelType w:val="hybridMultilevel"/>
    <w:tmpl w:val="D278DC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0B650EE"/>
    <w:multiLevelType w:val="hybridMultilevel"/>
    <w:tmpl w:val="118A49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0F10DB8"/>
    <w:multiLevelType w:val="hybridMultilevel"/>
    <w:tmpl w:val="13AC2F4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4424BAB"/>
    <w:multiLevelType w:val="hybridMultilevel"/>
    <w:tmpl w:val="5B52B6C0"/>
    <w:lvl w:ilvl="0" w:tplc="278A656A">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0">
    <w:nsid w:val="1B8F6EF7"/>
    <w:multiLevelType w:val="hybridMultilevel"/>
    <w:tmpl w:val="7B3C3B0C"/>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AB14E1"/>
    <w:multiLevelType w:val="hybridMultilevel"/>
    <w:tmpl w:val="708AC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D127EA0"/>
    <w:multiLevelType w:val="hybridMultilevel"/>
    <w:tmpl w:val="B4CC7C40"/>
    <w:lvl w:ilvl="0" w:tplc="9C6427DE">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67A4856"/>
    <w:multiLevelType w:val="hybridMultilevel"/>
    <w:tmpl w:val="936ABA86"/>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4EA39F7"/>
    <w:multiLevelType w:val="multilevel"/>
    <w:tmpl w:val="DB726586"/>
    <w:lvl w:ilvl="0">
      <w:start w:val="4"/>
      <w:numFmt w:val="decimal"/>
      <w:lvlText w:val="%1."/>
      <w:lvlJc w:val="left"/>
      <w:pPr>
        <w:ind w:left="360" w:hanging="360"/>
      </w:pPr>
      <w:rPr>
        <w:rFonts w:hint="default"/>
        <w:color w:val="auto"/>
      </w:rPr>
    </w:lvl>
    <w:lvl w:ilvl="1">
      <w:start w:val="1"/>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70339EF"/>
    <w:multiLevelType w:val="hybridMultilevel"/>
    <w:tmpl w:val="A1EC43F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nsid w:val="3C1240B9"/>
    <w:multiLevelType w:val="hybridMultilevel"/>
    <w:tmpl w:val="634498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43426DCA"/>
    <w:multiLevelType w:val="hybridMultilevel"/>
    <w:tmpl w:val="353ED5F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5E776A7"/>
    <w:multiLevelType w:val="hybridMultilevel"/>
    <w:tmpl w:val="670CB478"/>
    <w:lvl w:ilvl="0" w:tplc="0424000F">
      <w:start w:val="1"/>
      <w:numFmt w:val="decimal"/>
      <w:lvlText w:val="%1."/>
      <w:lvlJc w:val="left"/>
      <w:pPr>
        <w:ind w:left="6120" w:hanging="360"/>
      </w:pPr>
      <w:rPr>
        <w:rFonts w:hint="default"/>
      </w:rPr>
    </w:lvl>
    <w:lvl w:ilvl="1" w:tplc="096CF6EA" w:tentative="1">
      <w:start w:val="1"/>
      <w:numFmt w:val="bullet"/>
      <w:lvlText w:val="o"/>
      <w:lvlJc w:val="left"/>
      <w:pPr>
        <w:ind w:left="6840" w:hanging="360"/>
      </w:pPr>
      <w:rPr>
        <w:rFonts w:ascii="Courier New" w:hAnsi="Courier New" w:cs="Courier New" w:hint="default"/>
      </w:rPr>
    </w:lvl>
    <w:lvl w:ilvl="2" w:tplc="F0B62582" w:tentative="1">
      <w:start w:val="1"/>
      <w:numFmt w:val="bullet"/>
      <w:lvlText w:val=""/>
      <w:lvlJc w:val="left"/>
      <w:pPr>
        <w:ind w:left="7560" w:hanging="360"/>
      </w:pPr>
      <w:rPr>
        <w:rFonts w:ascii="Wingdings" w:hAnsi="Wingdings" w:hint="default"/>
      </w:rPr>
    </w:lvl>
    <w:lvl w:ilvl="3" w:tplc="432AEF26" w:tentative="1">
      <w:start w:val="1"/>
      <w:numFmt w:val="bullet"/>
      <w:lvlText w:val=""/>
      <w:lvlJc w:val="left"/>
      <w:pPr>
        <w:ind w:left="8280" w:hanging="360"/>
      </w:pPr>
      <w:rPr>
        <w:rFonts w:ascii="Symbol" w:hAnsi="Symbol" w:hint="default"/>
      </w:rPr>
    </w:lvl>
    <w:lvl w:ilvl="4" w:tplc="4088FE22" w:tentative="1">
      <w:start w:val="1"/>
      <w:numFmt w:val="bullet"/>
      <w:lvlText w:val="o"/>
      <w:lvlJc w:val="left"/>
      <w:pPr>
        <w:ind w:left="9000" w:hanging="360"/>
      </w:pPr>
      <w:rPr>
        <w:rFonts w:ascii="Courier New" w:hAnsi="Courier New" w:cs="Courier New" w:hint="default"/>
      </w:rPr>
    </w:lvl>
    <w:lvl w:ilvl="5" w:tplc="E68E8DB8" w:tentative="1">
      <w:start w:val="1"/>
      <w:numFmt w:val="bullet"/>
      <w:lvlText w:val=""/>
      <w:lvlJc w:val="left"/>
      <w:pPr>
        <w:ind w:left="9720" w:hanging="360"/>
      </w:pPr>
      <w:rPr>
        <w:rFonts w:ascii="Wingdings" w:hAnsi="Wingdings" w:hint="default"/>
      </w:rPr>
    </w:lvl>
    <w:lvl w:ilvl="6" w:tplc="54A263AE" w:tentative="1">
      <w:start w:val="1"/>
      <w:numFmt w:val="bullet"/>
      <w:lvlText w:val=""/>
      <w:lvlJc w:val="left"/>
      <w:pPr>
        <w:ind w:left="10440" w:hanging="360"/>
      </w:pPr>
      <w:rPr>
        <w:rFonts w:ascii="Symbol" w:hAnsi="Symbol" w:hint="default"/>
      </w:rPr>
    </w:lvl>
    <w:lvl w:ilvl="7" w:tplc="89C48EAC" w:tentative="1">
      <w:start w:val="1"/>
      <w:numFmt w:val="bullet"/>
      <w:lvlText w:val="o"/>
      <w:lvlJc w:val="left"/>
      <w:pPr>
        <w:ind w:left="11160" w:hanging="360"/>
      </w:pPr>
      <w:rPr>
        <w:rFonts w:ascii="Courier New" w:hAnsi="Courier New" w:cs="Courier New" w:hint="default"/>
      </w:rPr>
    </w:lvl>
    <w:lvl w:ilvl="8" w:tplc="D5D8727A" w:tentative="1">
      <w:start w:val="1"/>
      <w:numFmt w:val="bullet"/>
      <w:lvlText w:val=""/>
      <w:lvlJc w:val="left"/>
      <w:pPr>
        <w:ind w:left="11880" w:hanging="360"/>
      </w:pPr>
      <w:rPr>
        <w:rFonts w:ascii="Wingdings" w:hAnsi="Wingdings" w:hint="default"/>
      </w:rPr>
    </w:lvl>
  </w:abstractNum>
  <w:abstractNum w:abstractNumId="26">
    <w:nsid w:val="46D87F30"/>
    <w:multiLevelType w:val="hybridMultilevel"/>
    <w:tmpl w:val="6DC6E234"/>
    <w:lvl w:ilvl="0" w:tplc="226E4734">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7">
    <w:nsid w:val="47CC33E0"/>
    <w:multiLevelType w:val="hybridMultilevel"/>
    <w:tmpl w:val="B6DCADA6"/>
    <w:lvl w:ilvl="0" w:tplc="427883A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4A7D5F8E"/>
    <w:multiLevelType w:val="hybridMultilevel"/>
    <w:tmpl w:val="ECC02344"/>
    <w:lvl w:ilvl="0" w:tplc="D97883E4">
      <w:start w:val="1"/>
      <w:numFmt w:val="bullet"/>
      <w:lvlText w:val="-"/>
      <w:lvlJc w:val="left"/>
      <w:pPr>
        <w:ind w:left="720" w:hanging="360"/>
      </w:pPr>
      <w:rPr>
        <w:rFonts w:ascii="Arial" w:eastAsia="Times New Roman" w:hAnsi="Arial" w:cs="Arial" w:hint="default"/>
      </w:rPr>
    </w:lvl>
    <w:lvl w:ilvl="1" w:tplc="63A08FFA" w:tentative="1">
      <w:start w:val="1"/>
      <w:numFmt w:val="bullet"/>
      <w:lvlText w:val="o"/>
      <w:lvlJc w:val="left"/>
      <w:pPr>
        <w:ind w:left="1440" w:hanging="360"/>
      </w:pPr>
      <w:rPr>
        <w:rFonts w:ascii="Courier New" w:hAnsi="Courier New" w:cs="Courier New" w:hint="default"/>
      </w:rPr>
    </w:lvl>
    <w:lvl w:ilvl="2" w:tplc="F8FA5204" w:tentative="1">
      <w:start w:val="1"/>
      <w:numFmt w:val="bullet"/>
      <w:lvlText w:val=""/>
      <w:lvlJc w:val="left"/>
      <w:pPr>
        <w:ind w:left="2160" w:hanging="360"/>
      </w:pPr>
      <w:rPr>
        <w:rFonts w:ascii="Wingdings" w:hAnsi="Wingdings" w:hint="default"/>
      </w:rPr>
    </w:lvl>
    <w:lvl w:ilvl="3" w:tplc="FEACDB1C" w:tentative="1">
      <w:start w:val="1"/>
      <w:numFmt w:val="bullet"/>
      <w:lvlText w:val=""/>
      <w:lvlJc w:val="left"/>
      <w:pPr>
        <w:ind w:left="2880" w:hanging="360"/>
      </w:pPr>
      <w:rPr>
        <w:rFonts w:ascii="Symbol" w:hAnsi="Symbol" w:hint="default"/>
      </w:rPr>
    </w:lvl>
    <w:lvl w:ilvl="4" w:tplc="73E21AC6" w:tentative="1">
      <w:start w:val="1"/>
      <w:numFmt w:val="bullet"/>
      <w:lvlText w:val="o"/>
      <w:lvlJc w:val="left"/>
      <w:pPr>
        <w:ind w:left="3600" w:hanging="360"/>
      </w:pPr>
      <w:rPr>
        <w:rFonts w:ascii="Courier New" w:hAnsi="Courier New" w:cs="Courier New" w:hint="default"/>
      </w:rPr>
    </w:lvl>
    <w:lvl w:ilvl="5" w:tplc="A52C27B2" w:tentative="1">
      <w:start w:val="1"/>
      <w:numFmt w:val="bullet"/>
      <w:lvlText w:val=""/>
      <w:lvlJc w:val="left"/>
      <w:pPr>
        <w:ind w:left="4320" w:hanging="360"/>
      </w:pPr>
      <w:rPr>
        <w:rFonts w:ascii="Wingdings" w:hAnsi="Wingdings" w:hint="default"/>
      </w:rPr>
    </w:lvl>
    <w:lvl w:ilvl="6" w:tplc="43407762" w:tentative="1">
      <w:start w:val="1"/>
      <w:numFmt w:val="bullet"/>
      <w:lvlText w:val=""/>
      <w:lvlJc w:val="left"/>
      <w:pPr>
        <w:ind w:left="5040" w:hanging="360"/>
      </w:pPr>
      <w:rPr>
        <w:rFonts w:ascii="Symbol" w:hAnsi="Symbol" w:hint="default"/>
      </w:rPr>
    </w:lvl>
    <w:lvl w:ilvl="7" w:tplc="6A0CB150" w:tentative="1">
      <w:start w:val="1"/>
      <w:numFmt w:val="bullet"/>
      <w:lvlText w:val="o"/>
      <w:lvlJc w:val="left"/>
      <w:pPr>
        <w:ind w:left="5760" w:hanging="360"/>
      </w:pPr>
      <w:rPr>
        <w:rFonts w:ascii="Courier New" w:hAnsi="Courier New" w:cs="Courier New" w:hint="default"/>
      </w:rPr>
    </w:lvl>
    <w:lvl w:ilvl="8" w:tplc="D362DD60" w:tentative="1">
      <w:start w:val="1"/>
      <w:numFmt w:val="bullet"/>
      <w:lvlText w:val=""/>
      <w:lvlJc w:val="left"/>
      <w:pPr>
        <w:ind w:left="6480" w:hanging="360"/>
      </w:pPr>
      <w:rPr>
        <w:rFonts w:ascii="Wingdings" w:hAnsi="Wingdings" w:hint="default"/>
      </w:rPr>
    </w:lvl>
  </w:abstractNum>
  <w:abstractNum w:abstractNumId="29">
    <w:nsid w:val="4C4401F5"/>
    <w:multiLevelType w:val="hybridMultilevel"/>
    <w:tmpl w:val="7F3CC19C"/>
    <w:lvl w:ilvl="0" w:tplc="B0509820">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2677E62"/>
    <w:multiLevelType w:val="hybridMultilevel"/>
    <w:tmpl w:val="C1208F1A"/>
    <w:lvl w:ilvl="0" w:tplc="697892BC">
      <w:start w:val="1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42316B3"/>
    <w:multiLevelType w:val="hybridMultilevel"/>
    <w:tmpl w:val="F12235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A6B7DAB"/>
    <w:multiLevelType w:val="hybridMultilevel"/>
    <w:tmpl w:val="D84A07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2693218"/>
    <w:multiLevelType w:val="hybridMultilevel"/>
    <w:tmpl w:val="F49485F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62E42D1"/>
    <w:multiLevelType w:val="hybridMultilevel"/>
    <w:tmpl w:val="1E18CF06"/>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B42136E"/>
    <w:multiLevelType w:val="hybridMultilevel"/>
    <w:tmpl w:val="5CA82DDC"/>
    <w:lvl w:ilvl="0" w:tplc="76AC1A70">
      <w:start w:val="49"/>
      <w:numFmt w:val="bullet"/>
      <w:lvlText w:val=""/>
      <w:lvlJc w:val="left"/>
      <w:pPr>
        <w:ind w:left="720" w:hanging="360"/>
      </w:pPr>
      <w:rPr>
        <w:rFonts w:ascii="Symbol" w:eastAsia="Times New Roman" w:hAnsi="Symbol" w:cs="Times New Roman"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CBF3276"/>
    <w:multiLevelType w:val="hybridMultilevel"/>
    <w:tmpl w:val="299A5E38"/>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EF86B36"/>
    <w:multiLevelType w:val="hybridMultilevel"/>
    <w:tmpl w:val="A976996A"/>
    <w:lvl w:ilvl="0" w:tplc="226E4734">
      <w:start w:val="1"/>
      <w:numFmt w:val="bullet"/>
      <w:lvlText w:val=""/>
      <w:lvlJc w:val="left"/>
      <w:pPr>
        <w:ind w:left="678" w:hanging="360"/>
      </w:pPr>
      <w:rPr>
        <w:rFonts w:ascii="Symbol" w:hAnsi="Symbol" w:hint="default"/>
      </w:rPr>
    </w:lvl>
    <w:lvl w:ilvl="1" w:tplc="04240003" w:tentative="1">
      <w:start w:val="1"/>
      <w:numFmt w:val="bullet"/>
      <w:lvlText w:val="o"/>
      <w:lvlJc w:val="left"/>
      <w:pPr>
        <w:ind w:left="1398" w:hanging="360"/>
      </w:pPr>
      <w:rPr>
        <w:rFonts w:ascii="Courier New" w:hAnsi="Courier New" w:cs="Courier New" w:hint="default"/>
      </w:rPr>
    </w:lvl>
    <w:lvl w:ilvl="2" w:tplc="04240005" w:tentative="1">
      <w:start w:val="1"/>
      <w:numFmt w:val="bullet"/>
      <w:lvlText w:val=""/>
      <w:lvlJc w:val="left"/>
      <w:pPr>
        <w:ind w:left="2118" w:hanging="360"/>
      </w:pPr>
      <w:rPr>
        <w:rFonts w:ascii="Wingdings" w:hAnsi="Wingdings" w:hint="default"/>
      </w:rPr>
    </w:lvl>
    <w:lvl w:ilvl="3" w:tplc="04240001" w:tentative="1">
      <w:start w:val="1"/>
      <w:numFmt w:val="bullet"/>
      <w:lvlText w:val=""/>
      <w:lvlJc w:val="left"/>
      <w:pPr>
        <w:ind w:left="2838" w:hanging="360"/>
      </w:pPr>
      <w:rPr>
        <w:rFonts w:ascii="Symbol" w:hAnsi="Symbol" w:hint="default"/>
      </w:rPr>
    </w:lvl>
    <w:lvl w:ilvl="4" w:tplc="04240003" w:tentative="1">
      <w:start w:val="1"/>
      <w:numFmt w:val="bullet"/>
      <w:lvlText w:val="o"/>
      <w:lvlJc w:val="left"/>
      <w:pPr>
        <w:ind w:left="3558" w:hanging="360"/>
      </w:pPr>
      <w:rPr>
        <w:rFonts w:ascii="Courier New" w:hAnsi="Courier New" w:cs="Courier New" w:hint="default"/>
      </w:rPr>
    </w:lvl>
    <w:lvl w:ilvl="5" w:tplc="04240005" w:tentative="1">
      <w:start w:val="1"/>
      <w:numFmt w:val="bullet"/>
      <w:lvlText w:val=""/>
      <w:lvlJc w:val="left"/>
      <w:pPr>
        <w:ind w:left="4278" w:hanging="360"/>
      </w:pPr>
      <w:rPr>
        <w:rFonts w:ascii="Wingdings" w:hAnsi="Wingdings" w:hint="default"/>
      </w:rPr>
    </w:lvl>
    <w:lvl w:ilvl="6" w:tplc="04240001" w:tentative="1">
      <w:start w:val="1"/>
      <w:numFmt w:val="bullet"/>
      <w:lvlText w:val=""/>
      <w:lvlJc w:val="left"/>
      <w:pPr>
        <w:ind w:left="4998" w:hanging="360"/>
      </w:pPr>
      <w:rPr>
        <w:rFonts w:ascii="Symbol" w:hAnsi="Symbol" w:hint="default"/>
      </w:rPr>
    </w:lvl>
    <w:lvl w:ilvl="7" w:tplc="04240003" w:tentative="1">
      <w:start w:val="1"/>
      <w:numFmt w:val="bullet"/>
      <w:lvlText w:val="o"/>
      <w:lvlJc w:val="left"/>
      <w:pPr>
        <w:ind w:left="5718" w:hanging="360"/>
      </w:pPr>
      <w:rPr>
        <w:rFonts w:ascii="Courier New" w:hAnsi="Courier New" w:cs="Courier New" w:hint="default"/>
      </w:rPr>
    </w:lvl>
    <w:lvl w:ilvl="8" w:tplc="04240005" w:tentative="1">
      <w:start w:val="1"/>
      <w:numFmt w:val="bullet"/>
      <w:lvlText w:val=""/>
      <w:lvlJc w:val="left"/>
      <w:pPr>
        <w:ind w:left="6438" w:hanging="360"/>
      </w:pPr>
      <w:rPr>
        <w:rFonts w:ascii="Wingdings" w:hAnsi="Wingdings" w:hint="default"/>
      </w:rPr>
    </w:lvl>
  </w:abstractNum>
  <w:abstractNum w:abstractNumId="40">
    <w:nsid w:val="73932012"/>
    <w:multiLevelType w:val="hybridMultilevel"/>
    <w:tmpl w:val="730631B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C33403"/>
    <w:multiLevelType w:val="hybridMultilevel"/>
    <w:tmpl w:val="8E62DE2E"/>
    <w:lvl w:ilvl="0" w:tplc="BB1CAE7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50E7914"/>
    <w:multiLevelType w:val="hybridMultilevel"/>
    <w:tmpl w:val="8614470E"/>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5256245"/>
    <w:multiLevelType w:val="hybridMultilevel"/>
    <w:tmpl w:val="646E47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838590B"/>
    <w:multiLevelType w:val="hybridMultilevel"/>
    <w:tmpl w:val="B2F61E96"/>
    <w:lvl w:ilvl="0" w:tplc="B616FABC">
      <w:start w:val="1"/>
      <w:numFmt w:val="bullet"/>
      <w:lvlText w:val=""/>
      <w:lvlJc w:val="left"/>
      <w:pPr>
        <w:ind w:left="0" w:hanging="360"/>
      </w:pPr>
      <w:rPr>
        <w:rFonts w:ascii="Symbol" w:hAnsi="Symbol" w:hint="default"/>
        <w:color w:val="auto"/>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num w:numId="1">
    <w:abstractNumId w:val="22"/>
  </w:num>
  <w:num w:numId="2">
    <w:abstractNumId w:val="23"/>
  </w:num>
  <w:num w:numId="3">
    <w:abstractNumId w:val="18"/>
  </w:num>
  <w:num w:numId="4">
    <w:abstractNumId w:val="2"/>
  </w:num>
  <w:num w:numId="5">
    <w:abstractNumId w:val="19"/>
    <w:lvlOverride w:ilvl="0">
      <w:startOverride w:val="1"/>
    </w:lvlOverride>
  </w:num>
  <w:num w:numId="6">
    <w:abstractNumId w:val="6"/>
  </w:num>
  <w:num w:numId="7">
    <w:abstractNumId w:val="11"/>
  </w:num>
  <w:num w:numId="8">
    <w:abstractNumId w:val="33"/>
  </w:num>
  <w:num w:numId="9">
    <w:abstractNumId w:val="36"/>
  </w:num>
  <w:num w:numId="10">
    <w:abstractNumId w:val="21"/>
  </w:num>
  <w:num w:numId="11">
    <w:abstractNumId w:val="15"/>
  </w:num>
  <w:num w:numId="12">
    <w:abstractNumId w:val="41"/>
  </w:num>
  <w:num w:numId="13">
    <w:abstractNumId w:val="1"/>
  </w:num>
  <w:num w:numId="14">
    <w:abstractNumId w:val="39"/>
  </w:num>
  <w:num w:numId="15">
    <w:abstractNumId w:val="34"/>
  </w:num>
  <w:num w:numId="16">
    <w:abstractNumId w:val="8"/>
  </w:num>
  <w:num w:numId="17">
    <w:abstractNumId w:val="4"/>
  </w:num>
  <w:num w:numId="18">
    <w:abstractNumId w:val="16"/>
  </w:num>
  <w:num w:numId="19">
    <w:abstractNumId w:val="27"/>
  </w:num>
  <w:num w:numId="20">
    <w:abstractNumId w:val="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num>
  <w:num w:numId="24">
    <w:abstractNumId w:val="26"/>
  </w:num>
  <w:num w:numId="25">
    <w:abstractNumId w:val="42"/>
  </w:num>
  <w:num w:numId="26">
    <w:abstractNumId w:val="25"/>
  </w:num>
  <w:num w:numId="27">
    <w:abstractNumId w:val="13"/>
  </w:num>
  <w:num w:numId="28">
    <w:abstractNumId w:val="44"/>
  </w:num>
  <w:num w:numId="29">
    <w:abstractNumId w:val="9"/>
  </w:num>
  <w:num w:numId="30">
    <w:abstractNumId w:val="29"/>
  </w:num>
  <w:num w:numId="31">
    <w:abstractNumId w:val="12"/>
  </w:num>
  <w:num w:numId="32">
    <w:abstractNumId w:val="0"/>
  </w:num>
  <w:num w:numId="33">
    <w:abstractNumId w:val="40"/>
  </w:num>
  <w:num w:numId="34">
    <w:abstractNumId w:val="35"/>
  </w:num>
  <w:num w:numId="35">
    <w:abstractNumId w:val="20"/>
  </w:num>
  <w:num w:numId="36">
    <w:abstractNumId w:val="32"/>
  </w:num>
  <w:num w:numId="37">
    <w:abstractNumId w:val="7"/>
  </w:num>
  <w:num w:numId="38">
    <w:abstractNumId w:val="24"/>
  </w:num>
  <w:num w:numId="39">
    <w:abstractNumId w:val="17"/>
  </w:num>
  <w:num w:numId="40">
    <w:abstractNumId w:val="30"/>
  </w:num>
  <w:num w:numId="41">
    <w:abstractNumId w:val="28"/>
  </w:num>
  <w:num w:numId="42">
    <w:abstractNumId w:val="5"/>
  </w:num>
  <w:num w:numId="43">
    <w:abstractNumId w:val="31"/>
  </w:num>
  <w:num w:numId="44">
    <w:abstractNumId w:val="37"/>
  </w:num>
  <w:num w:numId="45">
    <w:abstractNumId w:val="38"/>
  </w:num>
  <w:num w:numId="46">
    <w:abstractNumId w:val="1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D0"/>
    <w:rsid w:val="0000025D"/>
    <w:rsid w:val="000013D3"/>
    <w:rsid w:val="00001AC8"/>
    <w:rsid w:val="000034A9"/>
    <w:rsid w:val="00003FC6"/>
    <w:rsid w:val="000048AE"/>
    <w:rsid w:val="00004A69"/>
    <w:rsid w:val="00005333"/>
    <w:rsid w:val="0000564D"/>
    <w:rsid w:val="00005A0D"/>
    <w:rsid w:val="0000724E"/>
    <w:rsid w:val="00007C66"/>
    <w:rsid w:val="0001038C"/>
    <w:rsid w:val="0001186D"/>
    <w:rsid w:val="000205D3"/>
    <w:rsid w:val="00021556"/>
    <w:rsid w:val="000222C3"/>
    <w:rsid w:val="00022E75"/>
    <w:rsid w:val="00023048"/>
    <w:rsid w:val="0002387C"/>
    <w:rsid w:val="000251D8"/>
    <w:rsid w:val="000256F3"/>
    <w:rsid w:val="00030A61"/>
    <w:rsid w:val="00030D1F"/>
    <w:rsid w:val="0003129D"/>
    <w:rsid w:val="00031A57"/>
    <w:rsid w:val="000328BD"/>
    <w:rsid w:val="0003508C"/>
    <w:rsid w:val="0003652D"/>
    <w:rsid w:val="00036C76"/>
    <w:rsid w:val="00037648"/>
    <w:rsid w:val="0004007C"/>
    <w:rsid w:val="00042B7A"/>
    <w:rsid w:val="00045546"/>
    <w:rsid w:val="0004560E"/>
    <w:rsid w:val="00046811"/>
    <w:rsid w:val="000476E0"/>
    <w:rsid w:val="00050422"/>
    <w:rsid w:val="00051F65"/>
    <w:rsid w:val="000538F6"/>
    <w:rsid w:val="00053982"/>
    <w:rsid w:val="00054F5D"/>
    <w:rsid w:val="00055D95"/>
    <w:rsid w:val="00057051"/>
    <w:rsid w:val="000609E0"/>
    <w:rsid w:val="000614EE"/>
    <w:rsid w:val="000657C7"/>
    <w:rsid w:val="00065CE4"/>
    <w:rsid w:val="00067A62"/>
    <w:rsid w:val="00072A4E"/>
    <w:rsid w:val="000751E0"/>
    <w:rsid w:val="0007574B"/>
    <w:rsid w:val="00075D84"/>
    <w:rsid w:val="000775D2"/>
    <w:rsid w:val="00077BD7"/>
    <w:rsid w:val="00077F64"/>
    <w:rsid w:val="0008018C"/>
    <w:rsid w:val="00080B44"/>
    <w:rsid w:val="00081276"/>
    <w:rsid w:val="000812C4"/>
    <w:rsid w:val="0008175E"/>
    <w:rsid w:val="000859A7"/>
    <w:rsid w:val="00087025"/>
    <w:rsid w:val="000873DA"/>
    <w:rsid w:val="00091B95"/>
    <w:rsid w:val="00094011"/>
    <w:rsid w:val="00094375"/>
    <w:rsid w:val="00094AC1"/>
    <w:rsid w:val="000957A3"/>
    <w:rsid w:val="00095A38"/>
    <w:rsid w:val="000969F6"/>
    <w:rsid w:val="000A024B"/>
    <w:rsid w:val="000A0AAA"/>
    <w:rsid w:val="000A0E23"/>
    <w:rsid w:val="000A15CE"/>
    <w:rsid w:val="000A176C"/>
    <w:rsid w:val="000A4EE2"/>
    <w:rsid w:val="000A6C47"/>
    <w:rsid w:val="000A7BAF"/>
    <w:rsid w:val="000B0DFA"/>
    <w:rsid w:val="000B4A4A"/>
    <w:rsid w:val="000B6905"/>
    <w:rsid w:val="000C1E45"/>
    <w:rsid w:val="000C30F9"/>
    <w:rsid w:val="000C3981"/>
    <w:rsid w:val="000C4824"/>
    <w:rsid w:val="000C5126"/>
    <w:rsid w:val="000C6021"/>
    <w:rsid w:val="000D1C23"/>
    <w:rsid w:val="000D2866"/>
    <w:rsid w:val="000D2BD9"/>
    <w:rsid w:val="000E1CDD"/>
    <w:rsid w:val="000E1F2A"/>
    <w:rsid w:val="000E2723"/>
    <w:rsid w:val="000E2E56"/>
    <w:rsid w:val="000E4056"/>
    <w:rsid w:val="000E4DFD"/>
    <w:rsid w:val="000E5ECF"/>
    <w:rsid w:val="000E79F8"/>
    <w:rsid w:val="000F1B79"/>
    <w:rsid w:val="000F2899"/>
    <w:rsid w:val="000F3BE0"/>
    <w:rsid w:val="000F3EA8"/>
    <w:rsid w:val="000F6C22"/>
    <w:rsid w:val="000F795A"/>
    <w:rsid w:val="000F7FD5"/>
    <w:rsid w:val="00102ACC"/>
    <w:rsid w:val="0010455A"/>
    <w:rsid w:val="001045B7"/>
    <w:rsid w:val="001049A8"/>
    <w:rsid w:val="00105FDB"/>
    <w:rsid w:val="00106A30"/>
    <w:rsid w:val="00107ED0"/>
    <w:rsid w:val="001104C6"/>
    <w:rsid w:val="001111CB"/>
    <w:rsid w:val="001120AC"/>
    <w:rsid w:val="00112112"/>
    <w:rsid w:val="00112750"/>
    <w:rsid w:val="0011326F"/>
    <w:rsid w:val="00114201"/>
    <w:rsid w:val="00116A0C"/>
    <w:rsid w:val="0011735D"/>
    <w:rsid w:val="00117FCD"/>
    <w:rsid w:val="001205D9"/>
    <w:rsid w:val="00121083"/>
    <w:rsid w:val="00122C86"/>
    <w:rsid w:val="00124C2B"/>
    <w:rsid w:val="00132540"/>
    <w:rsid w:val="00132DC7"/>
    <w:rsid w:val="001335BB"/>
    <w:rsid w:val="001336C0"/>
    <w:rsid w:val="001358B5"/>
    <w:rsid w:val="001364F1"/>
    <w:rsid w:val="00136DED"/>
    <w:rsid w:val="00137967"/>
    <w:rsid w:val="0014171B"/>
    <w:rsid w:val="001427DA"/>
    <w:rsid w:val="00142E7F"/>
    <w:rsid w:val="0014643B"/>
    <w:rsid w:val="00147C34"/>
    <w:rsid w:val="00147EE1"/>
    <w:rsid w:val="00150A7F"/>
    <w:rsid w:val="00151059"/>
    <w:rsid w:val="00151C1C"/>
    <w:rsid w:val="001521D1"/>
    <w:rsid w:val="00154D3C"/>
    <w:rsid w:val="00156AB3"/>
    <w:rsid w:val="00157855"/>
    <w:rsid w:val="0016041C"/>
    <w:rsid w:val="00160F50"/>
    <w:rsid w:val="00161152"/>
    <w:rsid w:val="001611AF"/>
    <w:rsid w:val="001624F3"/>
    <w:rsid w:val="00162D15"/>
    <w:rsid w:val="00163595"/>
    <w:rsid w:val="001644CD"/>
    <w:rsid w:val="00164CA8"/>
    <w:rsid w:val="00164DD8"/>
    <w:rsid w:val="00165762"/>
    <w:rsid w:val="00167099"/>
    <w:rsid w:val="00170E35"/>
    <w:rsid w:val="001715DF"/>
    <w:rsid w:val="0017456E"/>
    <w:rsid w:val="001756EC"/>
    <w:rsid w:val="00177C3E"/>
    <w:rsid w:val="00181A00"/>
    <w:rsid w:val="0018227D"/>
    <w:rsid w:val="00183C14"/>
    <w:rsid w:val="00186022"/>
    <w:rsid w:val="00186788"/>
    <w:rsid w:val="00187951"/>
    <w:rsid w:val="00190B7C"/>
    <w:rsid w:val="00191D86"/>
    <w:rsid w:val="00194B09"/>
    <w:rsid w:val="001950B2"/>
    <w:rsid w:val="00196A8B"/>
    <w:rsid w:val="00196FAF"/>
    <w:rsid w:val="001971C7"/>
    <w:rsid w:val="001A0016"/>
    <w:rsid w:val="001A124A"/>
    <w:rsid w:val="001A1A5E"/>
    <w:rsid w:val="001A2894"/>
    <w:rsid w:val="001A4BA8"/>
    <w:rsid w:val="001A59E7"/>
    <w:rsid w:val="001B0C4B"/>
    <w:rsid w:val="001B0DF7"/>
    <w:rsid w:val="001B1001"/>
    <w:rsid w:val="001B223E"/>
    <w:rsid w:val="001B4FC5"/>
    <w:rsid w:val="001B5B7E"/>
    <w:rsid w:val="001B5C4C"/>
    <w:rsid w:val="001B6096"/>
    <w:rsid w:val="001B6A79"/>
    <w:rsid w:val="001B7B64"/>
    <w:rsid w:val="001C0E44"/>
    <w:rsid w:val="001C0F36"/>
    <w:rsid w:val="001C1FE9"/>
    <w:rsid w:val="001C3D07"/>
    <w:rsid w:val="001C6BF0"/>
    <w:rsid w:val="001C7084"/>
    <w:rsid w:val="001D0979"/>
    <w:rsid w:val="001D275B"/>
    <w:rsid w:val="001D47AA"/>
    <w:rsid w:val="001D68A6"/>
    <w:rsid w:val="001D69E0"/>
    <w:rsid w:val="001D6AF3"/>
    <w:rsid w:val="001D7214"/>
    <w:rsid w:val="001E002A"/>
    <w:rsid w:val="001E020B"/>
    <w:rsid w:val="001E127D"/>
    <w:rsid w:val="001E1363"/>
    <w:rsid w:val="001E3570"/>
    <w:rsid w:val="001E4489"/>
    <w:rsid w:val="001E5751"/>
    <w:rsid w:val="001E6093"/>
    <w:rsid w:val="001E655C"/>
    <w:rsid w:val="001E6744"/>
    <w:rsid w:val="001E72E0"/>
    <w:rsid w:val="001E7388"/>
    <w:rsid w:val="001E7A5C"/>
    <w:rsid w:val="001F02A7"/>
    <w:rsid w:val="001F03C0"/>
    <w:rsid w:val="001F32B3"/>
    <w:rsid w:val="001F4F6E"/>
    <w:rsid w:val="001F7BF1"/>
    <w:rsid w:val="00203073"/>
    <w:rsid w:val="002037CB"/>
    <w:rsid w:val="00203D29"/>
    <w:rsid w:val="00203E72"/>
    <w:rsid w:val="002047BA"/>
    <w:rsid w:val="00205BF5"/>
    <w:rsid w:val="00206260"/>
    <w:rsid w:val="00211C5C"/>
    <w:rsid w:val="002151BF"/>
    <w:rsid w:val="00216D4A"/>
    <w:rsid w:val="002177BE"/>
    <w:rsid w:val="0022079E"/>
    <w:rsid w:val="00220BA9"/>
    <w:rsid w:val="00221B1D"/>
    <w:rsid w:val="00223059"/>
    <w:rsid w:val="0022611F"/>
    <w:rsid w:val="002261A7"/>
    <w:rsid w:val="002274DC"/>
    <w:rsid w:val="0023172B"/>
    <w:rsid w:val="00233661"/>
    <w:rsid w:val="00233DF4"/>
    <w:rsid w:val="00236B55"/>
    <w:rsid w:val="002370A6"/>
    <w:rsid w:val="00237554"/>
    <w:rsid w:val="00237B8D"/>
    <w:rsid w:val="00241FDF"/>
    <w:rsid w:val="00242685"/>
    <w:rsid w:val="0024596E"/>
    <w:rsid w:val="00246005"/>
    <w:rsid w:val="002464A0"/>
    <w:rsid w:val="00251EE1"/>
    <w:rsid w:val="00252782"/>
    <w:rsid w:val="00253A1F"/>
    <w:rsid w:val="00255F39"/>
    <w:rsid w:val="00256B44"/>
    <w:rsid w:val="00256B51"/>
    <w:rsid w:val="00257090"/>
    <w:rsid w:val="00257484"/>
    <w:rsid w:val="00262037"/>
    <w:rsid w:val="00262D67"/>
    <w:rsid w:val="00263109"/>
    <w:rsid w:val="00263B83"/>
    <w:rsid w:val="00265BEE"/>
    <w:rsid w:val="00266C1F"/>
    <w:rsid w:val="00266E72"/>
    <w:rsid w:val="0026700A"/>
    <w:rsid w:val="00267437"/>
    <w:rsid w:val="0027055A"/>
    <w:rsid w:val="002740CE"/>
    <w:rsid w:val="00274E69"/>
    <w:rsid w:val="002758CB"/>
    <w:rsid w:val="0027615B"/>
    <w:rsid w:val="00276579"/>
    <w:rsid w:val="002800BD"/>
    <w:rsid w:val="00282FF3"/>
    <w:rsid w:val="002836B7"/>
    <w:rsid w:val="00284138"/>
    <w:rsid w:val="00287100"/>
    <w:rsid w:val="002871F8"/>
    <w:rsid w:val="002907EA"/>
    <w:rsid w:val="002914D9"/>
    <w:rsid w:val="00292B61"/>
    <w:rsid w:val="00293C9F"/>
    <w:rsid w:val="00297D8C"/>
    <w:rsid w:val="002A0C79"/>
    <w:rsid w:val="002A47C2"/>
    <w:rsid w:val="002A50AD"/>
    <w:rsid w:val="002A61A3"/>
    <w:rsid w:val="002A6C8F"/>
    <w:rsid w:val="002A6FE8"/>
    <w:rsid w:val="002A7713"/>
    <w:rsid w:val="002B14CF"/>
    <w:rsid w:val="002B1D0F"/>
    <w:rsid w:val="002B2D9C"/>
    <w:rsid w:val="002B3051"/>
    <w:rsid w:val="002B3653"/>
    <w:rsid w:val="002B5472"/>
    <w:rsid w:val="002B626F"/>
    <w:rsid w:val="002B62BD"/>
    <w:rsid w:val="002B709E"/>
    <w:rsid w:val="002B7283"/>
    <w:rsid w:val="002C0730"/>
    <w:rsid w:val="002C53D3"/>
    <w:rsid w:val="002C767D"/>
    <w:rsid w:val="002D396B"/>
    <w:rsid w:val="002D4D85"/>
    <w:rsid w:val="002D4E99"/>
    <w:rsid w:val="002D56BB"/>
    <w:rsid w:val="002D5E91"/>
    <w:rsid w:val="002E07E4"/>
    <w:rsid w:val="002E0995"/>
    <w:rsid w:val="002E2C3B"/>
    <w:rsid w:val="002E4491"/>
    <w:rsid w:val="002E4C94"/>
    <w:rsid w:val="002E5BDF"/>
    <w:rsid w:val="002E6782"/>
    <w:rsid w:val="002E75C2"/>
    <w:rsid w:val="002F1215"/>
    <w:rsid w:val="002F13F7"/>
    <w:rsid w:val="002F2236"/>
    <w:rsid w:val="002F3C42"/>
    <w:rsid w:val="002F6274"/>
    <w:rsid w:val="002F7B55"/>
    <w:rsid w:val="003034F4"/>
    <w:rsid w:val="003049A8"/>
    <w:rsid w:val="003053F0"/>
    <w:rsid w:val="00305EB8"/>
    <w:rsid w:val="003068B9"/>
    <w:rsid w:val="003070E8"/>
    <w:rsid w:val="0031021E"/>
    <w:rsid w:val="00310569"/>
    <w:rsid w:val="00310B0B"/>
    <w:rsid w:val="003117B2"/>
    <w:rsid w:val="00312297"/>
    <w:rsid w:val="0031261F"/>
    <w:rsid w:val="003145BE"/>
    <w:rsid w:val="003160ED"/>
    <w:rsid w:val="00316667"/>
    <w:rsid w:val="00317BB4"/>
    <w:rsid w:val="00321175"/>
    <w:rsid w:val="00324D2D"/>
    <w:rsid w:val="00326903"/>
    <w:rsid w:val="00330E7E"/>
    <w:rsid w:val="00330FE1"/>
    <w:rsid w:val="00332359"/>
    <w:rsid w:val="00332A71"/>
    <w:rsid w:val="00332B62"/>
    <w:rsid w:val="003342B3"/>
    <w:rsid w:val="0033561F"/>
    <w:rsid w:val="003359BD"/>
    <w:rsid w:val="003369B0"/>
    <w:rsid w:val="0033724D"/>
    <w:rsid w:val="00341D2D"/>
    <w:rsid w:val="00342097"/>
    <w:rsid w:val="00342AC4"/>
    <w:rsid w:val="00345B58"/>
    <w:rsid w:val="00345F62"/>
    <w:rsid w:val="00350C3A"/>
    <w:rsid w:val="0035301B"/>
    <w:rsid w:val="003531F3"/>
    <w:rsid w:val="00354898"/>
    <w:rsid w:val="00355881"/>
    <w:rsid w:val="00355EC1"/>
    <w:rsid w:val="003574F6"/>
    <w:rsid w:val="00363EB5"/>
    <w:rsid w:val="00366220"/>
    <w:rsid w:val="003662AA"/>
    <w:rsid w:val="00366800"/>
    <w:rsid w:val="00367046"/>
    <w:rsid w:val="0037034C"/>
    <w:rsid w:val="003718BE"/>
    <w:rsid w:val="00372466"/>
    <w:rsid w:val="00372691"/>
    <w:rsid w:val="0037486E"/>
    <w:rsid w:val="003753C3"/>
    <w:rsid w:val="003800A1"/>
    <w:rsid w:val="0038094F"/>
    <w:rsid w:val="003846F4"/>
    <w:rsid w:val="00386137"/>
    <w:rsid w:val="003872A4"/>
    <w:rsid w:val="00387598"/>
    <w:rsid w:val="00390F3E"/>
    <w:rsid w:val="00391B39"/>
    <w:rsid w:val="00392FA2"/>
    <w:rsid w:val="00396328"/>
    <w:rsid w:val="003A05CB"/>
    <w:rsid w:val="003A1677"/>
    <w:rsid w:val="003A2321"/>
    <w:rsid w:val="003A25FC"/>
    <w:rsid w:val="003A2E0C"/>
    <w:rsid w:val="003A36B7"/>
    <w:rsid w:val="003A3870"/>
    <w:rsid w:val="003A66BF"/>
    <w:rsid w:val="003A7282"/>
    <w:rsid w:val="003A730A"/>
    <w:rsid w:val="003B020A"/>
    <w:rsid w:val="003B0CD5"/>
    <w:rsid w:val="003B1609"/>
    <w:rsid w:val="003B2E0D"/>
    <w:rsid w:val="003B2FF2"/>
    <w:rsid w:val="003B335A"/>
    <w:rsid w:val="003B3C02"/>
    <w:rsid w:val="003B46F2"/>
    <w:rsid w:val="003B4853"/>
    <w:rsid w:val="003B5542"/>
    <w:rsid w:val="003B5A0D"/>
    <w:rsid w:val="003B6228"/>
    <w:rsid w:val="003B662C"/>
    <w:rsid w:val="003B698A"/>
    <w:rsid w:val="003B6C63"/>
    <w:rsid w:val="003C3EE7"/>
    <w:rsid w:val="003C441A"/>
    <w:rsid w:val="003C578C"/>
    <w:rsid w:val="003C628D"/>
    <w:rsid w:val="003C6360"/>
    <w:rsid w:val="003D0EB6"/>
    <w:rsid w:val="003D13A2"/>
    <w:rsid w:val="003D1E7C"/>
    <w:rsid w:val="003D2321"/>
    <w:rsid w:val="003D53EE"/>
    <w:rsid w:val="003D757B"/>
    <w:rsid w:val="003D7C6B"/>
    <w:rsid w:val="003E00B4"/>
    <w:rsid w:val="003E09A8"/>
    <w:rsid w:val="003E2A34"/>
    <w:rsid w:val="003E3CB2"/>
    <w:rsid w:val="003E3EEB"/>
    <w:rsid w:val="003E700D"/>
    <w:rsid w:val="003F02F8"/>
    <w:rsid w:val="003F3BBA"/>
    <w:rsid w:val="003F6E03"/>
    <w:rsid w:val="003F7159"/>
    <w:rsid w:val="003F7532"/>
    <w:rsid w:val="00400AFF"/>
    <w:rsid w:val="00401B0E"/>
    <w:rsid w:val="00402271"/>
    <w:rsid w:val="004027FC"/>
    <w:rsid w:val="00403104"/>
    <w:rsid w:val="00403F2B"/>
    <w:rsid w:val="00412D84"/>
    <w:rsid w:val="00413AFE"/>
    <w:rsid w:val="0041419A"/>
    <w:rsid w:val="00414C55"/>
    <w:rsid w:val="0042426D"/>
    <w:rsid w:val="00424799"/>
    <w:rsid w:val="004262E6"/>
    <w:rsid w:val="00426B09"/>
    <w:rsid w:val="0043064A"/>
    <w:rsid w:val="00431FBA"/>
    <w:rsid w:val="0043333F"/>
    <w:rsid w:val="00433855"/>
    <w:rsid w:val="004338E2"/>
    <w:rsid w:val="00433A80"/>
    <w:rsid w:val="004341FC"/>
    <w:rsid w:val="00434A65"/>
    <w:rsid w:val="00434CEB"/>
    <w:rsid w:val="004357F1"/>
    <w:rsid w:val="00437026"/>
    <w:rsid w:val="004401AF"/>
    <w:rsid w:val="00440D3B"/>
    <w:rsid w:val="00441D47"/>
    <w:rsid w:val="00442087"/>
    <w:rsid w:val="0044424B"/>
    <w:rsid w:val="00444435"/>
    <w:rsid w:val="00444C5D"/>
    <w:rsid w:val="00445F4C"/>
    <w:rsid w:val="00445FE1"/>
    <w:rsid w:val="0044771B"/>
    <w:rsid w:val="00447D4B"/>
    <w:rsid w:val="00447FD8"/>
    <w:rsid w:val="00452D79"/>
    <w:rsid w:val="00452E30"/>
    <w:rsid w:val="004530DF"/>
    <w:rsid w:val="00454BAB"/>
    <w:rsid w:val="00456974"/>
    <w:rsid w:val="00457498"/>
    <w:rsid w:val="00457FFB"/>
    <w:rsid w:val="004623A3"/>
    <w:rsid w:val="0046518E"/>
    <w:rsid w:val="00467FF9"/>
    <w:rsid w:val="00472136"/>
    <w:rsid w:val="0047238B"/>
    <w:rsid w:val="00472470"/>
    <w:rsid w:val="00472B51"/>
    <w:rsid w:val="00474195"/>
    <w:rsid w:val="004745C3"/>
    <w:rsid w:val="004763C7"/>
    <w:rsid w:val="00476661"/>
    <w:rsid w:val="00476F1D"/>
    <w:rsid w:val="00481AFD"/>
    <w:rsid w:val="004834EE"/>
    <w:rsid w:val="00484442"/>
    <w:rsid w:val="00484B32"/>
    <w:rsid w:val="00485265"/>
    <w:rsid w:val="00485915"/>
    <w:rsid w:val="00486265"/>
    <w:rsid w:val="00486D48"/>
    <w:rsid w:val="0048781F"/>
    <w:rsid w:val="00497564"/>
    <w:rsid w:val="004975F5"/>
    <w:rsid w:val="004A0C06"/>
    <w:rsid w:val="004A1424"/>
    <w:rsid w:val="004A4265"/>
    <w:rsid w:val="004A4680"/>
    <w:rsid w:val="004A75AA"/>
    <w:rsid w:val="004B0801"/>
    <w:rsid w:val="004B121B"/>
    <w:rsid w:val="004B155C"/>
    <w:rsid w:val="004B1A54"/>
    <w:rsid w:val="004B1A61"/>
    <w:rsid w:val="004B2832"/>
    <w:rsid w:val="004B35C4"/>
    <w:rsid w:val="004B35D0"/>
    <w:rsid w:val="004B3C12"/>
    <w:rsid w:val="004B48F4"/>
    <w:rsid w:val="004B4F44"/>
    <w:rsid w:val="004C134B"/>
    <w:rsid w:val="004C1767"/>
    <w:rsid w:val="004C228D"/>
    <w:rsid w:val="004C2F57"/>
    <w:rsid w:val="004D04C8"/>
    <w:rsid w:val="004D0A83"/>
    <w:rsid w:val="004D10EA"/>
    <w:rsid w:val="004D251B"/>
    <w:rsid w:val="004D3FCD"/>
    <w:rsid w:val="004D569C"/>
    <w:rsid w:val="004D70A0"/>
    <w:rsid w:val="004D7479"/>
    <w:rsid w:val="004E3192"/>
    <w:rsid w:val="004E4311"/>
    <w:rsid w:val="004E4A50"/>
    <w:rsid w:val="004E6EA9"/>
    <w:rsid w:val="004F27D6"/>
    <w:rsid w:val="004F30C2"/>
    <w:rsid w:val="004F3708"/>
    <w:rsid w:val="004F3986"/>
    <w:rsid w:val="004F4D5F"/>
    <w:rsid w:val="004F64AB"/>
    <w:rsid w:val="004F6CC3"/>
    <w:rsid w:val="004F6F08"/>
    <w:rsid w:val="00500FE5"/>
    <w:rsid w:val="005011E9"/>
    <w:rsid w:val="005021C5"/>
    <w:rsid w:val="0050313D"/>
    <w:rsid w:val="00504607"/>
    <w:rsid w:val="00507D9E"/>
    <w:rsid w:val="005104A0"/>
    <w:rsid w:val="00510C89"/>
    <w:rsid w:val="00512109"/>
    <w:rsid w:val="00513289"/>
    <w:rsid w:val="0051393F"/>
    <w:rsid w:val="005142E6"/>
    <w:rsid w:val="00517020"/>
    <w:rsid w:val="0052081D"/>
    <w:rsid w:val="005237C4"/>
    <w:rsid w:val="0052498F"/>
    <w:rsid w:val="005263B6"/>
    <w:rsid w:val="005269CF"/>
    <w:rsid w:val="0052764D"/>
    <w:rsid w:val="00527DB1"/>
    <w:rsid w:val="005346AE"/>
    <w:rsid w:val="00534DB6"/>
    <w:rsid w:val="00537004"/>
    <w:rsid w:val="0054073A"/>
    <w:rsid w:val="00542895"/>
    <w:rsid w:val="00542F8A"/>
    <w:rsid w:val="00544660"/>
    <w:rsid w:val="0054662B"/>
    <w:rsid w:val="00546878"/>
    <w:rsid w:val="005469CE"/>
    <w:rsid w:val="0054765B"/>
    <w:rsid w:val="005522F0"/>
    <w:rsid w:val="0055348D"/>
    <w:rsid w:val="00553EDF"/>
    <w:rsid w:val="005543A9"/>
    <w:rsid w:val="005553CB"/>
    <w:rsid w:val="005579C2"/>
    <w:rsid w:val="00557DC2"/>
    <w:rsid w:val="00562B6C"/>
    <w:rsid w:val="00562C7C"/>
    <w:rsid w:val="00563144"/>
    <w:rsid w:val="00563259"/>
    <w:rsid w:val="005654ED"/>
    <w:rsid w:val="00565868"/>
    <w:rsid w:val="00566A29"/>
    <w:rsid w:val="005710FE"/>
    <w:rsid w:val="00571986"/>
    <w:rsid w:val="0057297B"/>
    <w:rsid w:val="00573090"/>
    <w:rsid w:val="00573D87"/>
    <w:rsid w:val="00575083"/>
    <w:rsid w:val="00577413"/>
    <w:rsid w:val="00577BAB"/>
    <w:rsid w:val="00580808"/>
    <w:rsid w:val="00582644"/>
    <w:rsid w:val="00582EA9"/>
    <w:rsid w:val="0058354D"/>
    <w:rsid w:val="00585FDA"/>
    <w:rsid w:val="0058636E"/>
    <w:rsid w:val="00587254"/>
    <w:rsid w:val="005872BC"/>
    <w:rsid w:val="00587363"/>
    <w:rsid w:val="00587D46"/>
    <w:rsid w:val="00590272"/>
    <w:rsid w:val="00590276"/>
    <w:rsid w:val="0059229E"/>
    <w:rsid w:val="00594B90"/>
    <w:rsid w:val="0059610E"/>
    <w:rsid w:val="00596152"/>
    <w:rsid w:val="00597C76"/>
    <w:rsid w:val="005A02CA"/>
    <w:rsid w:val="005A069A"/>
    <w:rsid w:val="005A1066"/>
    <w:rsid w:val="005A2BAE"/>
    <w:rsid w:val="005A441F"/>
    <w:rsid w:val="005A5A15"/>
    <w:rsid w:val="005B11F4"/>
    <w:rsid w:val="005B2B1D"/>
    <w:rsid w:val="005B3365"/>
    <w:rsid w:val="005B4049"/>
    <w:rsid w:val="005B4355"/>
    <w:rsid w:val="005B44D3"/>
    <w:rsid w:val="005B7FA2"/>
    <w:rsid w:val="005C10A5"/>
    <w:rsid w:val="005C18F3"/>
    <w:rsid w:val="005C1FD6"/>
    <w:rsid w:val="005C4302"/>
    <w:rsid w:val="005C5F18"/>
    <w:rsid w:val="005C6935"/>
    <w:rsid w:val="005C7707"/>
    <w:rsid w:val="005D3CFC"/>
    <w:rsid w:val="005D407E"/>
    <w:rsid w:val="005D7111"/>
    <w:rsid w:val="005D72B0"/>
    <w:rsid w:val="005E0062"/>
    <w:rsid w:val="005E0C37"/>
    <w:rsid w:val="005E1D6C"/>
    <w:rsid w:val="005E2485"/>
    <w:rsid w:val="005E2815"/>
    <w:rsid w:val="005E406B"/>
    <w:rsid w:val="005E4604"/>
    <w:rsid w:val="005E5247"/>
    <w:rsid w:val="005E73DA"/>
    <w:rsid w:val="005F0F3F"/>
    <w:rsid w:val="005F1094"/>
    <w:rsid w:val="005F267F"/>
    <w:rsid w:val="005F2847"/>
    <w:rsid w:val="005F299A"/>
    <w:rsid w:val="005F3DC6"/>
    <w:rsid w:val="005F4645"/>
    <w:rsid w:val="005F6074"/>
    <w:rsid w:val="005F6513"/>
    <w:rsid w:val="005F7F69"/>
    <w:rsid w:val="00600B9C"/>
    <w:rsid w:val="00600EB8"/>
    <w:rsid w:val="00601714"/>
    <w:rsid w:val="00601888"/>
    <w:rsid w:val="0060197A"/>
    <w:rsid w:val="00603DC3"/>
    <w:rsid w:val="006055B0"/>
    <w:rsid w:val="00606EC2"/>
    <w:rsid w:val="0061196A"/>
    <w:rsid w:val="006126A3"/>
    <w:rsid w:val="00612847"/>
    <w:rsid w:val="006130E0"/>
    <w:rsid w:val="00614F86"/>
    <w:rsid w:val="00616BD2"/>
    <w:rsid w:val="0062099E"/>
    <w:rsid w:val="00622068"/>
    <w:rsid w:val="00625DF7"/>
    <w:rsid w:val="00627E40"/>
    <w:rsid w:val="006343BB"/>
    <w:rsid w:val="0063535E"/>
    <w:rsid w:val="006358A3"/>
    <w:rsid w:val="006359A1"/>
    <w:rsid w:val="00640766"/>
    <w:rsid w:val="00640D78"/>
    <w:rsid w:val="00642B87"/>
    <w:rsid w:val="00643490"/>
    <w:rsid w:val="00644622"/>
    <w:rsid w:val="00644F53"/>
    <w:rsid w:val="0064620E"/>
    <w:rsid w:val="00647B59"/>
    <w:rsid w:val="00647CC5"/>
    <w:rsid w:val="0065002A"/>
    <w:rsid w:val="00650DBB"/>
    <w:rsid w:val="006512EC"/>
    <w:rsid w:val="006545C9"/>
    <w:rsid w:val="00654770"/>
    <w:rsid w:val="00654B8F"/>
    <w:rsid w:val="00656244"/>
    <w:rsid w:val="0065634A"/>
    <w:rsid w:val="00662486"/>
    <w:rsid w:val="00665648"/>
    <w:rsid w:val="00665A65"/>
    <w:rsid w:val="00667EA9"/>
    <w:rsid w:val="0067011A"/>
    <w:rsid w:val="00670194"/>
    <w:rsid w:val="006706D6"/>
    <w:rsid w:val="00670876"/>
    <w:rsid w:val="006737BB"/>
    <w:rsid w:val="00673EB2"/>
    <w:rsid w:val="0067435B"/>
    <w:rsid w:val="00675837"/>
    <w:rsid w:val="0067616D"/>
    <w:rsid w:val="00676683"/>
    <w:rsid w:val="00677DF8"/>
    <w:rsid w:val="00680362"/>
    <w:rsid w:val="00684108"/>
    <w:rsid w:val="0068465E"/>
    <w:rsid w:val="00684710"/>
    <w:rsid w:val="006864F9"/>
    <w:rsid w:val="00687261"/>
    <w:rsid w:val="006879E4"/>
    <w:rsid w:val="00692367"/>
    <w:rsid w:val="0069312F"/>
    <w:rsid w:val="006939DB"/>
    <w:rsid w:val="00693E73"/>
    <w:rsid w:val="0069435C"/>
    <w:rsid w:val="00697AD9"/>
    <w:rsid w:val="006A233E"/>
    <w:rsid w:val="006A41E0"/>
    <w:rsid w:val="006A5290"/>
    <w:rsid w:val="006A5333"/>
    <w:rsid w:val="006A5437"/>
    <w:rsid w:val="006A5ACA"/>
    <w:rsid w:val="006A6034"/>
    <w:rsid w:val="006B0BEA"/>
    <w:rsid w:val="006B209A"/>
    <w:rsid w:val="006B3F7D"/>
    <w:rsid w:val="006B724A"/>
    <w:rsid w:val="006C1222"/>
    <w:rsid w:val="006C2C35"/>
    <w:rsid w:val="006C32F8"/>
    <w:rsid w:val="006C3E0C"/>
    <w:rsid w:val="006C6ACF"/>
    <w:rsid w:val="006C6CC5"/>
    <w:rsid w:val="006C735B"/>
    <w:rsid w:val="006C75C7"/>
    <w:rsid w:val="006D10AF"/>
    <w:rsid w:val="006D26E1"/>
    <w:rsid w:val="006D3364"/>
    <w:rsid w:val="006D5929"/>
    <w:rsid w:val="006D6284"/>
    <w:rsid w:val="006D678F"/>
    <w:rsid w:val="006D7319"/>
    <w:rsid w:val="006E1172"/>
    <w:rsid w:val="006E21B9"/>
    <w:rsid w:val="006E349C"/>
    <w:rsid w:val="006E4A07"/>
    <w:rsid w:val="006E5194"/>
    <w:rsid w:val="006E581B"/>
    <w:rsid w:val="006E6A43"/>
    <w:rsid w:val="006E7A49"/>
    <w:rsid w:val="006F0E84"/>
    <w:rsid w:val="006F1A6E"/>
    <w:rsid w:val="006F274A"/>
    <w:rsid w:val="006F455A"/>
    <w:rsid w:val="006F6900"/>
    <w:rsid w:val="006F6C7D"/>
    <w:rsid w:val="00700A0B"/>
    <w:rsid w:val="00703415"/>
    <w:rsid w:val="007056AF"/>
    <w:rsid w:val="00705A26"/>
    <w:rsid w:val="00706CF0"/>
    <w:rsid w:val="00706D36"/>
    <w:rsid w:val="007106F8"/>
    <w:rsid w:val="0071114C"/>
    <w:rsid w:val="00711667"/>
    <w:rsid w:val="00711926"/>
    <w:rsid w:val="00711EE7"/>
    <w:rsid w:val="00714210"/>
    <w:rsid w:val="007144F7"/>
    <w:rsid w:val="00714F56"/>
    <w:rsid w:val="00715E11"/>
    <w:rsid w:val="00716197"/>
    <w:rsid w:val="00717825"/>
    <w:rsid w:val="00717D84"/>
    <w:rsid w:val="00720D1D"/>
    <w:rsid w:val="00723427"/>
    <w:rsid w:val="0072455A"/>
    <w:rsid w:val="0072462B"/>
    <w:rsid w:val="007246D4"/>
    <w:rsid w:val="00725430"/>
    <w:rsid w:val="0073237D"/>
    <w:rsid w:val="00733378"/>
    <w:rsid w:val="00734CD3"/>
    <w:rsid w:val="00736591"/>
    <w:rsid w:val="007379EB"/>
    <w:rsid w:val="00737C7F"/>
    <w:rsid w:val="00741D2C"/>
    <w:rsid w:val="0074333D"/>
    <w:rsid w:val="00745166"/>
    <w:rsid w:val="007469AD"/>
    <w:rsid w:val="00754E5C"/>
    <w:rsid w:val="00755DBB"/>
    <w:rsid w:val="00756A43"/>
    <w:rsid w:val="00756D77"/>
    <w:rsid w:val="00756EF6"/>
    <w:rsid w:val="00757482"/>
    <w:rsid w:val="00760D45"/>
    <w:rsid w:val="00761CD9"/>
    <w:rsid w:val="00762C02"/>
    <w:rsid w:val="007630B0"/>
    <w:rsid w:val="007649D2"/>
    <w:rsid w:val="00766E52"/>
    <w:rsid w:val="00767F47"/>
    <w:rsid w:val="00770419"/>
    <w:rsid w:val="00770B67"/>
    <w:rsid w:val="00770F58"/>
    <w:rsid w:val="00772E1A"/>
    <w:rsid w:val="00773D0C"/>
    <w:rsid w:val="00774189"/>
    <w:rsid w:val="00775039"/>
    <w:rsid w:val="0077561B"/>
    <w:rsid w:val="0078027F"/>
    <w:rsid w:val="00780EC1"/>
    <w:rsid w:val="0078348D"/>
    <w:rsid w:val="00783A4F"/>
    <w:rsid w:val="00783B5E"/>
    <w:rsid w:val="0079485B"/>
    <w:rsid w:val="007953B8"/>
    <w:rsid w:val="00795E8C"/>
    <w:rsid w:val="00797981"/>
    <w:rsid w:val="007A1523"/>
    <w:rsid w:val="007A1FF1"/>
    <w:rsid w:val="007A27C9"/>
    <w:rsid w:val="007A2E59"/>
    <w:rsid w:val="007A3722"/>
    <w:rsid w:val="007A7EA5"/>
    <w:rsid w:val="007B0CF0"/>
    <w:rsid w:val="007B2B57"/>
    <w:rsid w:val="007B36B6"/>
    <w:rsid w:val="007B60D7"/>
    <w:rsid w:val="007B620F"/>
    <w:rsid w:val="007B7F88"/>
    <w:rsid w:val="007B7F96"/>
    <w:rsid w:val="007C06FA"/>
    <w:rsid w:val="007C1B99"/>
    <w:rsid w:val="007C549F"/>
    <w:rsid w:val="007C5A44"/>
    <w:rsid w:val="007C6AAF"/>
    <w:rsid w:val="007C782E"/>
    <w:rsid w:val="007C7DEA"/>
    <w:rsid w:val="007D09E8"/>
    <w:rsid w:val="007D1346"/>
    <w:rsid w:val="007D142A"/>
    <w:rsid w:val="007D1688"/>
    <w:rsid w:val="007D1F7C"/>
    <w:rsid w:val="007D21BC"/>
    <w:rsid w:val="007D7330"/>
    <w:rsid w:val="007E0BBF"/>
    <w:rsid w:val="007E26AC"/>
    <w:rsid w:val="007E2D04"/>
    <w:rsid w:val="007E411C"/>
    <w:rsid w:val="007E7EA0"/>
    <w:rsid w:val="007E7F56"/>
    <w:rsid w:val="007F3909"/>
    <w:rsid w:val="007F5C4E"/>
    <w:rsid w:val="007F6972"/>
    <w:rsid w:val="007F7410"/>
    <w:rsid w:val="007F74FF"/>
    <w:rsid w:val="007F7F44"/>
    <w:rsid w:val="008003F0"/>
    <w:rsid w:val="008017D7"/>
    <w:rsid w:val="00802315"/>
    <w:rsid w:val="00802CAD"/>
    <w:rsid w:val="008038C3"/>
    <w:rsid w:val="00803C72"/>
    <w:rsid w:val="008056AA"/>
    <w:rsid w:val="00805A48"/>
    <w:rsid w:val="0080623E"/>
    <w:rsid w:val="00806848"/>
    <w:rsid w:val="008072E4"/>
    <w:rsid w:val="008079D5"/>
    <w:rsid w:val="00807C82"/>
    <w:rsid w:val="00807DF6"/>
    <w:rsid w:val="00807E56"/>
    <w:rsid w:val="00811548"/>
    <w:rsid w:val="008136ED"/>
    <w:rsid w:val="0081397B"/>
    <w:rsid w:val="00816D3E"/>
    <w:rsid w:val="0082042D"/>
    <w:rsid w:val="00820A81"/>
    <w:rsid w:val="00821DC4"/>
    <w:rsid w:val="008233AA"/>
    <w:rsid w:val="008239E2"/>
    <w:rsid w:val="00825883"/>
    <w:rsid w:val="008267D5"/>
    <w:rsid w:val="00826E69"/>
    <w:rsid w:val="0083094D"/>
    <w:rsid w:val="00831824"/>
    <w:rsid w:val="00834D7A"/>
    <w:rsid w:val="008378F7"/>
    <w:rsid w:val="00837E5F"/>
    <w:rsid w:val="0084090A"/>
    <w:rsid w:val="00841F00"/>
    <w:rsid w:val="00842300"/>
    <w:rsid w:val="008433D8"/>
    <w:rsid w:val="00843477"/>
    <w:rsid w:val="00843CF3"/>
    <w:rsid w:val="00844494"/>
    <w:rsid w:val="008455FA"/>
    <w:rsid w:val="00845A62"/>
    <w:rsid w:val="00847432"/>
    <w:rsid w:val="0085179E"/>
    <w:rsid w:val="008519A9"/>
    <w:rsid w:val="00854923"/>
    <w:rsid w:val="00854A3B"/>
    <w:rsid w:val="00854C9E"/>
    <w:rsid w:val="0085669F"/>
    <w:rsid w:val="008615DD"/>
    <w:rsid w:val="00861916"/>
    <w:rsid w:val="00862712"/>
    <w:rsid w:val="00864097"/>
    <w:rsid w:val="00866029"/>
    <w:rsid w:val="008662A6"/>
    <w:rsid w:val="00871AD7"/>
    <w:rsid w:val="00871CC4"/>
    <w:rsid w:val="008762C0"/>
    <w:rsid w:val="008764CB"/>
    <w:rsid w:val="00877289"/>
    <w:rsid w:val="00877F62"/>
    <w:rsid w:val="0088017A"/>
    <w:rsid w:val="008803C5"/>
    <w:rsid w:val="00880ACD"/>
    <w:rsid w:val="00883255"/>
    <w:rsid w:val="00884016"/>
    <w:rsid w:val="00884157"/>
    <w:rsid w:val="00886B2F"/>
    <w:rsid w:val="00887893"/>
    <w:rsid w:val="00887A6F"/>
    <w:rsid w:val="008904A0"/>
    <w:rsid w:val="008907CD"/>
    <w:rsid w:val="00890AB2"/>
    <w:rsid w:val="00890DB3"/>
    <w:rsid w:val="0089245C"/>
    <w:rsid w:val="00896C3A"/>
    <w:rsid w:val="0089792D"/>
    <w:rsid w:val="008A1685"/>
    <w:rsid w:val="008A17AD"/>
    <w:rsid w:val="008A1BE2"/>
    <w:rsid w:val="008A2A61"/>
    <w:rsid w:val="008A314A"/>
    <w:rsid w:val="008A72F3"/>
    <w:rsid w:val="008A7BAE"/>
    <w:rsid w:val="008B3A72"/>
    <w:rsid w:val="008B7168"/>
    <w:rsid w:val="008C0C8E"/>
    <w:rsid w:val="008C0EE8"/>
    <w:rsid w:val="008C16CB"/>
    <w:rsid w:val="008C19EE"/>
    <w:rsid w:val="008D1062"/>
    <w:rsid w:val="008D1531"/>
    <w:rsid w:val="008D1B3E"/>
    <w:rsid w:val="008D1FC4"/>
    <w:rsid w:val="008D2708"/>
    <w:rsid w:val="008D3E25"/>
    <w:rsid w:val="008D4561"/>
    <w:rsid w:val="008D5A7D"/>
    <w:rsid w:val="008D7807"/>
    <w:rsid w:val="008D797F"/>
    <w:rsid w:val="008E024B"/>
    <w:rsid w:val="008E4146"/>
    <w:rsid w:val="008E5968"/>
    <w:rsid w:val="008E618D"/>
    <w:rsid w:val="008F0B6F"/>
    <w:rsid w:val="008F1178"/>
    <w:rsid w:val="008F20DD"/>
    <w:rsid w:val="008F56DD"/>
    <w:rsid w:val="008F62C8"/>
    <w:rsid w:val="008F65BC"/>
    <w:rsid w:val="008F6CBE"/>
    <w:rsid w:val="008F72E3"/>
    <w:rsid w:val="00901F1A"/>
    <w:rsid w:val="009027CF"/>
    <w:rsid w:val="00906029"/>
    <w:rsid w:val="009100DE"/>
    <w:rsid w:val="00910641"/>
    <w:rsid w:val="00913AAB"/>
    <w:rsid w:val="00915D0D"/>
    <w:rsid w:val="0091603C"/>
    <w:rsid w:val="009178A6"/>
    <w:rsid w:val="009211E2"/>
    <w:rsid w:val="00921E02"/>
    <w:rsid w:val="009235F6"/>
    <w:rsid w:val="009239C3"/>
    <w:rsid w:val="009244EB"/>
    <w:rsid w:val="00925C1D"/>
    <w:rsid w:val="00926AC7"/>
    <w:rsid w:val="00934599"/>
    <w:rsid w:val="00935B66"/>
    <w:rsid w:val="009365A3"/>
    <w:rsid w:val="00940454"/>
    <w:rsid w:val="0094236D"/>
    <w:rsid w:val="0094398F"/>
    <w:rsid w:val="00944BA8"/>
    <w:rsid w:val="00947F79"/>
    <w:rsid w:val="00951BCD"/>
    <w:rsid w:val="00952455"/>
    <w:rsid w:val="00953BD6"/>
    <w:rsid w:val="00953D4E"/>
    <w:rsid w:val="00955443"/>
    <w:rsid w:val="009565FA"/>
    <w:rsid w:val="00960EF8"/>
    <w:rsid w:val="00961086"/>
    <w:rsid w:val="00962D47"/>
    <w:rsid w:val="0096469B"/>
    <w:rsid w:val="00964DE0"/>
    <w:rsid w:val="00967476"/>
    <w:rsid w:val="00975301"/>
    <w:rsid w:val="009756BB"/>
    <w:rsid w:val="00975922"/>
    <w:rsid w:val="00977DDD"/>
    <w:rsid w:val="00980255"/>
    <w:rsid w:val="00981121"/>
    <w:rsid w:val="009838E2"/>
    <w:rsid w:val="00983CF3"/>
    <w:rsid w:val="009843EE"/>
    <w:rsid w:val="00984CC9"/>
    <w:rsid w:val="00986932"/>
    <w:rsid w:val="00990C35"/>
    <w:rsid w:val="00995FA7"/>
    <w:rsid w:val="00995FF9"/>
    <w:rsid w:val="009A10CC"/>
    <w:rsid w:val="009A1339"/>
    <w:rsid w:val="009A2C6A"/>
    <w:rsid w:val="009A30F2"/>
    <w:rsid w:val="009A338A"/>
    <w:rsid w:val="009A4A5C"/>
    <w:rsid w:val="009A6B16"/>
    <w:rsid w:val="009A6E01"/>
    <w:rsid w:val="009B074D"/>
    <w:rsid w:val="009B16AE"/>
    <w:rsid w:val="009B16BE"/>
    <w:rsid w:val="009B274D"/>
    <w:rsid w:val="009B305D"/>
    <w:rsid w:val="009B482F"/>
    <w:rsid w:val="009B5CEC"/>
    <w:rsid w:val="009B6EDA"/>
    <w:rsid w:val="009C0DE0"/>
    <w:rsid w:val="009C2EB8"/>
    <w:rsid w:val="009C312A"/>
    <w:rsid w:val="009C4378"/>
    <w:rsid w:val="009C7315"/>
    <w:rsid w:val="009C7F77"/>
    <w:rsid w:val="009D0E96"/>
    <w:rsid w:val="009D233D"/>
    <w:rsid w:val="009D2AF3"/>
    <w:rsid w:val="009D3246"/>
    <w:rsid w:val="009D3853"/>
    <w:rsid w:val="009D39BA"/>
    <w:rsid w:val="009D6FDF"/>
    <w:rsid w:val="009D7B6D"/>
    <w:rsid w:val="009D7C48"/>
    <w:rsid w:val="009E51A0"/>
    <w:rsid w:val="009E743D"/>
    <w:rsid w:val="009E7BF7"/>
    <w:rsid w:val="009F2E53"/>
    <w:rsid w:val="009F32C0"/>
    <w:rsid w:val="009F33D6"/>
    <w:rsid w:val="009F4838"/>
    <w:rsid w:val="009F5358"/>
    <w:rsid w:val="009F62ED"/>
    <w:rsid w:val="009F7681"/>
    <w:rsid w:val="009F7B90"/>
    <w:rsid w:val="009F7CB0"/>
    <w:rsid w:val="00A003E5"/>
    <w:rsid w:val="00A04C33"/>
    <w:rsid w:val="00A101F0"/>
    <w:rsid w:val="00A10646"/>
    <w:rsid w:val="00A12B51"/>
    <w:rsid w:val="00A13CC0"/>
    <w:rsid w:val="00A1493C"/>
    <w:rsid w:val="00A14C8E"/>
    <w:rsid w:val="00A162C0"/>
    <w:rsid w:val="00A16F0C"/>
    <w:rsid w:val="00A17094"/>
    <w:rsid w:val="00A17131"/>
    <w:rsid w:val="00A17B9E"/>
    <w:rsid w:val="00A21C22"/>
    <w:rsid w:val="00A23D5C"/>
    <w:rsid w:val="00A2404D"/>
    <w:rsid w:val="00A24E51"/>
    <w:rsid w:val="00A24E98"/>
    <w:rsid w:val="00A25D91"/>
    <w:rsid w:val="00A26645"/>
    <w:rsid w:val="00A26BF8"/>
    <w:rsid w:val="00A320CD"/>
    <w:rsid w:val="00A3440A"/>
    <w:rsid w:val="00A35EA6"/>
    <w:rsid w:val="00A36872"/>
    <w:rsid w:val="00A40B19"/>
    <w:rsid w:val="00A40EA6"/>
    <w:rsid w:val="00A411D9"/>
    <w:rsid w:val="00A412A5"/>
    <w:rsid w:val="00A4184E"/>
    <w:rsid w:val="00A420BF"/>
    <w:rsid w:val="00A429D5"/>
    <w:rsid w:val="00A42A75"/>
    <w:rsid w:val="00A42EB4"/>
    <w:rsid w:val="00A431CF"/>
    <w:rsid w:val="00A44233"/>
    <w:rsid w:val="00A44D77"/>
    <w:rsid w:val="00A45E4F"/>
    <w:rsid w:val="00A46BAC"/>
    <w:rsid w:val="00A512F6"/>
    <w:rsid w:val="00A524F5"/>
    <w:rsid w:val="00A530CE"/>
    <w:rsid w:val="00A53601"/>
    <w:rsid w:val="00A54E43"/>
    <w:rsid w:val="00A551B1"/>
    <w:rsid w:val="00A55591"/>
    <w:rsid w:val="00A57E85"/>
    <w:rsid w:val="00A6022E"/>
    <w:rsid w:val="00A60B50"/>
    <w:rsid w:val="00A620BC"/>
    <w:rsid w:val="00A66402"/>
    <w:rsid w:val="00A67519"/>
    <w:rsid w:val="00A67EF9"/>
    <w:rsid w:val="00A70101"/>
    <w:rsid w:val="00A70E34"/>
    <w:rsid w:val="00A719D1"/>
    <w:rsid w:val="00A73B33"/>
    <w:rsid w:val="00A74041"/>
    <w:rsid w:val="00A74A44"/>
    <w:rsid w:val="00A7532C"/>
    <w:rsid w:val="00A75946"/>
    <w:rsid w:val="00A764E6"/>
    <w:rsid w:val="00A77007"/>
    <w:rsid w:val="00A778A5"/>
    <w:rsid w:val="00A82782"/>
    <w:rsid w:val="00A837B1"/>
    <w:rsid w:val="00A85C4E"/>
    <w:rsid w:val="00A874F2"/>
    <w:rsid w:val="00A957AB"/>
    <w:rsid w:val="00A96104"/>
    <w:rsid w:val="00A96F93"/>
    <w:rsid w:val="00A971C7"/>
    <w:rsid w:val="00A976B3"/>
    <w:rsid w:val="00A9796A"/>
    <w:rsid w:val="00AA25CA"/>
    <w:rsid w:val="00AA32DA"/>
    <w:rsid w:val="00AA3C9A"/>
    <w:rsid w:val="00AA4261"/>
    <w:rsid w:val="00AA4568"/>
    <w:rsid w:val="00AA4A4C"/>
    <w:rsid w:val="00AA56A1"/>
    <w:rsid w:val="00AA65A3"/>
    <w:rsid w:val="00AA6A11"/>
    <w:rsid w:val="00AA7A0A"/>
    <w:rsid w:val="00AB0785"/>
    <w:rsid w:val="00AB3521"/>
    <w:rsid w:val="00AB3BA3"/>
    <w:rsid w:val="00AB438A"/>
    <w:rsid w:val="00AB7167"/>
    <w:rsid w:val="00AB7476"/>
    <w:rsid w:val="00AC0471"/>
    <w:rsid w:val="00AC0497"/>
    <w:rsid w:val="00AC4744"/>
    <w:rsid w:val="00AC48BF"/>
    <w:rsid w:val="00AC7B34"/>
    <w:rsid w:val="00AD11F6"/>
    <w:rsid w:val="00AD16CB"/>
    <w:rsid w:val="00AD3BDC"/>
    <w:rsid w:val="00AD3E8B"/>
    <w:rsid w:val="00AD3FCD"/>
    <w:rsid w:val="00AD4BE0"/>
    <w:rsid w:val="00AD5D2D"/>
    <w:rsid w:val="00AD5E3A"/>
    <w:rsid w:val="00AD6660"/>
    <w:rsid w:val="00AD70B2"/>
    <w:rsid w:val="00AD745B"/>
    <w:rsid w:val="00AD7C77"/>
    <w:rsid w:val="00AE08FF"/>
    <w:rsid w:val="00AE2182"/>
    <w:rsid w:val="00AE2699"/>
    <w:rsid w:val="00AE2EA2"/>
    <w:rsid w:val="00AE3549"/>
    <w:rsid w:val="00AE36D8"/>
    <w:rsid w:val="00AE4782"/>
    <w:rsid w:val="00AE5D55"/>
    <w:rsid w:val="00AE7929"/>
    <w:rsid w:val="00AF07A3"/>
    <w:rsid w:val="00AF0CC8"/>
    <w:rsid w:val="00AF431C"/>
    <w:rsid w:val="00AF73A6"/>
    <w:rsid w:val="00B043A0"/>
    <w:rsid w:val="00B04D6D"/>
    <w:rsid w:val="00B0700C"/>
    <w:rsid w:val="00B071D3"/>
    <w:rsid w:val="00B101C4"/>
    <w:rsid w:val="00B103A4"/>
    <w:rsid w:val="00B12602"/>
    <w:rsid w:val="00B13773"/>
    <w:rsid w:val="00B147C5"/>
    <w:rsid w:val="00B17583"/>
    <w:rsid w:val="00B20033"/>
    <w:rsid w:val="00B2074F"/>
    <w:rsid w:val="00B2234D"/>
    <w:rsid w:val="00B30832"/>
    <w:rsid w:val="00B30D99"/>
    <w:rsid w:val="00B30E27"/>
    <w:rsid w:val="00B3280B"/>
    <w:rsid w:val="00B33655"/>
    <w:rsid w:val="00B3395A"/>
    <w:rsid w:val="00B34FF8"/>
    <w:rsid w:val="00B36093"/>
    <w:rsid w:val="00B4077F"/>
    <w:rsid w:val="00B409A2"/>
    <w:rsid w:val="00B40ADA"/>
    <w:rsid w:val="00B40BCE"/>
    <w:rsid w:val="00B425DD"/>
    <w:rsid w:val="00B435B9"/>
    <w:rsid w:val="00B43BC5"/>
    <w:rsid w:val="00B442AA"/>
    <w:rsid w:val="00B44B07"/>
    <w:rsid w:val="00B462A2"/>
    <w:rsid w:val="00B474C4"/>
    <w:rsid w:val="00B50F6E"/>
    <w:rsid w:val="00B518BD"/>
    <w:rsid w:val="00B522B3"/>
    <w:rsid w:val="00B53893"/>
    <w:rsid w:val="00B544DB"/>
    <w:rsid w:val="00B54A8B"/>
    <w:rsid w:val="00B5548A"/>
    <w:rsid w:val="00B554CD"/>
    <w:rsid w:val="00B5588B"/>
    <w:rsid w:val="00B60F63"/>
    <w:rsid w:val="00B616E8"/>
    <w:rsid w:val="00B61E75"/>
    <w:rsid w:val="00B640AD"/>
    <w:rsid w:val="00B645E1"/>
    <w:rsid w:val="00B6590A"/>
    <w:rsid w:val="00B700F7"/>
    <w:rsid w:val="00B714AF"/>
    <w:rsid w:val="00B753F0"/>
    <w:rsid w:val="00B7557A"/>
    <w:rsid w:val="00B766ED"/>
    <w:rsid w:val="00B8020F"/>
    <w:rsid w:val="00B8155B"/>
    <w:rsid w:val="00B82DEB"/>
    <w:rsid w:val="00B830B3"/>
    <w:rsid w:val="00B842B0"/>
    <w:rsid w:val="00B85A5D"/>
    <w:rsid w:val="00B8626B"/>
    <w:rsid w:val="00B90252"/>
    <w:rsid w:val="00B92485"/>
    <w:rsid w:val="00B93150"/>
    <w:rsid w:val="00B94CE9"/>
    <w:rsid w:val="00B9587A"/>
    <w:rsid w:val="00B96705"/>
    <w:rsid w:val="00B97F2C"/>
    <w:rsid w:val="00BA07E4"/>
    <w:rsid w:val="00BA11FA"/>
    <w:rsid w:val="00BA1A17"/>
    <w:rsid w:val="00BA21C7"/>
    <w:rsid w:val="00BA3CAE"/>
    <w:rsid w:val="00BA6859"/>
    <w:rsid w:val="00BA7231"/>
    <w:rsid w:val="00BB0EAD"/>
    <w:rsid w:val="00BB3B33"/>
    <w:rsid w:val="00BB61FA"/>
    <w:rsid w:val="00BB6503"/>
    <w:rsid w:val="00BB67B0"/>
    <w:rsid w:val="00BC13F8"/>
    <w:rsid w:val="00BC49EB"/>
    <w:rsid w:val="00BC76BF"/>
    <w:rsid w:val="00BD0902"/>
    <w:rsid w:val="00BD1B62"/>
    <w:rsid w:val="00BD4D9E"/>
    <w:rsid w:val="00BD5CDA"/>
    <w:rsid w:val="00BD69B3"/>
    <w:rsid w:val="00BE0548"/>
    <w:rsid w:val="00BE0A46"/>
    <w:rsid w:val="00BE335C"/>
    <w:rsid w:val="00BE38CF"/>
    <w:rsid w:val="00BE3E02"/>
    <w:rsid w:val="00BE4865"/>
    <w:rsid w:val="00BF05EA"/>
    <w:rsid w:val="00BF12AD"/>
    <w:rsid w:val="00BF484A"/>
    <w:rsid w:val="00BF5451"/>
    <w:rsid w:val="00BF5F15"/>
    <w:rsid w:val="00C0150A"/>
    <w:rsid w:val="00C01882"/>
    <w:rsid w:val="00C07230"/>
    <w:rsid w:val="00C07E04"/>
    <w:rsid w:val="00C10325"/>
    <w:rsid w:val="00C111FF"/>
    <w:rsid w:val="00C11ACF"/>
    <w:rsid w:val="00C12975"/>
    <w:rsid w:val="00C14B6F"/>
    <w:rsid w:val="00C155DA"/>
    <w:rsid w:val="00C16CF9"/>
    <w:rsid w:val="00C20A9B"/>
    <w:rsid w:val="00C22D7A"/>
    <w:rsid w:val="00C24D19"/>
    <w:rsid w:val="00C25985"/>
    <w:rsid w:val="00C3094D"/>
    <w:rsid w:val="00C30AA3"/>
    <w:rsid w:val="00C31E0B"/>
    <w:rsid w:val="00C32B90"/>
    <w:rsid w:val="00C349A3"/>
    <w:rsid w:val="00C34E7D"/>
    <w:rsid w:val="00C35358"/>
    <w:rsid w:val="00C35739"/>
    <w:rsid w:val="00C36896"/>
    <w:rsid w:val="00C400E9"/>
    <w:rsid w:val="00C404F9"/>
    <w:rsid w:val="00C40A37"/>
    <w:rsid w:val="00C40F66"/>
    <w:rsid w:val="00C41F04"/>
    <w:rsid w:val="00C42F9D"/>
    <w:rsid w:val="00C431DA"/>
    <w:rsid w:val="00C4351E"/>
    <w:rsid w:val="00C470D0"/>
    <w:rsid w:val="00C4716A"/>
    <w:rsid w:val="00C47206"/>
    <w:rsid w:val="00C537CB"/>
    <w:rsid w:val="00C53C17"/>
    <w:rsid w:val="00C54A9F"/>
    <w:rsid w:val="00C55F36"/>
    <w:rsid w:val="00C5775F"/>
    <w:rsid w:val="00C639D8"/>
    <w:rsid w:val="00C67A58"/>
    <w:rsid w:val="00C70A05"/>
    <w:rsid w:val="00C724C6"/>
    <w:rsid w:val="00C74C44"/>
    <w:rsid w:val="00C75DA0"/>
    <w:rsid w:val="00C81231"/>
    <w:rsid w:val="00C8132C"/>
    <w:rsid w:val="00C81C0D"/>
    <w:rsid w:val="00C81DC9"/>
    <w:rsid w:val="00C82699"/>
    <w:rsid w:val="00C83FBE"/>
    <w:rsid w:val="00C8670A"/>
    <w:rsid w:val="00C90370"/>
    <w:rsid w:val="00C9109B"/>
    <w:rsid w:val="00C91DA3"/>
    <w:rsid w:val="00C92301"/>
    <w:rsid w:val="00C928E8"/>
    <w:rsid w:val="00C945F5"/>
    <w:rsid w:val="00C95E2D"/>
    <w:rsid w:val="00C971C7"/>
    <w:rsid w:val="00C977E0"/>
    <w:rsid w:val="00CA195F"/>
    <w:rsid w:val="00CA1BC2"/>
    <w:rsid w:val="00CA5013"/>
    <w:rsid w:val="00CA535B"/>
    <w:rsid w:val="00CA59B8"/>
    <w:rsid w:val="00CA5AA9"/>
    <w:rsid w:val="00CA6106"/>
    <w:rsid w:val="00CA64E8"/>
    <w:rsid w:val="00CA689C"/>
    <w:rsid w:val="00CB0BA6"/>
    <w:rsid w:val="00CB1FF7"/>
    <w:rsid w:val="00CB2FA0"/>
    <w:rsid w:val="00CB3876"/>
    <w:rsid w:val="00CB5DF2"/>
    <w:rsid w:val="00CB62A0"/>
    <w:rsid w:val="00CB69B6"/>
    <w:rsid w:val="00CC03AA"/>
    <w:rsid w:val="00CC08E5"/>
    <w:rsid w:val="00CC09C5"/>
    <w:rsid w:val="00CC52DB"/>
    <w:rsid w:val="00CC6CC9"/>
    <w:rsid w:val="00CC6F7B"/>
    <w:rsid w:val="00CD1CCB"/>
    <w:rsid w:val="00CD31BF"/>
    <w:rsid w:val="00CD4126"/>
    <w:rsid w:val="00CD4EF8"/>
    <w:rsid w:val="00CD631D"/>
    <w:rsid w:val="00CD7879"/>
    <w:rsid w:val="00CE07B0"/>
    <w:rsid w:val="00CE21A9"/>
    <w:rsid w:val="00CE3C0E"/>
    <w:rsid w:val="00CE51F0"/>
    <w:rsid w:val="00CE5EA2"/>
    <w:rsid w:val="00CE6C45"/>
    <w:rsid w:val="00CE6F3C"/>
    <w:rsid w:val="00CE7CF8"/>
    <w:rsid w:val="00CF0765"/>
    <w:rsid w:val="00CF2D9C"/>
    <w:rsid w:val="00D03B6E"/>
    <w:rsid w:val="00D04624"/>
    <w:rsid w:val="00D05565"/>
    <w:rsid w:val="00D0633B"/>
    <w:rsid w:val="00D06366"/>
    <w:rsid w:val="00D07FBE"/>
    <w:rsid w:val="00D104C4"/>
    <w:rsid w:val="00D106A3"/>
    <w:rsid w:val="00D121EC"/>
    <w:rsid w:val="00D15C9C"/>
    <w:rsid w:val="00D16A8D"/>
    <w:rsid w:val="00D17B06"/>
    <w:rsid w:val="00D17F5B"/>
    <w:rsid w:val="00D202CF"/>
    <w:rsid w:val="00D20BDE"/>
    <w:rsid w:val="00D21264"/>
    <w:rsid w:val="00D21557"/>
    <w:rsid w:val="00D21F0C"/>
    <w:rsid w:val="00D2351D"/>
    <w:rsid w:val="00D2482F"/>
    <w:rsid w:val="00D3202A"/>
    <w:rsid w:val="00D32C72"/>
    <w:rsid w:val="00D32CBE"/>
    <w:rsid w:val="00D33BF2"/>
    <w:rsid w:val="00D34C15"/>
    <w:rsid w:val="00D37442"/>
    <w:rsid w:val="00D37651"/>
    <w:rsid w:val="00D41914"/>
    <w:rsid w:val="00D41B87"/>
    <w:rsid w:val="00D41DF1"/>
    <w:rsid w:val="00D42B4E"/>
    <w:rsid w:val="00D4485E"/>
    <w:rsid w:val="00D46329"/>
    <w:rsid w:val="00D46E4B"/>
    <w:rsid w:val="00D525E2"/>
    <w:rsid w:val="00D534DD"/>
    <w:rsid w:val="00D53889"/>
    <w:rsid w:val="00D622E7"/>
    <w:rsid w:val="00D62A12"/>
    <w:rsid w:val="00D63235"/>
    <w:rsid w:val="00D63491"/>
    <w:rsid w:val="00D636CA"/>
    <w:rsid w:val="00D65FD6"/>
    <w:rsid w:val="00D6749C"/>
    <w:rsid w:val="00D67FA6"/>
    <w:rsid w:val="00D70DE9"/>
    <w:rsid w:val="00D71750"/>
    <w:rsid w:val="00D72935"/>
    <w:rsid w:val="00D732F0"/>
    <w:rsid w:val="00D7363A"/>
    <w:rsid w:val="00D73C39"/>
    <w:rsid w:val="00D73D26"/>
    <w:rsid w:val="00D74565"/>
    <w:rsid w:val="00D75280"/>
    <w:rsid w:val="00D77BEF"/>
    <w:rsid w:val="00D80F30"/>
    <w:rsid w:val="00D837A2"/>
    <w:rsid w:val="00D83FDF"/>
    <w:rsid w:val="00D84D73"/>
    <w:rsid w:val="00D911AF"/>
    <w:rsid w:val="00D9182E"/>
    <w:rsid w:val="00D92410"/>
    <w:rsid w:val="00D924F8"/>
    <w:rsid w:val="00D92607"/>
    <w:rsid w:val="00D92C05"/>
    <w:rsid w:val="00D97A9F"/>
    <w:rsid w:val="00D97DAE"/>
    <w:rsid w:val="00DA1465"/>
    <w:rsid w:val="00DA1917"/>
    <w:rsid w:val="00DA40E5"/>
    <w:rsid w:val="00DA44E8"/>
    <w:rsid w:val="00DA7913"/>
    <w:rsid w:val="00DA7A18"/>
    <w:rsid w:val="00DA7F05"/>
    <w:rsid w:val="00DB1438"/>
    <w:rsid w:val="00DB260B"/>
    <w:rsid w:val="00DB289B"/>
    <w:rsid w:val="00DB3C00"/>
    <w:rsid w:val="00DB3D96"/>
    <w:rsid w:val="00DB4869"/>
    <w:rsid w:val="00DB4FCD"/>
    <w:rsid w:val="00DB61BE"/>
    <w:rsid w:val="00DB735D"/>
    <w:rsid w:val="00DB7697"/>
    <w:rsid w:val="00DB7DB0"/>
    <w:rsid w:val="00DC01B2"/>
    <w:rsid w:val="00DC2D4D"/>
    <w:rsid w:val="00DC3F86"/>
    <w:rsid w:val="00DC7990"/>
    <w:rsid w:val="00DD0FD3"/>
    <w:rsid w:val="00DD4669"/>
    <w:rsid w:val="00DD4FBF"/>
    <w:rsid w:val="00DE0C21"/>
    <w:rsid w:val="00DE238C"/>
    <w:rsid w:val="00DE3CB3"/>
    <w:rsid w:val="00DE3D67"/>
    <w:rsid w:val="00DE42A4"/>
    <w:rsid w:val="00DE5568"/>
    <w:rsid w:val="00DE643E"/>
    <w:rsid w:val="00DE68E6"/>
    <w:rsid w:val="00DE7349"/>
    <w:rsid w:val="00DE7754"/>
    <w:rsid w:val="00DF3371"/>
    <w:rsid w:val="00DF45A8"/>
    <w:rsid w:val="00DF4D58"/>
    <w:rsid w:val="00DF7319"/>
    <w:rsid w:val="00E0144B"/>
    <w:rsid w:val="00E02BBA"/>
    <w:rsid w:val="00E02C32"/>
    <w:rsid w:val="00E03462"/>
    <w:rsid w:val="00E0412D"/>
    <w:rsid w:val="00E06B5F"/>
    <w:rsid w:val="00E078CD"/>
    <w:rsid w:val="00E10138"/>
    <w:rsid w:val="00E1091D"/>
    <w:rsid w:val="00E123E8"/>
    <w:rsid w:val="00E125BE"/>
    <w:rsid w:val="00E12D6C"/>
    <w:rsid w:val="00E1336A"/>
    <w:rsid w:val="00E1406B"/>
    <w:rsid w:val="00E15AC4"/>
    <w:rsid w:val="00E17546"/>
    <w:rsid w:val="00E2109B"/>
    <w:rsid w:val="00E21190"/>
    <w:rsid w:val="00E22E59"/>
    <w:rsid w:val="00E23CB7"/>
    <w:rsid w:val="00E23F1C"/>
    <w:rsid w:val="00E25169"/>
    <w:rsid w:val="00E26035"/>
    <w:rsid w:val="00E26775"/>
    <w:rsid w:val="00E26B6C"/>
    <w:rsid w:val="00E26F75"/>
    <w:rsid w:val="00E27585"/>
    <w:rsid w:val="00E3041F"/>
    <w:rsid w:val="00E311E2"/>
    <w:rsid w:val="00E31E71"/>
    <w:rsid w:val="00E3200A"/>
    <w:rsid w:val="00E320C1"/>
    <w:rsid w:val="00E32306"/>
    <w:rsid w:val="00E34D95"/>
    <w:rsid w:val="00E374C3"/>
    <w:rsid w:val="00E45572"/>
    <w:rsid w:val="00E455F9"/>
    <w:rsid w:val="00E457F8"/>
    <w:rsid w:val="00E52DB1"/>
    <w:rsid w:val="00E5552A"/>
    <w:rsid w:val="00E60346"/>
    <w:rsid w:val="00E62C29"/>
    <w:rsid w:val="00E63E53"/>
    <w:rsid w:val="00E653EA"/>
    <w:rsid w:val="00E6687B"/>
    <w:rsid w:val="00E70695"/>
    <w:rsid w:val="00E737B8"/>
    <w:rsid w:val="00E744AF"/>
    <w:rsid w:val="00E74F51"/>
    <w:rsid w:val="00E753E6"/>
    <w:rsid w:val="00E807BB"/>
    <w:rsid w:val="00E822CC"/>
    <w:rsid w:val="00E86485"/>
    <w:rsid w:val="00E875FB"/>
    <w:rsid w:val="00E902DE"/>
    <w:rsid w:val="00E91F69"/>
    <w:rsid w:val="00E930A7"/>
    <w:rsid w:val="00E94C38"/>
    <w:rsid w:val="00E9684E"/>
    <w:rsid w:val="00EA5ACF"/>
    <w:rsid w:val="00EA6BDB"/>
    <w:rsid w:val="00EA6C3F"/>
    <w:rsid w:val="00EA721B"/>
    <w:rsid w:val="00EA7688"/>
    <w:rsid w:val="00EA7CA8"/>
    <w:rsid w:val="00EB0237"/>
    <w:rsid w:val="00EB036E"/>
    <w:rsid w:val="00EB0B6F"/>
    <w:rsid w:val="00EB1238"/>
    <w:rsid w:val="00EB14AA"/>
    <w:rsid w:val="00EB1A45"/>
    <w:rsid w:val="00EB2D5B"/>
    <w:rsid w:val="00EB2FF1"/>
    <w:rsid w:val="00EB4331"/>
    <w:rsid w:val="00EB7187"/>
    <w:rsid w:val="00EB787C"/>
    <w:rsid w:val="00EB799D"/>
    <w:rsid w:val="00EC0F87"/>
    <w:rsid w:val="00EC0FB4"/>
    <w:rsid w:val="00EC28EF"/>
    <w:rsid w:val="00EC3B34"/>
    <w:rsid w:val="00EC4505"/>
    <w:rsid w:val="00EC5464"/>
    <w:rsid w:val="00EC5C10"/>
    <w:rsid w:val="00EC5D0A"/>
    <w:rsid w:val="00ED01F4"/>
    <w:rsid w:val="00ED4A72"/>
    <w:rsid w:val="00ED526C"/>
    <w:rsid w:val="00ED5FB8"/>
    <w:rsid w:val="00ED649C"/>
    <w:rsid w:val="00ED6EAC"/>
    <w:rsid w:val="00ED7BAD"/>
    <w:rsid w:val="00EE0154"/>
    <w:rsid w:val="00EE03E3"/>
    <w:rsid w:val="00EE147C"/>
    <w:rsid w:val="00EE2891"/>
    <w:rsid w:val="00EE392C"/>
    <w:rsid w:val="00EE4FC1"/>
    <w:rsid w:val="00EE6158"/>
    <w:rsid w:val="00EF1FA4"/>
    <w:rsid w:val="00EF5FE5"/>
    <w:rsid w:val="00EF6E35"/>
    <w:rsid w:val="00F01246"/>
    <w:rsid w:val="00F02255"/>
    <w:rsid w:val="00F048F9"/>
    <w:rsid w:val="00F05F9F"/>
    <w:rsid w:val="00F06C57"/>
    <w:rsid w:val="00F07DD8"/>
    <w:rsid w:val="00F119F9"/>
    <w:rsid w:val="00F11B92"/>
    <w:rsid w:val="00F12438"/>
    <w:rsid w:val="00F147FD"/>
    <w:rsid w:val="00F20DCE"/>
    <w:rsid w:val="00F22C6D"/>
    <w:rsid w:val="00F246FD"/>
    <w:rsid w:val="00F24C1C"/>
    <w:rsid w:val="00F26722"/>
    <w:rsid w:val="00F268D3"/>
    <w:rsid w:val="00F27AF3"/>
    <w:rsid w:val="00F30D12"/>
    <w:rsid w:val="00F31238"/>
    <w:rsid w:val="00F31344"/>
    <w:rsid w:val="00F31A43"/>
    <w:rsid w:val="00F33A80"/>
    <w:rsid w:val="00F34947"/>
    <w:rsid w:val="00F352A8"/>
    <w:rsid w:val="00F3597C"/>
    <w:rsid w:val="00F35A75"/>
    <w:rsid w:val="00F365ED"/>
    <w:rsid w:val="00F4001E"/>
    <w:rsid w:val="00F41237"/>
    <w:rsid w:val="00F42A36"/>
    <w:rsid w:val="00F46868"/>
    <w:rsid w:val="00F47266"/>
    <w:rsid w:val="00F51113"/>
    <w:rsid w:val="00F514E9"/>
    <w:rsid w:val="00F52FFF"/>
    <w:rsid w:val="00F5433A"/>
    <w:rsid w:val="00F555DE"/>
    <w:rsid w:val="00F56538"/>
    <w:rsid w:val="00F6027F"/>
    <w:rsid w:val="00F60762"/>
    <w:rsid w:val="00F63BD9"/>
    <w:rsid w:val="00F641CE"/>
    <w:rsid w:val="00F66639"/>
    <w:rsid w:val="00F708E5"/>
    <w:rsid w:val="00F71C72"/>
    <w:rsid w:val="00F72C30"/>
    <w:rsid w:val="00F72F30"/>
    <w:rsid w:val="00F738A4"/>
    <w:rsid w:val="00F74570"/>
    <w:rsid w:val="00F74A47"/>
    <w:rsid w:val="00F757B3"/>
    <w:rsid w:val="00F76294"/>
    <w:rsid w:val="00F80081"/>
    <w:rsid w:val="00F8022E"/>
    <w:rsid w:val="00F809AF"/>
    <w:rsid w:val="00F80F49"/>
    <w:rsid w:val="00F81644"/>
    <w:rsid w:val="00F823FF"/>
    <w:rsid w:val="00F826AE"/>
    <w:rsid w:val="00F82BAB"/>
    <w:rsid w:val="00F83E59"/>
    <w:rsid w:val="00F84256"/>
    <w:rsid w:val="00F854BB"/>
    <w:rsid w:val="00F875CF"/>
    <w:rsid w:val="00F926C7"/>
    <w:rsid w:val="00F93CF7"/>
    <w:rsid w:val="00F94C87"/>
    <w:rsid w:val="00F9588A"/>
    <w:rsid w:val="00F97D73"/>
    <w:rsid w:val="00FA03D4"/>
    <w:rsid w:val="00FA0B4A"/>
    <w:rsid w:val="00FA1362"/>
    <w:rsid w:val="00FA3224"/>
    <w:rsid w:val="00FA3595"/>
    <w:rsid w:val="00FA3D3D"/>
    <w:rsid w:val="00FA652B"/>
    <w:rsid w:val="00FB00F1"/>
    <w:rsid w:val="00FB1228"/>
    <w:rsid w:val="00FB12C2"/>
    <w:rsid w:val="00FB2CA8"/>
    <w:rsid w:val="00FB3101"/>
    <w:rsid w:val="00FB3C73"/>
    <w:rsid w:val="00FB3CE1"/>
    <w:rsid w:val="00FB3D3A"/>
    <w:rsid w:val="00FB45FA"/>
    <w:rsid w:val="00FB57B6"/>
    <w:rsid w:val="00FB5EF1"/>
    <w:rsid w:val="00FC033B"/>
    <w:rsid w:val="00FC0B45"/>
    <w:rsid w:val="00FC2CF4"/>
    <w:rsid w:val="00FC31F5"/>
    <w:rsid w:val="00FC4D4E"/>
    <w:rsid w:val="00FC50F9"/>
    <w:rsid w:val="00FD1787"/>
    <w:rsid w:val="00FD45DD"/>
    <w:rsid w:val="00FD5696"/>
    <w:rsid w:val="00FD5B08"/>
    <w:rsid w:val="00FD5E7C"/>
    <w:rsid w:val="00FE079C"/>
    <w:rsid w:val="00FE3334"/>
    <w:rsid w:val="00FE4F17"/>
    <w:rsid w:val="00FF1F4E"/>
    <w:rsid w:val="00FF219A"/>
    <w:rsid w:val="00FF3AD0"/>
    <w:rsid w:val="00FF40B7"/>
    <w:rsid w:val="00FF5124"/>
    <w:rsid w:val="00FF5E35"/>
    <w:rsid w:val="00FF6DD5"/>
    <w:rsid w:val="00FF77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B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975"/>
    <w:pPr>
      <w:spacing w:after="200" w:line="276" w:lineRule="auto"/>
    </w:pPr>
    <w:rPr>
      <w:sz w:val="22"/>
      <w:szCs w:val="22"/>
      <w:lang w:eastAsia="en-US"/>
    </w:rPr>
  </w:style>
  <w:style w:type="paragraph" w:styleId="Heading1">
    <w:name w:val="heading 1"/>
    <w:aliases w:val="NASLOV"/>
    <w:basedOn w:val="Normal"/>
    <w:next w:val="Normal"/>
    <w:link w:val="Heading1Char"/>
    <w:autoRedefine/>
    <w:qFormat/>
    <w:rsid w:val="00107ED0"/>
    <w:pPr>
      <w:keepNext/>
      <w:spacing w:before="240" w:after="60" w:line="260" w:lineRule="exact"/>
      <w:outlineLvl w:val="0"/>
    </w:pPr>
    <w:rPr>
      <w:rFonts w:ascii="Arial" w:eastAsia="Times New Roman" w:hAnsi="Arial"/>
      <w:b/>
      <w:kern w:val="32"/>
      <w:sz w:val="28"/>
      <w:szCs w:val="32"/>
      <w:lang w:eastAsia="sl-SI"/>
    </w:rPr>
  </w:style>
  <w:style w:type="paragraph" w:styleId="Heading2">
    <w:name w:val="heading 2"/>
    <w:basedOn w:val="Normal"/>
    <w:next w:val="Normal"/>
    <w:link w:val="Heading2Char"/>
    <w:uiPriority w:val="9"/>
    <w:semiHidden/>
    <w:unhideWhenUsed/>
    <w:qFormat/>
    <w:rsid w:val="009235F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235F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rsid w:val="00107ED0"/>
    <w:rPr>
      <w:rFonts w:ascii="Arial" w:eastAsia="Times New Roman" w:hAnsi="Arial"/>
      <w:b/>
      <w:kern w:val="32"/>
      <w:sz w:val="28"/>
      <w:szCs w:val="32"/>
    </w:rPr>
  </w:style>
  <w:style w:type="paragraph" w:styleId="Header">
    <w:name w:val="header"/>
    <w:basedOn w:val="Normal"/>
    <w:link w:val="HeaderChar"/>
    <w:rsid w:val="00107ED0"/>
    <w:pPr>
      <w:tabs>
        <w:tab w:val="center" w:pos="4320"/>
        <w:tab w:val="right" w:pos="8640"/>
      </w:tabs>
      <w:spacing w:after="0" w:line="260" w:lineRule="exact"/>
    </w:pPr>
    <w:rPr>
      <w:rFonts w:ascii="Arial" w:eastAsia="Times New Roman" w:hAnsi="Arial"/>
      <w:sz w:val="20"/>
      <w:szCs w:val="24"/>
    </w:rPr>
  </w:style>
  <w:style w:type="character" w:customStyle="1" w:styleId="HeaderChar">
    <w:name w:val="Header Char"/>
    <w:link w:val="Header"/>
    <w:rsid w:val="00107ED0"/>
    <w:rPr>
      <w:rFonts w:ascii="Arial" w:eastAsia="Times New Roman" w:hAnsi="Arial"/>
      <w:szCs w:val="24"/>
      <w:lang w:eastAsia="en-US"/>
    </w:rPr>
  </w:style>
  <w:style w:type="paragraph" w:styleId="Footer">
    <w:name w:val="footer"/>
    <w:basedOn w:val="Normal"/>
    <w:link w:val="FooterChar"/>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FooterChar">
    <w:name w:val="Footer Char"/>
    <w:link w:val="Footer"/>
    <w:uiPriority w:val="99"/>
    <w:rsid w:val="00107ED0"/>
    <w:rPr>
      <w:rFonts w:ascii="Arial" w:eastAsia="Times New Roman" w:hAnsi="Arial"/>
      <w:szCs w:val="24"/>
      <w:lang w:eastAsia="en-US"/>
    </w:rPr>
  </w:style>
  <w:style w:type="paragraph" w:styleId="DocumentMap">
    <w:name w:val="Document Map"/>
    <w:basedOn w:val="Normal"/>
    <w:link w:val="DocumentMapChar"/>
    <w:rsid w:val="00107ED0"/>
    <w:pPr>
      <w:spacing w:after="0" w:line="260" w:lineRule="exact"/>
    </w:pPr>
    <w:rPr>
      <w:rFonts w:ascii="Tahoma" w:eastAsia="Times New Roman" w:hAnsi="Tahoma" w:cs="Tahoma"/>
      <w:sz w:val="16"/>
      <w:szCs w:val="16"/>
    </w:rPr>
  </w:style>
  <w:style w:type="character" w:customStyle="1" w:styleId="DocumentMapChar">
    <w:name w:val="Document Map Char"/>
    <w:link w:val="DocumentMap"/>
    <w:rsid w:val="00107ED0"/>
    <w:rPr>
      <w:rFonts w:ascii="Tahoma" w:eastAsia="Times New Roman" w:hAnsi="Tahoma" w:cs="Tahoma"/>
      <w:sz w:val="16"/>
      <w:szCs w:val="16"/>
      <w:lang w:eastAsia="en-US"/>
    </w:rPr>
  </w:style>
  <w:style w:type="table" w:styleId="TableGrid">
    <w:name w:val="Table Grid"/>
    <w:basedOn w:val="TableNormal"/>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ormal"/>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yperlink">
    <w:name w:val="Hyperlink"/>
    <w:rsid w:val="00107ED0"/>
    <w:rPr>
      <w:color w:val="0000FF"/>
      <w:u w:val="single"/>
    </w:rPr>
  </w:style>
  <w:style w:type="paragraph" w:customStyle="1" w:styleId="podpisi">
    <w:name w:val="podpisi"/>
    <w:basedOn w:val="Normal"/>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ormal"/>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ormal"/>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ormal"/>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ormal"/>
    <w:link w:val="NeotevilenodstavekZnak"/>
    <w:uiPriority w:val="99"/>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uiPriority w:val="99"/>
    <w:rsid w:val="00107ED0"/>
    <w:rPr>
      <w:rFonts w:ascii="Arial" w:eastAsia="Times New Roman" w:hAnsi="Arial" w:cs="Arial"/>
      <w:sz w:val="22"/>
      <w:szCs w:val="22"/>
    </w:rPr>
  </w:style>
  <w:style w:type="paragraph" w:customStyle="1" w:styleId="Oddelek">
    <w:name w:val="Oddelek"/>
    <w:basedOn w:val="Normal"/>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ormal"/>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PageNumber">
    <w:name w:val="page number"/>
    <w:rsid w:val="00107ED0"/>
  </w:style>
  <w:style w:type="paragraph" w:styleId="FootnoteText">
    <w:name w:val="footnote text"/>
    <w:basedOn w:val="Normal"/>
    <w:link w:val="FootnoteTextChar"/>
    <w:uiPriority w:val="99"/>
    <w:rsid w:val="00107ED0"/>
    <w:pPr>
      <w:spacing w:after="0" w:line="260" w:lineRule="exact"/>
    </w:pPr>
    <w:rPr>
      <w:rFonts w:ascii="Arial" w:eastAsia="Times New Roman" w:hAnsi="Arial"/>
      <w:sz w:val="20"/>
      <w:szCs w:val="20"/>
    </w:rPr>
  </w:style>
  <w:style w:type="character" w:customStyle="1" w:styleId="FootnoteTextChar">
    <w:name w:val="Footnote Text Char"/>
    <w:link w:val="FootnoteText"/>
    <w:uiPriority w:val="99"/>
    <w:rsid w:val="00107ED0"/>
    <w:rPr>
      <w:rFonts w:ascii="Arial" w:eastAsia="Times New Roman" w:hAnsi="Arial"/>
      <w:lang w:eastAsia="en-US"/>
    </w:rPr>
  </w:style>
  <w:style w:type="character" w:styleId="FootnoteReference">
    <w:name w:val="footnote reference"/>
    <w:uiPriority w:val="99"/>
    <w:rsid w:val="00107ED0"/>
    <w:rPr>
      <w:vertAlign w:val="superscript"/>
    </w:rPr>
  </w:style>
  <w:style w:type="character" w:styleId="CommentReference">
    <w:name w:val="annotation reference"/>
    <w:semiHidden/>
    <w:rsid w:val="00107ED0"/>
    <w:rPr>
      <w:sz w:val="16"/>
      <w:szCs w:val="16"/>
    </w:rPr>
  </w:style>
  <w:style w:type="paragraph" w:styleId="CommentText">
    <w:name w:val="annotation text"/>
    <w:basedOn w:val="Normal"/>
    <w:link w:val="CommentTextChar"/>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CommentTextChar">
    <w:name w:val="Comment Text Char"/>
    <w:link w:val="CommentText"/>
    <w:semiHidden/>
    <w:rsid w:val="00107ED0"/>
    <w:rPr>
      <w:rFonts w:ascii="Times New Roman" w:eastAsia="Times New Roman" w:hAnsi="Times New Roman"/>
      <w:lang w:eastAsia="en-US"/>
    </w:rPr>
  </w:style>
  <w:style w:type="paragraph" w:styleId="BalloonText">
    <w:name w:val="Balloon Text"/>
    <w:basedOn w:val="Normal"/>
    <w:link w:val="BalloonTextChar"/>
    <w:semiHidden/>
    <w:rsid w:val="00107ED0"/>
    <w:pPr>
      <w:spacing w:after="0" w:line="260" w:lineRule="exact"/>
    </w:pPr>
    <w:rPr>
      <w:rFonts w:ascii="Tahoma" w:eastAsia="Times New Roman" w:hAnsi="Tahoma" w:cs="Tahoma"/>
      <w:sz w:val="16"/>
      <w:szCs w:val="16"/>
    </w:rPr>
  </w:style>
  <w:style w:type="character" w:customStyle="1" w:styleId="BalloonTextChar">
    <w:name w:val="Balloon Text Char"/>
    <w:link w:val="BalloonText"/>
    <w:semiHidden/>
    <w:rsid w:val="00107ED0"/>
    <w:rPr>
      <w:rFonts w:ascii="Tahoma" w:eastAsia="Times New Roman" w:hAnsi="Tahoma" w:cs="Tahoma"/>
      <w:sz w:val="16"/>
      <w:szCs w:val="16"/>
      <w:lang w:eastAsia="en-US"/>
    </w:rPr>
  </w:style>
  <w:style w:type="paragraph" w:customStyle="1" w:styleId="Par-number1">
    <w:name w:val="Par-number 1."/>
    <w:basedOn w:val="Normal"/>
    <w:next w:val="Normal"/>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ListParagraph">
    <w:name w:val="List Paragraph"/>
    <w:basedOn w:val="Normal"/>
    <w:link w:val="ListParagraphChar"/>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ormal"/>
    <w:next w:val="Normal"/>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CommentSubject">
    <w:name w:val="annotation subject"/>
    <w:basedOn w:val="CommentText"/>
    <w:next w:val="CommentText"/>
    <w:link w:val="CommentSubjectChar"/>
    <w:semiHidden/>
    <w:rsid w:val="00107ED0"/>
    <w:pPr>
      <w:overflowPunct/>
      <w:autoSpaceDE/>
      <w:autoSpaceDN/>
      <w:adjustRightInd/>
      <w:spacing w:line="260" w:lineRule="exact"/>
      <w:jc w:val="left"/>
      <w:textAlignment w:val="auto"/>
    </w:pPr>
    <w:rPr>
      <w:rFonts w:ascii="Arial" w:hAnsi="Arial"/>
      <w:b/>
      <w:bCs/>
    </w:rPr>
  </w:style>
  <w:style w:type="character" w:customStyle="1" w:styleId="CommentSubjectChar">
    <w:name w:val="Comment Subject Char"/>
    <w:link w:val="CommentSubject"/>
    <w:semiHidden/>
    <w:rsid w:val="00107ED0"/>
    <w:rPr>
      <w:rFonts w:ascii="Arial" w:eastAsia="Times New Roman" w:hAnsi="Arial"/>
      <w:b/>
      <w:bCs/>
      <w:lang w:eastAsia="en-US"/>
    </w:rPr>
  </w:style>
  <w:style w:type="paragraph" w:customStyle="1" w:styleId="Odstavek">
    <w:name w:val="Odstavek"/>
    <w:basedOn w:val="Normal"/>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ormal"/>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ormal"/>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ormal"/>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ormal"/>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BodyTextIndent">
    <w:name w:val="Body Text Indent"/>
    <w:basedOn w:val="Normal"/>
    <w:link w:val="BodyTextIndentChar"/>
    <w:rsid w:val="00AA3C9A"/>
    <w:pPr>
      <w:spacing w:after="120" w:line="260" w:lineRule="atLeast"/>
      <w:ind w:left="283"/>
    </w:pPr>
    <w:rPr>
      <w:rFonts w:ascii="Arial" w:eastAsia="Times New Roman" w:hAnsi="Arial"/>
      <w:sz w:val="20"/>
      <w:szCs w:val="24"/>
      <w:lang w:val="en-US"/>
    </w:rPr>
  </w:style>
  <w:style w:type="character" w:customStyle="1" w:styleId="BodyTextIndentChar">
    <w:name w:val="Body Text Indent Char"/>
    <w:link w:val="BodyTextIndent"/>
    <w:rsid w:val="00AA3C9A"/>
    <w:rPr>
      <w:rFonts w:ascii="Arial" w:eastAsia="Times New Roman" w:hAnsi="Arial"/>
      <w:szCs w:val="24"/>
      <w:lang w:val="en-US" w:eastAsia="en-US"/>
    </w:rPr>
  </w:style>
  <w:style w:type="character" w:customStyle="1" w:styleId="Heading2Char">
    <w:name w:val="Heading 2 Char"/>
    <w:link w:val="Heading2"/>
    <w:uiPriority w:val="9"/>
    <w:semiHidden/>
    <w:rsid w:val="009235F6"/>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9235F6"/>
    <w:rPr>
      <w:rFonts w:ascii="Cambria" w:eastAsia="Times New Roman" w:hAnsi="Cambria" w:cs="Times New Roman"/>
      <w:b/>
      <w:bCs/>
      <w:sz w:val="26"/>
      <w:szCs w:val="26"/>
      <w:lang w:eastAsia="en-US"/>
    </w:rPr>
  </w:style>
  <w:style w:type="character" w:customStyle="1" w:styleId="ListParagraphChar">
    <w:name w:val="List Paragraph Char"/>
    <w:link w:val="ListParagraph"/>
    <w:uiPriority w:val="34"/>
    <w:rsid w:val="00770F58"/>
    <w:rPr>
      <w:rFonts w:ascii="Times New Roman" w:eastAsia="Times New Roman" w:hAnsi="Times New Roman"/>
      <w:sz w:val="24"/>
      <w:szCs w:val="24"/>
    </w:rPr>
  </w:style>
  <w:style w:type="paragraph" w:styleId="NoSpacing">
    <w:name w:val="No Spacing"/>
    <w:uiPriority w:val="1"/>
    <w:qFormat/>
    <w:rsid w:val="00081276"/>
    <w:rPr>
      <w:sz w:val="22"/>
      <w:szCs w:val="22"/>
      <w:lang w:eastAsia="en-US"/>
    </w:rPr>
  </w:style>
  <w:style w:type="paragraph" w:styleId="Revision">
    <w:name w:val="Revision"/>
    <w:hidden/>
    <w:uiPriority w:val="99"/>
    <w:semiHidden/>
    <w:rsid w:val="00725430"/>
    <w:rPr>
      <w:sz w:val="22"/>
      <w:szCs w:val="22"/>
      <w:lang w:eastAsia="en-US"/>
    </w:rPr>
  </w:style>
  <w:style w:type="paragraph" w:customStyle="1" w:styleId="FURSNavaden">
    <w:name w:val="FURS Navaden"/>
    <w:basedOn w:val="Normal"/>
    <w:link w:val="FURSNavadenZnak"/>
    <w:qFormat/>
    <w:rsid w:val="003E2A34"/>
    <w:pPr>
      <w:spacing w:after="0" w:line="260" w:lineRule="atLeast"/>
      <w:jc w:val="both"/>
    </w:pPr>
    <w:rPr>
      <w:rFonts w:ascii="Arial" w:hAnsi="Arial"/>
      <w:sz w:val="20"/>
      <w:szCs w:val="24"/>
      <w:lang w:eastAsia="sl-SI"/>
    </w:rPr>
  </w:style>
  <w:style w:type="character" w:customStyle="1" w:styleId="FURSNavadenZnak">
    <w:name w:val="FURS Navaden Znak"/>
    <w:link w:val="FURSNavaden"/>
    <w:rsid w:val="003E2A34"/>
    <w:rPr>
      <w:rFonts w:ascii="Arial" w:hAnsi="Arial"/>
      <w:szCs w:val="24"/>
    </w:rPr>
  </w:style>
  <w:style w:type="table" w:customStyle="1" w:styleId="Tabela-mrea1">
    <w:name w:val="Tabela - mreža1"/>
    <w:basedOn w:val="TableNormal"/>
    <w:next w:val="TableGrid"/>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F32C0"/>
    <w:rPr>
      <w:b/>
      <w:bCs/>
    </w:rPr>
  </w:style>
  <w:style w:type="paragraph" w:styleId="PlainText">
    <w:name w:val="Plain Text"/>
    <w:basedOn w:val="Normal"/>
    <w:link w:val="PlainTextChar"/>
    <w:uiPriority w:val="99"/>
    <w:semiHidden/>
    <w:unhideWhenUsed/>
    <w:rsid w:val="000F3BE0"/>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0F3BE0"/>
    <w:rPr>
      <w:rFonts w:eastAsiaTheme="minorHAnsi" w:cs="Consolas"/>
      <w:sz w:val="22"/>
      <w:szCs w:val="21"/>
      <w:lang w:eastAsia="en-US"/>
    </w:rPr>
  </w:style>
  <w:style w:type="paragraph" w:customStyle="1" w:styleId="Default">
    <w:name w:val="Default"/>
    <w:basedOn w:val="Normal"/>
    <w:rsid w:val="00A36872"/>
    <w:pPr>
      <w:autoSpaceDE w:val="0"/>
      <w:autoSpaceDN w:val="0"/>
      <w:spacing w:after="0" w:line="240" w:lineRule="auto"/>
    </w:pPr>
    <w:rPr>
      <w:rFonts w:ascii="Arial" w:eastAsiaTheme="minorHAnsi" w:hAnsi="Arial" w:cs="Arial"/>
      <w:color w:val="000000"/>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975"/>
    <w:pPr>
      <w:spacing w:after="200" w:line="276" w:lineRule="auto"/>
    </w:pPr>
    <w:rPr>
      <w:sz w:val="22"/>
      <w:szCs w:val="22"/>
      <w:lang w:eastAsia="en-US"/>
    </w:rPr>
  </w:style>
  <w:style w:type="paragraph" w:styleId="Heading1">
    <w:name w:val="heading 1"/>
    <w:aliases w:val="NASLOV"/>
    <w:basedOn w:val="Normal"/>
    <w:next w:val="Normal"/>
    <w:link w:val="Heading1Char"/>
    <w:autoRedefine/>
    <w:qFormat/>
    <w:rsid w:val="00107ED0"/>
    <w:pPr>
      <w:keepNext/>
      <w:spacing w:before="240" w:after="60" w:line="260" w:lineRule="exact"/>
      <w:outlineLvl w:val="0"/>
    </w:pPr>
    <w:rPr>
      <w:rFonts w:ascii="Arial" w:eastAsia="Times New Roman" w:hAnsi="Arial"/>
      <w:b/>
      <w:kern w:val="32"/>
      <w:sz w:val="28"/>
      <w:szCs w:val="32"/>
      <w:lang w:eastAsia="sl-SI"/>
    </w:rPr>
  </w:style>
  <w:style w:type="paragraph" w:styleId="Heading2">
    <w:name w:val="heading 2"/>
    <w:basedOn w:val="Normal"/>
    <w:next w:val="Normal"/>
    <w:link w:val="Heading2Char"/>
    <w:uiPriority w:val="9"/>
    <w:semiHidden/>
    <w:unhideWhenUsed/>
    <w:qFormat/>
    <w:rsid w:val="009235F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235F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rsid w:val="00107ED0"/>
    <w:rPr>
      <w:rFonts w:ascii="Arial" w:eastAsia="Times New Roman" w:hAnsi="Arial"/>
      <w:b/>
      <w:kern w:val="32"/>
      <w:sz w:val="28"/>
      <w:szCs w:val="32"/>
    </w:rPr>
  </w:style>
  <w:style w:type="paragraph" w:styleId="Header">
    <w:name w:val="header"/>
    <w:basedOn w:val="Normal"/>
    <w:link w:val="HeaderChar"/>
    <w:rsid w:val="00107ED0"/>
    <w:pPr>
      <w:tabs>
        <w:tab w:val="center" w:pos="4320"/>
        <w:tab w:val="right" w:pos="8640"/>
      </w:tabs>
      <w:spacing w:after="0" w:line="260" w:lineRule="exact"/>
    </w:pPr>
    <w:rPr>
      <w:rFonts w:ascii="Arial" w:eastAsia="Times New Roman" w:hAnsi="Arial"/>
      <w:sz w:val="20"/>
      <w:szCs w:val="24"/>
    </w:rPr>
  </w:style>
  <w:style w:type="character" w:customStyle="1" w:styleId="HeaderChar">
    <w:name w:val="Header Char"/>
    <w:link w:val="Header"/>
    <w:rsid w:val="00107ED0"/>
    <w:rPr>
      <w:rFonts w:ascii="Arial" w:eastAsia="Times New Roman" w:hAnsi="Arial"/>
      <w:szCs w:val="24"/>
      <w:lang w:eastAsia="en-US"/>
    </w:rPr>
  </w:style>
  <w:style w:type="paragraph" w:styleId="Footer">
    <w:name w:val="footer"/>
    <w:basedOn w:val="Normal"/>
    <w:link w:val="FooterChar"/>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FooterChar">
    <w:name w:val="Footer Char"/>
    <w:link w:val="Footer"/>
    <w:uiPriority w:val="99"/>
    <w:rsid w:val="00107ED0"/>
    <w:rPr>
      <w:rFonts w:ascii="Arial" w:eastAsia="Times New Roman" w:hAnsi="Arial"/>
      <w:szCs w:val="24"/>
      <w:lang w:eastAsia="en-US"/>
    </w:rPr>
  </w:style>
  <w:style w:type="paragraph" w:styleId="DocumentMap">
    <w:name w:val="Document Map"/>
    <w:basedOn w:val="Normal"/>
    <w:link w:val="DocumentMapChar"/>
    <w:rsid w:val="00107ED0"/>
    <w:pPr>
      <w:spacing w:after="0" w:line="260" w:lineRule="exact"/>
    </w:pPr>
    <w:rPr>
      <w:rFonts w:ascii="Tahoma" w:eastAsia="Times New Roman" w:hAnsi="Tahoma" w:cs="Tahoma"/>
      <w:sz w:val="16"/>
      <w:szCs w:val="16"/>
    </w:rPr>
  </w:style>
  <w:style w:type="character" w:customStyle="1" w:styleId="DocumentMapChar">
    <w:name w:val="Document Map Char"/>
    <w:link w:val="DocumentMap"/>
    <w:rsid w:val="00107ED0"/>
    <w:rPr>
      <w:rFonts w:ascii="Tahoma" w:eastAsia="Times New Roman" w:hAnsi="Tahoma" w:cs="Tahoma"/>
      <w:sz w:val="16"/>
      <w:szCs w:val="16"/>
      <w:lang w:eastAsia="en-US"/>
    </w:rPr>
  </w:style>
  <w:style w:type="table" w:styleId="TableGrid">
    <w:name w:val="Table Grid"/>
    <w:basedOn w:val="TableNormal"/>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ormal"/>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yperlink">
    <w:name w:val="Hyperlink"/>
    <w:rsid w:val="00107ED0"/>
    <w:rPr>
      <w:color w:val="0000FF"/>
      <w:u w:val="single"/>
    </w:rPr>
  </w:style>
  <w:style w:type="paragraph" w:customStyle="1" w:styleId="podpisi">
    <w:name w:val="podpisi"/>
    <w:basedOn w:val="Normal"/>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ormal"/>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ormal"/>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ormal"/>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ormal"/>
    <w:link w:val="NeotevilenodstavekZnak"/>
    <w:uiPriority w:val="99"/>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uiPriority w:val="99"/>
    <w:rsid w:val="00107ED0"/>
    <w:rPr>
      <w:rFonts w:ascii="Arial" w:eastAsia="Times New Roman" w:hAnsi="Arial" w:cs="Arial"/>
      <w:sz w:val="22"/>
      <w:szCs w:val="22"/>
    </w:rPr>
  </w:style>
  <w:style w:type="paragraph" w:customStyle="1" w:styleId="Oddelek">
    <w:name w:val="Oddelek"/>
    <w:basedOn w:val="Normal"/>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ormal"/>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PageNumber">
    <w:name w:val="page number"/>
    <w:rsid w:val="00107ED0"/>
  </w:style>
  <w:style w:type="paragraph" w:styleId="FootnoteText">
    <w:name w:val="footnote text"/>
    <w:basedOn w:val="Normal"/>
    <w:link w:val="FootnoteTextChar"/>
    <w:uiPriority w:val="99"/>
    <w:rsid w:val="00107ED0"/>
    <w:pPr>
      <w:spacing w:after="0" w:line="260" w:lineRule="exact"/>
    </w:pPr>
    <w:rPr>
      <w:rFonts w:ascii="Arial" w:eastAsia="Times New Roman" w:hAnsi="Arial"/>
      <w:sz w:val="20"/>
      <w:szCs w:val="20"/>
    </w:rPr>
  </w:style>
  <w:style w:type="character" w:customStyle="1" w:styleId="FootnoteTextChar">
    <w:name w:val="Footnote Text Char"/>
    <w:link w:val="FootnoteText"/>
    <w:uiPriority w:val="99"/>
    <w:rsid w:val="00107ED0"/>
    <w:rPr>
      <w:rFonts w:ascii="Arial" w:eastAsia="Times New Roman" w:hAnsi="Arial"/>
      <w:lang w:eastAsia="en-US"/>
    </w:rPr>
  </w:style>
  <w:style w:type="character" w:styleId="FootnoteReference">
    <w:name w:val="footnote reference"/>
    <w:uiPriority w:val="99"/>
    <w:rsid w:val="00107ED0"/>
    <w:rPr>
      <w:vertAlign w:val="superscript"/>
    </w:rPr>
  </w:style>
  <w:style w:type="character" w:styleId="CommentReference">
    <w:name w:val="annotation reference"/>
    <w:semiHidden/>
    <w:rsid w:val="00107ED0"/>
    <w:rPr>
      <w:sz w:val="16"/>
      <w:szCs w:val="16"/>
    </w:rPr>
  </w:style>
  <w:style w:type="paragraph" w:styleId="CommentText">
    <w:name w:val="annotation text"/>
    <w:basedOn w:val="Normal"/>
    <w:link w:val="CommentTextChar"/>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CommentTextChar">
    <w:name w:val="Comment Text Char"/>
    <w:link w:val="CommentText"/>
    <w:semiHidden/>
    <w:rsid w:val="00107ED0"/>
    <w:rPr>
      <w:rFonts w:ascii="Times New Roman" w:eastAsia="Times New Roman" w:hAnsi="Times New Roman"/>
      <w:lang w:eastAsia="en-US"/>
    </w:rPr>
  </w:style>
  <w:style w:type="paragraph" w:styleId="BalloonText">
    <w:name w:val="Balloon Text"/>
    <w:basedOn w:val="Normal"/>
    <w:link w:val="BalloonTextChar"/>
    <w:semiHidden/>
    <w:rsid w:val="00107ED0"/>
    <w:pPr>
      <w:spacing w:after="0" w:line="260" w:lineRule="exact"/>
    </w:pPr>
    <w:rPr>
      <w:rFonts w:ascii="Tahoma" w:eastAsia="Times New Roman" w:hAnsi="Tahoma" w:cs="Tahoma"/>
      <w:sz w:val="16"/>
      <w:szCs w:val="16"/>
    </w:rPr>
  </w:style>
  <w:style w:type="character" w:customStyle="1" w:styleId="BalloonTextChar">
    <w:name w:val="Balloon Text Char"/>
    <w:link w:val="BalloonText"/>
    <w:semiHidden/>
    <w:rsid w:val="00107ED0"/>
    <w:rPr>
      <w:rFonts w:ascii="Tahoma" w:eastAsia="Times New Roman" w:hAnsi="Tahoma" w:cs="Tahoma"/>
      <w:sz w:val="16"/>
      <w:szCs w:val="16"/>
      <w:lang w:eastAsia="en-US"/>
    </w:rPr>
  </w:style>
  <w:style w:type="paragraph" w:customStyle="1" w:styleId="Par-number1">
    <w:name w:val="Par-number 1."/>
    <w:basedOn w:val="Normal"/>
    <w:next w:val="Normal"/>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ListParagraph">
    <w:name w:val="List Paragraph"/>
    <w:basedOn w:val="Normal"/>
    <w:link w:val="ListParagraphChar"/>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ormal"/>
    <w:next w:val="Normal"/>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CommentSubject">
    <w:name w:val="annotation subject"/>
    <w:basedOn w:val="CommentText"/>
    <w:next w:val="CommentText"/>
    <w:link w:val="CommentSubjectChar"/>
    <w:semiHidden/>
    <w:rsid w:val="00107ED0"/>
    <w:pPr>
      <w:overflowPunct/>
      <w:autoSpaceDE/>
      <w:autoSpaceDN/>
      <w:adjustRightInd/>
      <w:spacing w:line="260" w:lineRule="exact"/>
      <w:jc w:val="left"/>
      <w:textAlignment w:val="auto"/>
    </w:pPr>
    <w:rPr>
      <w:rFonts w:ascii="Arial" w:hAnsi="Arial"/>
      <w:b/>
      <w:bCs/>
    </w:rPr>
  </w:style>
  <w:style w:type="character" w:customStyle="1" w:styleId="CommentSubjectChar">
    <w:name w:val="Comment Subject Char"/>
    <w:link w:val="CommentSubject"/>
    <w:semiHidden/>
    <w:rsid w:val="00107ED0"/>
    <w:rPr>
      <w:rFonts w:ascii="Arial" w:eastAsia="Times New Roman" w:hAnsi="Arial"/>
      <w:b/>
      <w:bCs/>
      <w:lang w:eastAsia="en-US"/>
    </w:rPr>
  </w:style>
  <w:style w:type="paragraph" w:customStyle="1" w:styleId="Odstavek">
    <w:name w:val="Odstavek"/>
    <w:basedOn w:val="Normal"/>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ormal"/>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ormal"/>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ormal"/>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ormal"/>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BodyTextIndent">
    <w:name w:val="Body Text Indent"/>
    <w:basedOn w:val="Normal"/>
    <w:link w:val="BodyTextIndentChar"/>
    <w:rsid w:val="00AA3C9A"/>
    <w:pPr>
      <w:spacing w:after="120" w:line="260" w:lineRule="atLeast"/>
      <w:ind w:left="283"/>
    </w:pPr>
    <w:rPr>
      <w:rFonts w:ascii="Arial" w:eastAsia="Times New Roman" w:hAnsi="Arial"/>
      <w:sz w:val="20"/>
      <w:szCs w:val="24"/>
      <w:lang w:val="en-US"/>
    </w:rPr>
  </w:style>
  <w:style w:type="character" w:customStyle="1" w:styleId="BodyTextIndentChar">
    <w:name w:val="Body Text Indent Char"/>
    <w:link w:val="BodyTextIndent"/>
    <w:rsid w:val="00AA3C9A"/>
    <w:rPr>
      <w:rFonts w:ascii="Arial" w:eastAsia="Times New Roman" w:hAnsi="Arial"/>
      <w:szCs w:val="24"/>
      <w:lang w:val="en-US" w:eastAsia="en-US"/>
    </w:rPr>
  </w:style>
  <w:style w:type="character" w:customStyle="1" w:styleId="Heading2Char">
    <w:name w:val="Heading 2 Char"/>
    <w:link w:val="Heading2"/>
    <w:uiPriority w:val="9"/>
    <w:semiHidden/>
    <w:rsid w:val="009235F6"/>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9235F6"/>
    <w:rPr>
      <w:rFonts w:ascii="Cambria" w:eastAsia="Times New Roman" w:hAnsi="Cambria" w:cs="Times New Roman"/>
      <w:b/>
      <w:bCs/>
      <w:sz w:val="26"/>
      <w:szCs w:val="26"/>
      <w:lang w:eastAsia="en-US"/>
    </w:rPr>
  </w:style>
  <w:style w:type="character" w:customStyle="1" w:styleId="ListParagraphChar">
    <w:name w:val="List Paragraph Char"/>
    <w:link w:val="ListParagraph"/>
    <w:uiPriority w:val="34"/>
    <w:rsid w:val="00770F58"/>
    <w:rPr>
      <w:rFonts w:ascii="Times New Roman" w:eastAsia="Times New Roman" w:hAnsi="Times New Roman"/>
      <w:sz w:val="24"/>
      <w:szCs w:val="24"/>
    </w:rPr>
  </w:style>
  <w:style w:type="paragraph" w:styleId="NoSpacing">
    <w:name w:val="No Spacing"/>
    <w:uiPriority w:val="1"/>
    <w:qFormat/>
    <w:rsid w:val="00081276"/>
    <w:rPr>
      <w:sz w:val="22"/>
      <w:szCs w:val="22"/>
      <w:lang w:eastAsia="en-US"/>
    </w:rPr>
  </w:style>
  <w:style w:type="paragraph" w:styleId="Revision">
    <w:name w:val="Revision"/>
    <w:hidden/>
    <w:uiPriority w:val="99"/>
    <w:semiHidden/>
    <w:rsid w:val="00725430"/>
    <w:rPr>
      <w:sz w:val="22"/>
      <w:szCs w:val="22"/>
      <w:lang w:eastAsia="en-US"/>
    </w:rPr>
  </w:style>
  <w:style w:type="paragraph" w:customStyle="1" w:styleId="FURSNavaden">
    <w:name w:val="FURS Navaden"/>
    <w:basedOn w:val="Normal"/>
    <w:link w:val="FURSNavadenZnak"/>
    <w:qFormat/>
    <w:rsid w:val="003E2A34"/>
    <w:pPr>
      <w:spacing w:after="0" w:line="260" w:lineRule="atLeast"/>
      <w:jc w:val="both"/>
    </w:pPr>
    <w:rPr>
      <w:rFonts w:ascii="Arial" w:hAnsi="Arial"/>
      <w:sz w:val="20"/>
      <w:szCs w:val="24"/>
      <w:lang w:eastAsia="sl-SI"/>
    </w:rPr>
  </w:style>
  <w:style w:type="character" w:customStyle="1" w:styleId="FURSNavadenZnak">
    <w:name w:val="FURS Navaden Znak"/>
    <w:link w:val="FURSNavaden"/>
    <w:rsid w:val="003E2A34"/>
    <w:rPr>
      <w:rFonts w:ascii="Arial" w:hAnsi="Arial"/>
      <w:szCs w:val="24"/>
    </w:rPr>
  </w:style>
  <w:style w:type="table" w:customStyle="1" w:styleId="Tabela-mrea1">
    <w:name w:val="Tabela - mreža1"/>
    <w:basedOn w:val="TableNormal"/>
    <w:next w:val="TableGrid"/>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F32C0"/>
    <w:rPr>
      <w:b/>
      <w:bCs/>
    </w:rPr>
  </w:style>
  <w:style w:type="paragraph" w:styleId="PlainText">
    <w:name w:val="Plain Text"/>
    <w:basedOn w:val="Normal"/>
    <w:link w:val="PlainTextChar"/>
    <w:uiPriority w:val="99"/>
    <w:semiHidden/>
    <w:unhideWhenUsed/>
    <w:rsid w:val="000F3BE0"/>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0F3BE0"/>
    <w:rPr>
      <w:rFonts w:eastAsiaTheme="minorHAnsi" w:cs="Consolas"/>
      <w:sz w:val="22"/>
      <w:szCs w:val="21"/>
      <w:lang w:eastAsia="en-US"/>
    </w:rPr>
  </w:style>
  <w:style w:type="paragraph" w:customStyle="1" w:styleId="Default">
    <w:name w:val="Default"/>
    <w:basedOn w:val="Normal"/>
    <w:rsid w:val="00A36872"/>
    <w:pPr>
      <w:autoSpaceDE w:val="0"/>
      <w:autoSpaceDN w:val="0"/>
      <w:spacing w:after="0" w:line="240" w:lineRule="auto"/>
    </w:pPr>
    <w:rPr>
      <w:rFonts w:ascii="Arial" w:eastAsiaTheme="minorHAnsi" w:hAnsi="Arial" w:cs="Arial"/>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8165">
      <w:bodyDiv w:val="1"/>
      <w:marLeft w:val="0"/>
      <w:marRight w:val="0"/>
      <w:marTop w:val="0"/>
      <w:marBottom w:val="0"/>
      <w:divBdr>
        <w:top w:val="none" w:sz="0" w:space="0" w:color="auto"/>
        <w:left w:val="none" w:sz="0" w:space="0" w:color="auto"/>
        <w:bottom w:val="none" w:sz="0" w:space="0" w:color="auto"/>
        <w:right w:val="none" w:sz="0" w:space="0" w:color="auto"/>
      </w:divBdr>
    </w:div>
    <w:div w:id="60832087">
      <w:bodyDiv w:val="1"/>
      <w:marLeft w:val="0"/>
      <w:marRight w:val="0"/>
      <w:marTop w:val="0"/>
      <w:marBottom w:val="0"/>
      <w:divBdr>
        <w:top w:val="none" w:sz="0" w:space="0" w:color="auto"/>
        <w:left w:val="none" w:sz="0" w:space="0" w:color="auto"/>
        <w:bottom w:val="none" w:sz="0" w:space="0" w:color="auto"/>
        <w:right w:val="none" w:sz="0" w:space="0" w:color="auto"/>
      </w:divBdr>
    </w:div>
    <w:div w:id="69083669">
      <w:bodyDiv w:val="1"/>
      <w:marLeft w:val="0"/>
      <w:marRight w:val="0"/>
      <w:marTop w:val="0"/>
      <w:marBottom w:val="0"/>
      <w:divBdr>
        <w:top w:val="none" w:sz="0" w:space="0" w:color="auto"/>
        <w:left w:val="none" w:sz="0" w:space="0" w:color="auto"/>
        <w:bottom w:val="none" w:sz="0" w:space="0" w:color="auto"/>
        <w:right w:val="none" w:sz="0" w:space="0" w:color="auto"/>
      </w:divBdr>
    </w:div>
    <w:div w:id="115685005">
      <w:bodyDiv w:val="1"/>
      <w:marLeft w:val="0"/>
      <w:marRight w:val="0"/>
      <w:marTop w:val="0"/>
      <w:marBottom w:val="0"/>
      <w:divBdr>
        <w:top w:val="none" w:sz="0" w:space="0" w:color="auto"/>
        <w:left w:val="none" w:sz="0" w:space="0" w:color="auto"/>
        <w:bottom w:val="none" w:sz="0" w:space="0" w:color="auto"/>
        <w:right w:val="none" w:sz="0" w:space="0" w:color="auto"/>
      </w:divBdr>
    </w:div>
    <w:div w:id="118689793">
      <w:bodyDiv w:val="1"/>
      <w:marLeft w:val="0"/>
      <w:marRight w:val="0"/>
      <w:marTop w:val="0"/>
      <w:marBottom w:val="0"/>
      <w:divBdr>
        <w:top w:val="none" w:sz="0" w:space="0" w:color="auto"/>
        <w:left w:val="none" w:sz="0" w:space="0" w:color="auto"/>
        <w:bottom w:val="none" w:sz="0" w:space="0" w:color="auto"/>
        <w:right w:val="none" w:sz="0" w:space="0" w:color="auto"/>
      </w:divBdr>
    </w:div>
    <w:div w:id="139226589">
      <w:bodyDiv w:val="1"/>
      <w:marLeft w:val="0"/>
      <w:marRight w:val="0"/>
      <w:marTop w:val="0"/>
      <w:marBottom w:val="0"/>
      <w:divBdr>
        <w:top w:val="none" w:sz="0" w:space="0" w:color="auto"/>
        <w:left w:val="none" w:sz="0" w:space="0" w:color="auto"/>
        <w:bottom w:val="none" w:sz="0" w:space="0" w:color="auto"/>
        <w:right w:val="none" w:sz="0" w:space="0" w:color="auto"/>
      </w:divBdr>
    </w:div>
    <w:div w:id="152572210">
      <w:bodyDiv w:val="1"/>
      <w:marLeft w:val="0"/>
      <w:marRight w:val="0"/>
      <w:marTop w:val="0"/>
      <w:marBottom w:val="0"/>
      <w:divBdr>
        <w:top w:val="none" w:sz="0" w:space="0" w:color="auto"/>
        <w:left w:val="none" w:sz="0" w:space="0" w:color="auto"/>
        <w:bottom w:val="none" w:sz="0" w:space="0" w:color="auto"/>
        <w:right w:val="none" w:sz="0" w:space="0" w:color="auto"/>
      </w:divBdr>
    </w:div>
    <w:div w:id="169301908">
      <w:bodyDiv w:val="1"/>
      <w:marLeft w:val="0"/>
      <w:marRight w:val="0"/>
      <w:marTop w:val="0"/>
      <w:marBottom w:val="0"/>
      <w:divBdr>
        <w:top w:val="none" w:sz="0" w:space="0" w:color="auto"/>
        <w:left w:val="none" w:sz="0" w:space="0" w:color="auto"/>
        <w:bottom w:val="none" w:sz="0" w:space="0" w:color="auto"/>
        <w:right w:val="none" w:sz="0" w:space="0" w:color="auto"/>
      </w:divBdr>
    </w:div>
    <w:div w:id="180170708">
      <w:bodyDiv w:val="1"/>
      <w:marLeft w:val="0"/>
      <w:marRight w:val="0"/>
      <w:marTop w:val="0"/>
      <w:marBottom w:val="0"/>
      <w:divBdr>
        <w:top w:val="none" w:sz="0" w:space="0" w:color="auto"/>
        <w:left w:val="none" w:sz="0" w:space="0" w:color="auto"/>
        <w:bottom w:val="none" w:sz="0" w:space="0" w:color="auto"/>
        <w:right w:val="none" w:sz="0" w:space="0" w:color="auto"/>
      </w:divBdr>
    </w:div>
    <w:div w:id="182669781">
      <w:bodyDiv w:val="1"/>
      <w:marLeft w:val="0"/>
      <w:marRight w:val="0"/>
      <w:marTop w:val="0"/>
      <w:marBottom w:val="0"/>
      <w:divBdr>
        <w:top w:val="none" w:sz="0" w:space="0" w:color="auto"/>
        <w:left w:val="none" w:sz="0" w:space="0" w:color="auto"/>
        <w:bottom w:val="none" w:sz="0" w:space="0" w:color="auto"/>
        <w:right w:val="none" w:sz="0" w:space="0" w:color="auto"/>
      </w:divBdr>
    </w:div>
    <w:div w:id="216165801">
      <w:bodyDiv w:val="1"/>
      <w:marLeft w:val="0"/>
      <w:marRight w:val="0"/>
      <w:marTop w:val="0"/>
      <w:marBottom w:val="0"/>
      <w:divBdr>
        <w:top w:val="none" w:sz="0" w:space="0" w:color="auto"/>
        <w:left w:val="none" w:sz="0" w:space="0" w:color="auto"/>
        <w:bottom w:val="none" w:sz="0" w:space="0" w:color="auto"/>
        <w:right w:val="none" w:sz="0" w:space="0" w:color="auto"/>
      </w:divBdr>
    </w:div>
    <w:div w:id="226577008">
      <w:bodyDiv w:val="1"/>
      <w:marLeft w:val="0"/>
      <w:marRight w:val="0"/>
      <w:marTop w:val="0"/>
      <w:marBottom w:val="0"/>
      <w:divBdr>
        <w:top w:val="none" w:sz="0" w:space="0" w:color="auto"/>
        <w:left w:val="none" w:sz="0" w:space="0" w:color="auto"/>
        <w:bottom w:val="none" w:sz="0" w:space="0" w:color="auto"/>
        <w:right w:val="none" w:sz="0" w:space="0" w:color="auto"/>
      </w:divBdr>
    </w:div>
    <w:div w:id="232470987">
      <w:bodyDiv w:val="1"/>
      <w:marLeft w:val="0"/>
      <w:marRight w:val="0"/>
      <w:marTop w:val="0"/>
      <w:marBottom w:val="0"/>
      <w:divBdr>
        <w:top w:val="none" w:sz="0" w:space="0" w:color="auto"/>
        <w:left w:val="none" w:sz="0" w:space="0" w:color="auto"/>
        <w:bottom w:val="none" w:sz="0" w:space="0" w:color="auto"/>
        <w:right w:val="none" w:sz="0" w:space="0" w:color="auto"/>
      </w:divBdr>
    </w:div>
    <w:div w:id="234822160">
      <w:bodyDiv w:val="1"/>
      <w:marLeft w:val="0"/>
      <w:marRight w:val="0"/>
      <w:marTop w:val="0"/>
      <w:marBottom w:val="0"/>
      <w:divBdr>
        <w:top w:val="none" w:sz="0" w:space="0" w:color="auto"/>
        <w:left w:val="none" w:sz="0" w:space="0" w:color="auto"/>
        <w:bottom w:val="none" w:sz="0" w:space="0" w:color="auto"/>
        <w:right w:val="none" w:sz="0" w:space="0" w:color="auto"/>
      </w:divBdr>
    </w:div>
    <w:div w:id="246571967">
      <w:bodyDiv w:val="1"/>
      <w:marLeft w:val="0"/>
      <w:marRight w:val="0"/>
      <w:marTop w:val="0"/>
      <w:marBottom w:val="0"/>
      <w:divBdr>
        <w:top w:val="none" w:sz="0" w:space="0" w:color="auto"/>
        <w:left w:val="none" w:sz="0" w:space="0" w:color="auto"/>
        <w:bottom w:val="none" w:sz="0" w:space="0" w:color="auto"/>
        <w:right w:val="none" w:sz="0" w:space="0" w:color="auto"/>
      </w:divBdr>
    </w:div>
    <w:div w:id="252396122">
      <w:bodyDiv w:val="1"/>
      <w:marLeft w:val="0"/>
      <w:marRight w:val="0"/>
      <w:marTop w:val="0"/>
      <w:marBottom w:val="0"/>
      <w:divBdr>
        <w:top w:val="none" w:sz="0" w:space="0" w:color="auto"/>
        <w:left w:val="none" w:sz="0" w:space="0" w:color="auto"/>
        <w:bottom w:val="none" w:sz="0" w:space="0" w:color="auto"/>
        <w:right w:val="none" w:sz="0" w:space="0" w:color="auto"/>
      </w:divBdr>
    </w:div>
    <w:div w:id="349767720">
      <w:bodyDiv w:val="1"/>
      <w:marLeft w:val="0"/>
      <w:marRight w:val="0"/>
      <w:marTop w:val="0"/>
      <w:marBottom w:val="0"/>
      <w:divBdr>
        <w:top w:val="none" w:sz="0" w:space="0" w:color="auto"/>
        <w:left w:val="none" w:sz="0" w:space="0" w:color="auto"/>
        <w:bottom w:val="none" w:sz="0" w:space="0" w:color="auto"/>
        <w:right w:val="none" w:sz="0" w:space="0" w:color="auto"/>
      </w:divBdr>
    </w:div>
    <w:div w:id="352461892">
      <w:bodyDiv w:val="1"/>
      <w:marLeft w:val="0"/>
      <w:marRight w:val="0"/>
      <w:marTop w:val="0"/>
      <w:marBottom w:val="0"/>
      <w:divBdr>
        <w:top w:val="none" w:sz="0" w:space="0" w:color="auto"/>
        <w:left w:val="none" w:sz="0" w:space="0" w:color="auto"/>
        <w:bottom w:val="none" w:sz="0" w:space="0" w:color="auto"/>
        <w:right w:val="none" w:sz="0" w:space="0" w:color="auto"/>
      </w:divBdr>
    </w:div>
    <w:div w:id="363557673">
      <w:bodyDiv w:val="1"/>
      <w:marLeft w:val="0"/>
      <w:marRight w:val="0"/>
      <w:marTop w:val="0"/>
      <w:marBottom w:val="0"/>
      <w:divBdr>
        <w:top w:val="none" w:sz="0" w:space="0" w:color="auto"/>
        <w:left w:val="none" w:sz="0" w:space="0" w:color="auto"/>
        <w:bottom w:val="none" w:sz="0" w:space="0" w:color="auto"/>
        <w:right w:val="none" w:sz="0" w:space="0" w:color="auto"/>
      </w:divBdr>
    </w:div>
    <w:div w:id="370419033">
      <w:bodyDiv w:val="1"/>
      <w:marLeft w:val="0"/>
      <w:marRight w:val="0"/>
      <w:marTop w:val="0"/>
      <w:marBottom w:val="0"/>
      <w:divBdr>
        <w:top w:val="none" w:sz="0" w:space="0" w:color="auto"/>
        <w:left w:val="none" w:sz="0" w:space="0" w:color="auto"/>
        <w:bottom w:val="none" w:sz="0" w:space="0" w:color="auto"/>
        <w:right w:val="none" w:sz="0" w:space="0" w:color="auto"/>
      </w:divBdr>
    </w:div>
    <w:div w:id="375391545">
      <w:bodyDiv w:val="1"/>
      <w:marLeft w:val="0"/>
      <w:marRight w:val="0"/>
      <w:marTop w:val="0"/>
      <w:marBottom w:val="0"/>
      <w:divBdr>
        <w:top w:val="none" w:sz="0" w:space="0" w:color="auto"/>
        <w:left w:val="none" w:sz="0" w:space="0" w:color="auto"/>
        <w:bottom w:val="none" w:sz="0" w:space="0" w:color="auto"/>
        <w:right w:val="none" w:sz="0" w:space="0" w:color="auto"/>
      </w:divBdr>
    </w:div>
    <w:div w:id="417138373">
      <w:bodyDiv w:val="1"/>
      <w:marLeft w:val="0"/>
      <w:marRight w:val="0"/>
      <w:marTop w:val="0"/>
      <w:marBottom w:val="0"/>
      <w:divBdr>
        <w:top w:val="none" w:sz="0" w:space="0" w:color="auto"/>
        <w:left w:val="none" w:sz="0" w:space="0" w:color="auto"/>
        <w:bottom w:val="none" w:sz="0" w:space="0" w:color="auto"/>
        <w:right w:val="none" w:sz="0" w:space="0" w:color="auto"/>
      </w:divBdr>
    </w:div>
    <w:div w:id="427703772">
      <w:bodyDiv w:val="1"/>
      <w:marLeft w:val="0"/>
      <w:marRight w:val="0"/>
      <w:marTop w:val="0"/>
      <w:marBottom w:val="0"/>
      <w:divBdr>
        <w:top w:val="none" w:sz="0" w:space="0" w:color="auto"/>
        <w:left w:val="none" w:sz="0" w:space="0" w:color="auto"/>
        <w:bottom w:val="none" w:sz="0" w:space="0" w:color="auto"/>
        <w:right w:val="none" w:sz="0" w:space="0" w:color="auto"/>
      </w:divBdr>
    </w:div>
    <w:div w:id="481506370">
      <w:bodyDiv w:val="1"/>
      <w:marLeft w:val="0"/>
      <w:marRight w:val="0"/>
      <w:marTop w:val="0"/>
      <w:marBottom w:val="0"/>
      <w:divBdr>
        <w:top w:val="none" w:sz="0" w:space="0" w:color="auto"/>
        <w:left w:val="none" w:sz="0" w:space="0" w:color="auto"/>
        <w:bottom w:val="none" w:sz="0" w:space="0" w:color="auto"/>
        <w:right w:val="none" w:sz="0" w:space="0" w:color="auto"/>
      </w:divBdr>
    </w:div>
    <w:div w:id="491335551">
      <w:bodyDiv w:val="1"/>
      <w:marLeft w:val="0"/>
      <w:marRight w:val="0"/>
      <w:marTop w:val="0"/>
      <w:marBottom w:val="0"/>
      <w:divBdr>
        <w:top w:val="none" w:sz="0" w:space="0" w:color="auto"/>
        <w:left w:val="none" w:sz="0" w:space="0" w:color="auto"/>
        <w:bottom w:val="none" w:sz="0" w:space="0" w:color="auto"/>
        <w:right w:val="none" w:sz="0" w:space="0" w:color="auto"/>
      </w:divBdr>
    </w:div>
    <w:div w:id="502933755">
      <w:bodyDiv w:val="1"/>
      <w:marLeft w:val="0"/>
      <w:marRight w:val="0"/>
      <w:marTop w:val="0"/>
      <w:marBottom w:val="0"/>
      <w:divBdr>
        <w:top w:val="none" w:sz="0" w:space="0" w:color="auto"/>
        <w:left w:val="none" w:sz="0" w:space="0" w:color="auto"/>
        <w:bottom w:val="none" w:sz="0" w:space="0" w:color="auto"/>
        <w:right w:val="none" w:sz="0" w:space="0" w:color="auto"/>
      </w:divBdr>
    </w:div>
    <w:div w:id="503328137">
      <w:bodyDiv w:val="1"/>
      <w:marLeft w:val="0"/>
      <w:marRight w:val="0"/>
      <w:marTop w:val="0"/>
      <w:marBottom w:val="0"/>
      <w:divBdr>
        <w:top w:val="none" w:sz="0" w:space="0" w:color="auto"/>
        <w:left w:val="none" w:sz="0" w:space="0" w:color="auto"/>
        <w:bottom w:val="none" w:sz="0" w:space="0" w:color="auto"/>
        <w:right w:val="none" w:sz="0" w:space="0" w:color="auto"/>
      </w:divBdr>
    </w:div>
    <w:div w:id="527916771">
      <w:bodyDiv w:val="1"/>
      <w:marLeft w:val="0"/>
      <w:marRight w:val="0"/>
      <w:marTop w:val="0"/>
      <w:marBottom w:val="0"/>
      <w:divBdr>
        <w:top w:val="none" w:sz="0" w:space="0" w:color="auto"/>
        <w:left w:val="none" w:sz="0" w:space="0" w:color="auto"/>
        <w:bottom w:val="none" w:sz="0" w:space="0" w:color="auto"/>
        <w:right w:val="none" w:sz="0" w:space="0" w:color="auto"/>
      </w:divBdr>
    </w:div>
    <w:div w:id="528104699">
      <w:bodyDiv w:val="1"/>
      <w:marLeft w:val="0"/>
      <w:marRight w:val="0"/>
      <w:marTop w:val="0"/>
      <w:marBottom w:val="0"/>
      <w:divBdr>
        <w:top w:val="none" w:sz="0" w:space="0" w:color="auto"/>
        <w:left w:val="none" w:sz="0" w:space="0" w:color="auto"/>
        <w:bottom w:val="none" w:sz="0" w:space="0" w:color="auto"/>
        <w:right w:val="none" w:sz="0" w:space="0" w:color="auto"/>
      </w:divBdr>
    </w:div>
    <w:div w:id="537396394">
      <w:bodyDiv w:val="1"/>
      <w:marLeft w:val="0"/>
      <w:marRight w:val="0"/>
      <w:marTop w:val="0"/>
      <w:marBottom w:val="0"/>
      <w:divBdr>
        <w:top w:val="none" w:sz="0" w:space="0" w:color="auto"/>
        <w:left w:val="none" w:sz="0" w:space="0" w:color="auto"/>
        <w:bottom w:val="none" w:sz="0" w:space="0" w:color="auto"/>
        <w:right w:val="none" w:sz="0" w:space="0" w:color="auto"/>
      </w:divBdr>
    </w:div>
    <w:div w:id="559556396">
      <w:bodyDiv w:val="1"/>
      <w:marLeft w:val="0"/>
      <w:marRight w:val="0"/>
      <w:marTop w:val="0"/>
      <w:marBottom w:val="0"/>
      <w:divBdr>
        <w:top w:val="none" w:sz="0" w:space="0" w:color="auto"/>
        <w:left w:val="none" w:sz="0" w:space="0" w:color="auto"/>
        <w:bottom w:val="none" w:sz="0" w:space="0" w:color="auto"/>
        <w:right w:val="none" w:sz="0" w:space="0" w:color="auto"/>
      </w:divBdr>
    </w:div>
    <w:div w:id="576476371">
      <w:bodyDiv w:val="1"/>
      <w:marLeft w:val="0"/>
      <w:marRight w:val="0"/>
      <w:marTop w:val="0"/>
      <w:marBottom w:val="0"/>
      <w:divBdr>
        <w:top w:val="none" w:sz="0" w:space="0" w:color="auto"/>
        <w:left w:val="none" w:sz="0" w:space="0" w:color="auto"/>
        <w:bottom w:val="none" w:sz="0" w:space="0" w:color="auto"/>
        <w:right w:val="none" w:sz="0" w:space="0" w:color="auto"/>
      </w:divBdr>
    </w:div>
    <w:div w:id="587466386">
      <w:bodyDiv w:val="1"/>
      <w:marLeft w:val="0"/>
      <w:marRight w:val="0"/>
      <w:marTop w:val="0"/>
      <w:marBottom w:val="0"/>
      <w:divBdr>
        <w:top w:val="none" w:sz="0" w:space="0" w:color="auto"/>
        <w:left w:val="none" w:sz="0" w:space="0" w:color="auto"/>
        <w:bottom w:val="none" w:sz="0" w:space="0" w:color="auto"/>
        <w:right w:val="none" w:sz="0" w:space="0" w:color="auto"/>
      </w:divBdr>
    </w:div>
    <w:div w:id="603193556">
      <w:bodyDiv w:val="1"/>
      <w:marLeft w:val="0"/>
      <w:marRight w:val="0"/>
      <w:marTop w:val="0"/>
      <w:marBottom w:val="0"/>
      <w:divBdr>
        <w:top w:val="none" w:sz="0" w:space="0" w:color="auto"/>
        <w:left w:val="none" w:sz="0" w:space="0" w:color="auto"/>
        <w:bottom w:val="none" w:sz="0" w:space="0" w:color="auto"/>
        <w:right w:val="none" w:sz="0" w:space="0" w:color="auto"/>
      </w:divBdr>
    </w:div>
    <w:div w:id="606814846">
      <w:bodyDiv w:val="1"/>
      <w:marLeft w:val="0"/>
      <w:marRight w:val="0"/>
      <w:marTop w:val="0"/>
      <w:marBottom w:val="0"/>
      <w:divBdr>
        <w:top w:val="none" w:sz="0" w:space="0" w:color="auto"/>
        <w:left w:val="none" w:sz="0" w:space="0" w:color="auto"/>
        <w:bottom w:val="none" w:sz="0" w:space="0" w:color="auto"/>
        <w:right w:val="none" w:sz="0" w:space="0" w:color="auto"/>
      </w:divBdr>
    </w:div>
    <w:div w:id="608585354">
      <w:bodyDiv w:val="1"/>
      <w:marLeft w:val="0"/>
      <w:marRight w:val="0"/>
      <w:marTop w:val="0"/>
      <w:marBottom w:val="0"/>
      <w:divBdr>
        <w:top w:val="none" w:sz="0" w:space="0" w:color="auto"/>
        <w:left w:val="none" w:sz="0" w:space="0" w:color="auto"/>
        <w:bottom w:val="none" w:sz="0" w:space="0" w:color="auto"/>
        <w:right w:val="none" w:sz="0" w:space="0" w:color="auto"/>
      </w:divBdr>
    </w:div>
    <w:div w:id="626590917">
      <w:bodyDiv w:val="1"/>
      <w:marLeft w:val="0"/>
      <w:marRight w:val="0"/>
      <w:marTop w:val="0"/>
      <w:marBottom w:val="0"/>
      <w:divBdr>
        <w:top w:val="none" w:sz="0" w:space="0" w:color="auto"/>
        <w:left w:val="none" w:sz="0" w:space="0" w:color="auto"/>
        <w:bottom w:val="none" w:sz="0" w:space="0" w:color="auto"/>
        <w:right w:val="none" w:sz="0" w:space="0" w:color="auto"/>
      </w:divBdr>
    </w:div>
    <w:div w:id="635376254">
      <w:bodyDiv w:val="1"/>
      <w:marLeft w:val="0"/>
      <w:marRight w:val="0"/>
      <w:marTop w:val="0"/>
      <w:marBottom w:val="0"/>
      <w:divBdr>
        <w:top w:val="none" w:sz="0" w:space="0" w:color="auto"/>
        <w:left w:val="none" w:sz="0" w:space="0" w:color="auto"/>
        <w:bottom w:val="none" w:sz="0" w:space="0" w:color="auto"/>
        <w:right w:val="none" w:sz="0" w:space="0" w:color="auto"/>
      </w:divBdr>
    </w:div>
    <w:div w:id="652023321">
      <w:bodyDiv w:val="1"/>
      <w:marLeft w:val="0"/>
      <w:marRight w:val="0"/>
      <w:marTop w:val="0"/>
      <w:marBottom w:val="0"/>
      <w:divBdr>
        <w:top w:val="none" w:sz="0" w:space="0" w:color="auto"/>
        <w:left w:val="none" w:sz="0" w:space="0" w:color="auto"/>
        <w:bottom w:val="none" w:sz="0" w:space="0" w:color="auto"/>
        <w:right w:val="none" w:sz="0" w:space="0" w:color="auto"/>
      </w:divBdr>
    </w:div>
    <w:div w:id="678508134">
      <w:bodyDiv w:val="1"/>
      <w:marLeft w:val="0"/>
      <w:marRight w:val="0"/>
      <w:marTop w:val="0"/>
      <w:marBottom w:val="0"/>
      <w:divBdr>
        <w:top w:val="none" w:sz="0" w:space="0" w:color="auto"/>
        <w:left w:val="none" w:sz="0" w:space="0" w:color="auto"/>
        <w:bottom w:val="none" w:sz="0" w:space="0" w:color="auto"/>
        <w:right w:val="none" w:sz="0" w:space="0" w:color="auto"/>
      </w:divBdr>
    </w:div>
    <w:div w:id="696807572">
      <w:bodyDiv w:val="1"/>
      <w:marLeft w:val="0"/>
      <w:marRight w:val="0"/>
      <w:marTop w:val="0"/>
      <w:marBottom w:val="0"/>
      <w:divBdr>
        <w:top w:val="none" w:sz="0" w:space="0" w:color="auto"/>
        <w:left w:val="none" w:sz="0" w:space="0" w:color="auto"/>
        <w:bottom w:val="none" w:sz="0" w:space="0" w:color="auto"/>
        <w:right w:val="none" w:sz="0" w:space="0" w:color="auto"/>
      </w:divBdr>
    </w:div>
    <w:div w:id="729498896">
      <w:bodyDiv w:val="1"/>
      <w:marLeft w:val="0"/>
      <w:marRight w:val="0"/>
      <w:marTop w:val="0"/>
      <w:marBottom w:val="0"/>
      <w:divBdr>
        <w:top w:val="none" w:sz="0" w:space="0" w:color="auto"/>
        <w:left w:val="none" w:sz="0" w:space="0" w:color="auto"/>
        <w:bottom w:val="none" w:sz="0" w:space="0" w:color="auto"/>
        <w:right w:val="none" w:sz="0" w:space="0" w:color="auto"/>
      </w:divBdr>
    </w:div>
    <w:div w:id="766313925">
      <w:bodyDiv w:val="1"/>
      <w:marLeft w:val="0"/>
      <w:marRight w:val="0"/>
      <w:marTop w:val="0"/>
      <w:marBottom w:val="0"/>
      <w:divBdr>
        <w:top w:val="none" w:sz="0" w:space="0" w:color="auto"/>
        <w:left w:val="none" w:sz="0" w:space="0" w:color="auto"/>
        <w:bottom w:val="none" w:sz="0" w:space="0" w:color="auto"/>
        <w:right w:val="none" w:sz="0" w:space="0" w:color="auto"/>
      </w:divBdr>
    </w:div>
    <w:div w:id="778765679">
      <w:bodyDiv w:val="1"/>
      <w:marLeft w:val="0"/>
      <w:marRight w:val="0"/>
      <w:marTop w:val="0"/>
      <w:marBottom w:val="0"/>
      <w:divBdr>
        <w:top w:val="none" w:sz="0" w:space="0" w:color="auto"/>
        <w:left w:val="none" w:sz="0" w:space="0" w:color="auto"/>
        <w:bottom w:val="none" w:sz="0" w:space="0" w:color="auto"/>
        <w:right w:val="none" w:sz="0" w:space="0" w:color="auto"/>
      </w:divBdr>
    </w:div>
    <w:div w:id="779181316">
      <w:bodyDiv w:val="1"/>
      <w:marLeft w:val="0"/>
      <w:marRight w:val="0"/>
      <w:marTop w:val="0"/>
      <w:marBottom w:val="0"/>
      <w:divBdr>
        <w:top w:val="none" w:sz="0" w:space="0" w:color="auto"/>
        <w:left w:val="none" w:sz="0" w:space="0" w:color="auto"/>
        <w:bottom w:val="none" w:sz="0" w:space="0" w:color="auto"/>
        <w:right w:val="none" w:sz="0" w:space="0" w:color="auto"/>
      </w:divBdr>
    </w:div>
    <w:div w:id="787703364">
      <w:bodyDiv w:val="1"/>
      <w:marLeft w:val="0"/>
      <w:marRight w:val="0"/>
      <w:marTop w:val="0"/>
      <w:marBottom w:val="0"/>
      <w:divBdr>
        <w:top w:val="none" w:sz="0" w:space="0" w:color="auto"/>
        <w:left w:val="none" w:sz="0" w:space="0" w:color="auto"/>
        <w:bottom w:val="none" w:sz="0" w:space="0" w:color="auto"/>
        <w:right w:val="none" w:sz="0" w:space="0" w:color="auto"/>
      </w:divBdr>
    </w:div>
    <w:div w:id="802384352">
      <w:bodyDiv w:val="1"/>
      <w:marLeft w:val="0"/>
      <w:marRight w:val="0"/>
      <w:marTop w:val="0"/>
      <w:marBottom w:val="0"/>
      <w:divBdr>
        <w:top w:val="none" w:sz="0" w:space="0" w:color="auto"/>
        <w:left w:val="none" w:sz="0" w:space="0" w:color="auto"/>
        <w:bottom w:val="none" w:sz="0" w:space="0" w:color="auto"/>
        <w:right w:val="none" w:sz="0" w:space="0" w:color="auto"/>
      </w:divBdr>
    </w:div>
    <w:div w:id="817382713">
      <w:bodyDiv w:val="1"/>
      <w:marLeft w:val="0"/>
      <w:marRight w:val="0"/>
      <w:marTop w:val="0"/>
      <w:marBottom w:val="0"/>
      <w:divBdr>
        <w:top w:val="none" w:sz="0" w:space="0" w:color="auto"/>
        <w:left w:val="none" w:sz="0" w:space="0" w:color="auto"/>
        <w:bottom w:val="none" w:sz="0" w:space="0" w:color="auto"/>
        <w:right w:val="none" w:sz="0" w:space="0" w:color="auto"/>
      </w:divBdr>
    </w:div>
    <w:div w:id="831607364">
      <w:bodyDiv w:val="1"/>
      <w:marLeft w:val="0"/>
      <w:marRight w:val="0"/>
      <w:marTop w:val="0"/>
      <w:marBottom w:val="0"/>
      <w:divBdr>
        <w:top w:val="none" w:sz="0" w:space="0" w:color="auto"/>
        <w:left w:val="none" w:sz="0" w:space="0" w:color="auto"/>
        <w:bottom w:val="none" w:sz="0" w:space="0" w:color="auto"/>
        <w:right w:val="none" w:sz="0" w:space="0" w:color="auto"/>
      </w:divBdr>
    </w:div>
    <w:div w:id="835337623">
      <w:bodyDiv w:val="1"/>
      <w:marLeft w:val="0"/>
      <w:marRight w:val="0"/>
      <w:marTop w:val="0"/>
      <w:marBottom w:val="0"/>
      <w:divBdr>
        <w:top w:val="none" w:sz="0" w:space="0" w:color="auto"/>
        <w:left w:val="none" w:sz="0" w:space="0" w:color="auto"/>
        <w:bottom w:val="none" w:sz="0" w:space="0" w:color="auto"/>
        <w:right w:val="none" w:sz="0" w:space="0" w:color="auto"/>
      </w:divBdr>
    </w:div>
    <w:div w:id="857692481">
      <w:bodyDiv w:val="1"/>
      <w:marLeft w:val="0"/>
      <w:marRight w:val="0"/>
      <w:marTop w:val="0"/>
      <w:marBottom w:val="0"/>
      <w:divBdr>
        <w:top w:val="none" w:sz="0" w:space="0" w:color="auto"/>
        <w:left w:val="none" w:sz="0" w:space="0" w:color="auto"/>
        <w:bottom w:val="none" w:sz="0" w:space="0" w:color="auto"/>
        <w:right w:val="none" w:sz="0" w:space="0" w:color="auto"/>
      </w:divBdr>
    </w:div>
    <w:div w:id="857693657">
      <w:bodyDiv w:val="1"/>
      <w:marLeft w:val="0"/>
      <w:marRight w:val="0"/>
      <w:marTop w:val="0"/>
      <w:marBottom w:val="0"/>
      <w:divBdr>
        <w:top w:val="none" w:sz="0" w:space="0" w:color="auto"/>
        <w:left w:val="none" w:sz="0" w:space="0" w:color="auto"/>
        <w:bottom w:val="none" w:sz="0" w:space="0" w:color="auto"/>
        <w:right w:val="none" w:sz="0" w:space="0" w:color="auto"/>
      </w:divBdr>
    </w:div>
    <w:div w:id="872041006">
      <w:bodyDiv w:val="1"/>
      <w:marLeft w:val="0"/>
      <w:marRight w:val="0"/>
      <w:marTop w:val="0"/>
      <w:marBottom w:val="0"/>
      <w:divBdr>
        <w:top w:val="none" w:sz="0" w:space="0" w:color="auto"/>
        <w:left w:val="none" w:sz="0" w:space="0" w:color="auto"/>
        <w:bottom w:val="none" w:sz="0" w:space="0" w:color="auto"/>
        <w:right w:val="none" w:sz="0" w:space="0" w:color="auto"/>
      </w:divBdr>
    </w:div>
    <w:div w:id="897741609">
      <w:bodyDiv w:val="1"/>
      <w:marLeft w:val="0"/>
      <w:marRight w:val="0"/>
      <w:marTop w:val="0"/>
      <w:marBottom w:val="0"/>
      <w:divBdr>
        <w:top w:val="none" w:sz="0" w:space="0" w:color="auto"/>
        <w:left w:val="none" w:sz="0" w:space="0" w:color="auto"/>
        <w:bottom w:val="none" w:sz="0" w:space="0" w:color="auto"/>
        <w:right w:val="none" w:sz="0" w:space="0" w:color="auto"/>
      </w:divBdr>
    </w:div>
    <w:div w:id="925773906">
      <w:bodyDiv w:val="1"/>
      <w:marLeft w:val="0"/>
      <w:marRight w:val="0"/>
      <w:marTop w:val="0"/>
      <w:marBottom w:val="0"/>
      <w:divBdr>
        <w:top w:val="none" w:sz="0" w:space="0" w:color="auto"/>
        <w:left w:val="none" w:sz="0" w:space="0" w:color="auto"/>
        <w:bottom w:val="none" w:sz="0" w:space="0" w:color="auto"/>
        <w:right w:val="none" w:sz="0" w:space="0" w:color="auto"/>
      </w:divBdr>
    </w:div>
    <w:div w:id="958684197">
      <w:bodyDiv w:val="1"/>
      <w:marLeft w:val="0"/>
      <w:marRight w:val="0"/>
      <w:marTop w:val="0"/>
      <w:marBottom w:val="0"/>
      <w:divBdr>
        <w:top w:val="none" w:sz="0" w:space="0" w:color="auto"/>
        <w:left w:val="none" w:sz="0" w:space="0" w:color="auto"/>
        <w:bottom w:val="none" w:sz="0" w:space="0" w:color="auto"/>
        <w:right w:val="none" w:sz="0" w:space="0" w:color="auto"/>
      </w:divBdr>
    </w:div>
    <w:div w:id="980961462">
      <w:bodyDiv w:val="1"/>
      <w:marLeft w:val="0"/>
      <w:marRight w:val="0"/>
      <w:marTop w:val="0"/>
      <w:marBottom w:val="0"/>
      <w:divBdr>
        <w:top w:val="none" w:sz="0" w:space="0" w:color="auto"/>
        <w:left w:val="none" w:sz="0" w:space="0" w:color="auto"/>
        <w:bottom w:val="none" w:sz="0" w:space="0" w:color="auto"/>
        <w:right w:val="none" w:sz="0" w:space="0" w:color="auto"/>
      </w:divBdr>
    </w:div>
    <w:div w:id="981957328">
      <w:bodyDiv w:val="1"/>
      <w:marLeft w:val="0"/>
      <w:marRight w:val="0"/>
      <w:marTop w:val="0"/>
      <w:marBottom w:val="0"/>
      <w:divBdr>
        <w:top w:val="none" w:sz="0" w:space="0" w:color="auto"/>
        <w:left w:val="none" w:sz="0" w:space="0" w:color="auto"/>
        <w:bottom w:val="none" w:sz="0" w:space="0" w:color="auto"/>
        <w:right w:val="none" w:sz="0" w:space="0" w:color="auto"/>
      </w:divBdr>
    </w:div>
    <w:div w:id="992611322">
      <w:bodyDiv w:val="1"/>
      <w:marLeft w:val="0"/>
      <w:marRight w:val="0"/>
      <w:marTop w:val="0"/>
      <w:marBottom w:val="0"/>
      <w:divBdr>
        <w:top w:val="none" w:sz="0" w:space="0" w:color="auto"/>
        <w:left w:val="none" w:sz="0" w:space="0" w:color="auto"/>
        <w:bottom w:val="none" w:sz="0" w:space="0" w:color="auto"/>
        <w:right w:val="none" w:sz="0" w:space="0" w:color="auto"/>
      </w:divBdr>
    </w:div>
    <w:div w:id="997535703">
      <w:bodyDiv w:val="1"/>
      <w:marLeft w:val="0"/>
      <w:marRight w:val="0"/>
      <w:marTop w:val="0"/>
      <w:marBottom w:val="0"/>
      <w:divBdr>
        <w:top w:val="none" w:sz="0" w:space="0" w:color="auto"/>
        <w:left w:val="none" w:sz="0" w:space="0" w:color="auto"/>
        <w:bottom w:val="none" w:sz="0" w:space="0" w:color="auto"/>
        <w:right w:val="none" w:sz="0" w:space="0" w:color="auto"/>
      </w:divBdr>
    </w:div>
    <w:div w:id="1031299582">
      <w:bodyDiv w:val="1"/>
      <w:marLeft w:val="0"/>
      <w:marRight w:val="0"/>
      <w:marTop w:val="0"/>
      <w:marBottom w:val="0"/>
      <w:divBdr>
        <w:top w:val="none" w:sz="0" w:space="0" w:color="auto"/>
        <w:left w:val="none" w:sz="0" w:space="0" w:color="auto"/>
        <w:bottom w:val="none" w:sz="0" w:space="0" w:color="auto"/>
        <w:right w:val="none" w:sz="0" w:space="0" w:color="auto"/>
      </w:divBdr>
    </w:div>
    <w:div w:id="1032069587">
      <w:bodyDiv w:val="1"/>
      <w:marLeft w:val="0"/>
      <w:marRight w:val="0"/>
      <w:marTop w:val="0"/>
      <w:marBottom w:val="0"/>
      <w:divBdr>
        <w:top w:val="none" w:sz="0" w:space="0" w:color="auto"/>
        <w:left w:val="none" w:sz="0" w:space="0" w:color="auto"/>
        <w:bottom w:val="none" w:sz="0" w:space="0" w:color="auto"/>
        <w:right w:val="none" w:sz="0" w:space="0" w:color="auto"/>
      </w:divBdr>
    </w:div>
    <w:div w:id="1036468845">
      <w:bodyDiv w:val="1"/>
      <w:marLeft w:val="0"/>
      <w:marRight w:val="0"/>
      <w:marTop w:val="0"/>
      <w:marBottom w:val="0"/>
      <w:divBdr>
        <w:top w:val="none" w:sz="0" w:space="0" w:color="auto"/>
        <w:left w:val="none" w:sz="0" w:space="0" w:color="auto"/>
        <w:bottom w:val="none" w:sz="0" w:space="0" w:color="auto"/>
        <w:right w:val="none" w:sz="0" w:space="0" w:color="auto"/>
      </w:divBdr>
    </w:div>
    <w:div w:id="1131437659">
      <w:bodyDiv w:val="1"/>
      <w:marLeft w:val="0"/>
      <w:marRight w:val="0"/>
      <w:marTop w:val="0"/>
      <w:marBottom w:val="0"/>
      <w:divBdr>
        <w:top w:val="none" w:sz="0" w:space="0" w:color="auto"/>
        <w:left w:val="none" w:sz="0" w:space="0" w:color="auto"/>
        <w:bottom w:val="none" w:sz="0" w:space="0" w:color="auto"/>
        <w:right w:val="none" w:sz="0" w:space="0" w:color="auto"/>
      </w:divBdr>
    </w:div>
    <w:div w:id="1132290464">
      <w:bodyDiv w:val="1"/>
      <w:marLeft w:val="0"/>
      <w:marRight w:val="0"/>
      <w:marTop w:val="0"/>
      <w:marBottom w:val="0"/>
      <w:divBdr>
        <w:top w:val="none" w:sz="0" w:space="0" w:color="auto"/>
        <w:left w:val="none" w:sz="0" w:space="0" w:color="auto"/>
        <w:bottom w:val="none" w:sz="0" w:space="0" w:color="auto"/>
        <w:right w:val="none" w:sz="0" w:space="0" w:color="auto"/>
      </w:divBdr>
    </w:div>
    <w:div w:id="1143428712">
      <w:bodyDiv w:val="1"/>
      <w:marLeft w:val="0"/>
      <w:marRight w:val="0"/>
      <w:marTop w:val="0"/>
      <w:marBottom w:val="0"/>
      <w:divBdr>
        <w:top w:val="none" w:sz="0" w:space="0" w:color="auto"/>
        <w:left w:val="none" w:sz="0" w:space="0" w:color="auto"/>
        <w:bottom w:val="none" w:sz="0" w:space="0" w:color="auto"/>
        <w:right w:val="none" w:sz="0" w:space="0" w:color="auto"/>
      </w:divBdr>
    </w:div>
    <w:div w:id="1182085717">
      <w:bodyDiv w:val="1"/>
      <w:marLeft w:val="0"/>
      <w:marRight w:val="0"/>
      <w:marTop w:val="0"/>
      <w:marBottom w:val="0"/>
      <w:divBdr>
        <w:top w:val="none" w:sz="0" w:space="0" w:color="auto"/>
        <w:left w:val="none" w:sz="0" w:space="0" w:color="auto"/>
        <w:bottom w:val="none" w:sz="0" w:space="0" w:color="auto"/>
        <w:right w:val="none" w:sz="0" w:space="0" w:color="auto"/>
      </w:divBdr>
    </w:div>
    <w:div w:id="1198009359">
      <w:bodyDiv w:val="1"/>
      <w:marLeft w:val="0"/>
      <w:marRight w:val="0"/>
      <w:marTop w:val="0"/>
      <w:marBottom w:val="0"/>
      <w:divBdr>
        <w:top w:val="none" w:sz="0" w:space="0" w:color="auto"/>
        <w:left w:val="none" w:sz="0" w:space="0" w:color="auto"/>
        <w:bottom w:val="none" w:sz="0" w:space="0" w:color="auto"/>
        <w:right w:val="none" w:sz="0" w:space="0" w:color="auto"/>
      </w:divBdr>
    </w:div>
    <w:div w:id="1199658529">
      <w:bodyDiv w:val="1"/>
      <w:marLeft w:val="0"/>
      <w:marRight w:val="0"/>
      <w:marTop w:val="0"/>
      <w:marBottom w:val="0"/>
      <w:divBdr>
        <w:top w:val="none" w:sz="0" w:space="0" w:color="auto"/>
        <w:left w:val="none" w:sz="0" w:space="0" w:color="auto"/>
        <w:bottom w:val="none" w:sz="0" w:space="0" w:color="auto"/>
        <w:right w:val="none" w:sz="0" w:space="0" w:color="auto"/>
      </w:divBdr>
    </w:div>
    <w:div w:id="1218321868">
      <w:bodyDiv w:val="1"/>
      <w:marLeft w:val="0"/>
      <w:marRight w:val="0"/>
      <w:marTop w:val="0"/>
      <w:marBottom w:val="0"/>
      <w:divBdr>
        <w:top w:val="none" w:sz="0" w:space="0" w:color="auto"/>
        <w:left w:val="none" w:sz="0" w:space="0" w:color="auto"/>
        <w:bottom w:val="none" w:sz="0" w:space="0" w:color="auto"/>
        <w:right w:val="none" w:sz="0" w:space="0" w:color="auto"/>
      </w:divBdr>
    </w:div>
    <w:div w:id="1238326903">
      <w:bodyDiv w:val="1"/>
      <w:marLeft w:val="0"/>
      <w:marRight w:val="0"/>
      <w:marTop w:val="0"/>
      <w:marBottom w:val="0"/>
      <w:divBdr>
        <w:top w:val="none" w:sz="0" w:space="0" w:color="auto"/>
        <w:left w:val="none" w:sz="0" w:space="0" w:color="auto"/>
        <w:bottom w:val="none" w:sz="0" w:space="0" w:color="auto"/>
        <w:right w:val="none" w:sz="0" w:space="0" w:color="auto"/>
      </w:divBdr>
    </w:div>
    <w:div w:id="1260875388">
      <w:bodyDiv w:val="1"/>
      <w:marLeft w:val="0"/>
      <w:marRight w:val="0"/>
      <w:marTop w:val="0"/>
      <w:marBottom w:val="0"/>
      <w:divBdr>
        <w:top w:val="none" w:sz="0" w:space="0" w:color="auto"/>
        <w:left w:val="none" w:sz="0" w:space="0" w:color="auto"/>
        <w:bottom w:val="none" w:sz="0" w:space="0" w:color="auto"/>
        <w:right w:val="none" w:sz="0" w:space="0" w:color="auto"/>
      </w:divBdr>
    </w:div>
    <w:div w:id="1311516570">
      <w:bodyDiv w:val="1"/>
      <w:marLeft w:val="0"/>
      <w:marRight w:val="0"/>
      <w:marTop w:val="0"/>
      <w:marBottom w:val="0"/>
      <w:divBdr>
        <w:top w:val="none" w:sz="0" w:space="0" w:color="auto"/>
        <w:left w:val="none" w:sz="0" w:space="0" w:color="auto"/>
        <w:bottom w:val="none" w:sz="0" w:space="0" w:color="auto"/>
        <w:right w:val="none" w:sz="0" w:space="0" w:color="auto"/>
      </w:divBdr>
    </w:div>
    <w:div w:id="1316225619">
      <w:bodyDiv w:val="1"/>
      <w:marLeft w:val="0"/>
      <w:marRight w:val="0"/>
      <w:marTop w:val="0"/>
      <w:marBottom w:val="0"/>
      <w:divBdr>
        <w:top w:val="none" w:sz="0" w:space="0" w:color="auto"/>
        <w:left w:val="none" w:sz="0" w:space="0" w:color="auto"/>
        <w:bottom w:val="none" w:sz="0" w:space="0" w:color="auto"/>
        <w:right w:val="none" w:sz="0" w:space="0" w:color="auto"/>
      </w:divBdr>
    </w:div>
    <w:div w:id="1374235085">
      <w:bodyDiv w:val="1"/>
      <w:marLeft w:val="0"/>
      <w:marRight w:val="0"/>
      <w:marTop w:val="0"/>
      <w:marBottom w:val="0"/>
      <w:divBdr>
        <w:top w:val="none" w:sz="0" w:space="0" w:color="auto"/>
        <w:left w:val="none" w:sz="0" w:space="0" w:color="auto"/>
        <w:bottom w:val="none" w:sz="0" w:space="0" w:color="auto"/>
        <w:right w:val="none" w:sz="0" w:space="0" w:color="auto"/>
      </w:divBdr>
    </w:div>
    <w:div w:id="1381973554">
      <w:bodyDiv w:val="1"/>
      <w:marLeft w:val="0"/>
      <w:marRight w:val="0"/>
      <w:marTop w:val="0"/>
      <w:marBottom w:val="0"/>
      <w:divBdr>
        <w:top w:val="none" w:sz="0" w:space="0" w:color="auto"/>
        <w:left w:val="none" w:sz="0" w:space="0" w:color="auto"/>
        <w:bottom w:val="none" w:sz="0" w:space="0" w:color="auto"/>
        <w:right w:val="none" w:sz="0" w:space="0" w:color="auto"/>
      </w:divBdr>
    </w:div>
    <w:div w:id="1402437304">
      <w:bodyDiv w:val="1"/>
      <w:marLeft w:val="0"/>
      <w:marRight w:val="0"/>
      <w:marTop w:val="0"/>
      <w:marBottom w:val="0"/>
      <w:divBdr>
        <w:top w:val="none" w:sz="0" w:space="0" w:color="auto"/>
        <w:left w:val="none" w:sz="0" w:space="0" w:color="auto"/>
        <w:bottom w:val="none" w:sz="0" w:space="0" w:color="auto"/>
        <w:right w:val="none" w:sz="0" w:space="0" w:color="auto"/>
      </w:divBdr>
    </w:div>
    <w:div w:id="1410078586">
      <w:bodyDiv w:val="1"/>
      <w:marLeft w:val="0"/>
      <w:marRight w:val="0"/>
      <w:marTop w:val="0"/>
      <w:marBottom w:val="0"/>
      <w:divBdr>
        <w:top w:val="none" w:sz="0" w:space="0" w:color="auto"/>
        <w:left w:val="none" w:sz="0" w:space="0" w:color="auto"/>
        <w:bottom w:val="none" w:sz="0" w:space="0" w:color="auto"/>
        <w:right w:val="none" w:sz="0" w:space="0" w:color="auto"/>
      </w:divBdr>
    </w:div>
    <w:div w:id="1413968154">
      <w:bodyDiv w:val="1"/>
      <w:marLeft w:val="0"/>
      <w:marRight w:val="0"/>
      <w:marTop w:val="0"/>
      <w:marBottom w:val="0"/>
      <w:divBdr>
        <w:top w:val="none" w:sz="0" w:space="0" w:color="auto"/>
        <w:left w:val="none" w:sz="0" w:space="0" w:color="auto"/>
        <w:bottom w:val="none" w:sz="0" w:space="0" w:color="auto"/>
        <w:right w:val="none" w:sz="0" w:space="0" w:color="auto"/>
      </w:divBdr>
    </w:div>
    <w:div w:id="1478257860">
      <w:bodyDiv w:val="1"/>
      <w:marLeft w:val="0"/>
      <w:marRight w:val="0"/>
      <w:marTop w:val="0"/>
      <w:marBottom w:val="0"/>
      <w:divBdr>
        <w:top w:val="none" w:sz="0" w:space="0" w:color="auto"/>
        <w:left w:val="none" w:sz="0" w:space="0" w:color="auto"/>
        <w:bottom w:val="none" w:sz="0" w:space="0" w:color="auto"/>
        <w:right w:val="none" w:sz="0" w:space="0" w:color="auto"/>
      </w:divBdr>
    </w:div>
    <w:div w:id="1494370163">
      <w:bodyDiv w:val="1"/>
      <w:marLeft w:val="0"/>
      <w:marRight w:val="0"/>
      <w:marTop w:val="0"/>
      <w:marBottom w:val="0"/>
      <w:divBdr>
        <w:top w:val="none" w:sz="0" w:space="0" w:color="auto"/>
        <w:left w:val="none" w:sz="0" w:space="0" w:color="auto"/>
        <w:bottom w:val="none" w:sz="0" w:space="0" w:color="auto"/>
        <w:right w:val="none" w:sz="0" w:space="0" w:color="auto"/>
      </w:divBdr>
    </w:div>
    <w:div w:id="1501769901">
      <w:bodyDiv w:val="1"/>
      <w:marLeft w:val="0"/>
      <w:marRight w:val="0"/>
      <w:marTop w:val="0"/>
      <w:marBottom w:val="0"/>
      <w:divBdr>
        <w:top w:val="none" w:sz="0" w:space="0" w:color="auto"/>
        <w:left w:val="none" w:sz="0" w:space="0" w:color="auto"/>
        <w:bottom w:val="none" w:sz="0" w:space="0" w:color="auto"/>
        <w:right w:val="none" w:sz="0" w:space="0" w:color="auto"/>
      </w:divBdr>
    </w:div>
    <w:div w:id="1524397216">
      <w:bodyDiv w:val="1"/>
      <w:marLeft w:val="0"/>
      <w:marRight w:val="0"/>
      <w:marTop w:val="0"/>
      <w:marBottom w:val="0"/>
      <w:divBdr>
        <w:top w:val="none" w:sz="0" w:space="0" w:color="auto"/>
        <w:left w:val="none" w:sz="0" w:space="0" w:color="auto"/>
        <w:bottom w:val="none" w:sz="0" w:space="0" w:color="auto"/>
        <w:right w:val="none" w:sz="0" w:space="0" w:color="auto"/>
      </w:divBdr>
    </w:div>
    <w:div w:id="1538813091">
      <w:bodyDiv w:val="1"/>
      <w:marLeft w:val="0"/>
      <w:marRight w:val="0"/>
      <w:marTop w:val="0"/>
      <w:marBottom w:val="0"/>
      <w:divBdr>
        <w:top w:val="none" w:sz="0" w:space="0" w:color="auto"/>
        <w:left w:val="none" w:sz="0" w:space="0" w:color="auto"/>
        <w:bottom w:val="none" w:sz="0" w:space="0" w:color="auto"/>
        <w:right w:val="none" w:sz="0" w:space="0" w:color="auto"/>
      </w:divBdr>
    </w:div>
    <w:div w:id="1544443849">
      <w:bodyDiv w:val="1"/>
      <w:marLeft w:val="0"/>
      <w:marRight w:val="0"/>
      <w:marTop w:val="0"/>
      <w:marBottom w:val="0"/>
      <w:divBdr>
        <w:top w:val="none" w:sz="0" w:space="0" w:color="auto"/>
        <w:left w:val="none" w:sz="0" w:space="0" w:color="auto"/>
        <w:bottom w:val="none" w:sz="0" w:space="0" w:color="auto"/>
        <w:right w:val="none" w:sz="0" w:space="0" w:color="auto"/>
      </w:divBdr>
    </w:div>
    <w:div w:id="1577132979">
      <w:bodyDiv w:val="1"/>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588072670">
      <w:bodyDiv w:val="1"/>
      <w:marLeft w:val="0"/>
      <w:marRight w:val="0"/>
      <w:marTop w:val="0"/>
      <w:marBottom w:val="0"/>
      <w:divBdr>
        <w:top w:val="none" w:sz="0" w:space="0" w:color="auto"/>
        <w:left w:val="none" w:sz="0" w:space="0" w:color="auto"/>
        <w:bottom w:val="none" w:sz="0" w:space="0" w:color="auto"/>
        <w:right w:val="none" w:sz="0" w:space="0" w:color="auto"/>
      </w:divBdr>
    </w:div>
    <w:div w:id="1601141616">
      <w:bodyDiv w:val="1"/>
      <w:marLeft w:val="0"/>
      <w:marRight w:val="0"/>
      <w:marTop w:val="0"/>
      <w:marBottom w:val="0"/>
      <w:divBdr>
        <w:top w:val="none" w:sz="0" w:space="0" w:color="auto"/>
        <w:left w:val="none" w:sz="0" w:space="0" w:color="auto"/>
        <w:bottom w:val="none" w:sz="0" w:space="0" w:color="auto"/>
        <w:right w:val="none" w:sz="0" w:space="0" w:color="auto"/>
      </w:divBdr>
    </w:div>
    <w:div w:id="1612785915">
      <w:bodyDiv w:val="1"/>
      <w:marLeft w:val="0"/>
      <w:marRight w:val="0"/>
      <w:marTop w:val="0"/>
      <w:marBottom w:val="0"/>
      <w:divBdr>
        <w:top w:val="none" w:sz="0" w:space="0" w:color="auto"/>
        <w:left w:val="none" w:sz="0" w:space="0" w:color="auto"/>
        <w:bottom w:val="none" w:sz="0" w:space="0" w:color="auto"/>
        <w:right w:val="none" w:sz="0" w:space="0" w:color="auto"/>
      </w:divBdr>
    </w:div>
    <w:div w:id="1631856177">
      <w:bodyDiv w:val="1"/>
      <w:marLeft w:val="0"/>
      <w:marRight w:val="0"/>
      <w:marTop w:val="0"/>
      <w:marBottom w:val="0"/>
      <w:divBdr>
        <w:top w:val="none" w:sz="0" w:space="0" w:color="auto"/>
        <w:left w:val="none" w:sz="0" w:space="0" w:color="auto"/>
        <w:bottom w:val="none" w:sz="0" w:space="0" w:color="auto"/>
        <w:right w:val="none" w:sz="0" w:space="0" w:color="auto"/>
      </w:divBdr>
    </w:div>
    <w:div w:id="1661687917">
      <w:bodyDiv w:val="1"/>
      <w:marLeft w:val="0"/>
      <w:marRight w:val="0"/>
      <w:marTop w:val="0"/>
      <w:marBottom w:val="0"/>
      <w:divBdr>
        <w:top w:val="none" w:sz="0" w:space="0" w:color="auto"/>
        <w:left w:val="none" w:sz="0" w:space="0" w:color="auto"/>
        <w:bottom w:val="none" w:sz="0" w:space="0" w:color="auto"/>
        <w:right w:val="none" w:sz="0" w:space="0" w:color="auto"/>
      </w:divBdr>
    </w:div>
    <w:div w:id="1686594632">
      <w:bodyDiv w:val="1"/>
      <w:marLeft w:val="0"/>
      <w:marRight w:val="0"/>
      <w:marTop w:val="0"/>
      <w:marBottom w:val="0"/>
      <w:divBdr>
        <w:top w:val="none" w:sz="0" w:space="0" w:color="auto"/>
        <w:left w:val="none" w:sz="0" w:space="0" w:color="auto"/>
        <w:bottom w:val="none" w:sz="0" w:space="0" w:color="auto"/>
        <w:right w:val="none" w:sz="0" w:space="0" w:color="auto"/>
      </w:divBdr>
    </w:div>
    <w:div w:id="1717004193">
      <w:bodyDiv w:val="1"/>
      <w:marLeft w:val="0"/>
      <w:marRight w:val="0"/>
      <w:marTop w:val="0"/>
      <w:marBottom w:val="0"/>
      <w:divBdr>
        <w:top w:val="none" w:sz="0" w:space="0" w:color="auto"/>
        <w:left w:val="none" w:sz="0" w:space="0" w:color="auto"/>
        <w:bottom w:val="none" w:sz="0" w:space="0" w:color="auto"/>
        <w:right w:val="none" w:sz="0" w:space="0" w:color="auto"/>
      </w:divBdr>
    </w:div>
    <w:div w:id="1752460136">
      <w:bodyDiv w:val="1"/>
      <w:marLeft w:val="0"/>
      <w:marRight w:val="0"/>
      <w:marTop w:val="0"/>
      <w:marBottom w:val="0"/>
      <w:divBdr>
        <w:top w:val="none" w:sz="0" w:space="0" w:color="auto"/>
        <w:left w:val="none" w:sz="0" w:space="0" w:color="auto"/>
        <w:bottom w:val="none" w:sz="0" w:space="0" w:color="auto"/>
        <w:right w:val="none" w:sz="0" w:space="0" w:color="auto"/>
      </w:divBdr>
    </w:div>
    <w:div w:id="1754204330">
      <w:bodyDiv w:val="1"/>
      <w:marLeft w:val="0"/>
      <w:marRight w:val="0"/>
      <w:marTop w:val="0"/>
      <w:marBottom w:val="0"/>
      <w:divBdr>
        <w:top w:val="none" w:sz="0" w:space="0" w:color="auto"/>
        <w:left w:val="none" w:sz="0" w:space="0" w:color="auto"/>
        <w:bottom w:val="none" w:sz="0" w:space="0" w:color="auto"/>
        <w:right w:val="none" w:sz="0" w:space="0" w:color="auto"/>
      </w:divBdr>
    </w:div>
    <w:div w:id="1787692681">
      <w:bodyDiv w:val="1"/>
      <w:marLeft w:val="0"/>
      <w:marRight w:val="0"/>
      <w:marTop w:val="0"/>
      <w:marBottom w:val="0"/>
      <w:divBdr>
        <w:top w:val="none" w:sz="0" w:space="0" w:color="auto"/>
        <w:left w:val="none" w:sz="0" w:space="0" w:color="auto"/>
        <w:bottom w:val="none" w:sz="0" w:space="0" w:color="auto"/>
        <w:right w:val="none" w:sz="0" w:space="0" w:color="auto"/>
      </w:divBdr>
    </w:div>
    <w:div w:id="1815566986">
      <w:bodyDiv w:val="1"/>
      <w:marLeft w:val="0"/>
      <w:marRight w:val="0"/>
      <w:marTop w:val="0"/>
      <w:marBottom w:val="0"/>
      <w:divBdr>
        <w:top w:val="none" w:sz="0" w:space="0" w:color="auto"/>
        <w:left w:val="none" w:sz="0" w:space="0" w:color="auto"/>
        <w:bottom w:val="none" w:sz="0" w:space="0" w:color="auto"/>
        <w:right w:val="none" w:sz="0" w:space="0" w:color="auto"/>
      </w:divBdr>
    </w:div>
    <w:div w:id="1817603312">
      <w:bodyDiv w:val="1"/>
      <w:marLeft w:val="0"/>
      <w:marRight w:val="0"/>
      <w:marTop w:val="0"/>
      <w:marBottom w:val="0"/>
      <w:divBdr>
        <w:top w:val="none" w:sz="0" w:space="0" w:color="auto"/>
        <w:left w:val="none" w:sz="0" w:space="0" w:color="auto"/>
        <w:bottom w:val="none" w:sz="0" w:space="0" w:color="auto"/>
        <w:right w:val="none" w:sz="0" w:space="0" w:color="auto"/>
      </w:divBdr>
    </w:div>
    <w:div w:id="1834639376">
      <w:bodyDiv w:val="1"/>
      <w:marLeft w:val="0"/>
      <w:marRight w:val="0"/>
      <w:marTop w:val="0"/>
      <w:marBottom w:val="0"/>
      <w:divBdr>
        <w:top w:val="none" w:sz="0" w:space="0" w:color="auto"/>
        <w:left w:val="none" w:sz="0" w:space="0" w:color="auto"/>
        <w:bottom w:val="none" w:sz="0" w:space="0" w:color="auto"/>
        <w:right w:val="none" w:sz="0" w:space="0" w:color="auto"/>
      </w:divBdr>
    </w:div>
    <w:div w:id="1845129606">
      <w:bodyDiv w:val="1"/>
      <w:marLeft w:val="0"/>
      <w:marRight w:val="0"/>
      <w:marTop w:val="0"/>
      <w:marBottom w:val="0"/>
      <w:divBdr>
        <w:top w:val="none" w:sz="0" w:space="0" w:color="auto"/>
        <w:left w:val="none" w:sz="0" w:space="0" w:color="auto"/>
        <w:bottom w:val="none" w:sz="0" w:space="0" w:color="auto"/>
        <w:right w:val="none" w:sz="0" w:space="0" w:color="auto"/>
      </w:divBdr>
    </w:div>
    <w:div w:id="1849711754">
      <w:bodyDiv w:val="1"/>
      <w:marLeft w:val="0"/>
      <w:marRight w:val="0"/>
      <w:marTop w:val="0"/>
      <w:marBottom w:val="0"/>
      <w:divBdr>
        <w:top w:val="none" w:sz="0" w:space="0" w:color="auto"/>
        <w:left w:val="none" w:sz="0" w:space="0" w:color="auto"/>
        <w:bottom w:val="none" w:sz="0" w:space="0" w:color="auto"/>
        <w:right w:val="none" w:sz="0" w:space="0" w:color="auto"/>
      </w:divBdr>
    </w:div>
    <w:div w:id="1868325797">
      <w:bodyDiv w:val="1"/>
      <w:marLeft w:val="0"/>
      <w:marRight w:val="0"/>
      <w:marTop w:val="0"/>
      <w:marBottom w:val="0"/>
      <w:divBdr>
        <w:top w:val="none" w:sz="0" w:space="0" w:color="auto"/>
        <w:left w:val="none" w:sz="0" w:space="0" w:color="auto"/>
        <w:bottom w:val="none" w:sz="0" w:space="0" w:color="auto"/>
        <w:right w:val="none" w:sz="0" w:space="0" w:color="auto"/>
      </w:divBdr>
    </w:div>
    <w:div w:id="1868904116">
      <w:bodyDiv w:val="1"/>
      <w:marLeft w:val="0"/>
      <w:marRight w:val="0"/>
      <w:marTop w:val="0"/>
      <w:marBottom w:val="0"/>
      <w:divBdr>
        <w:top w:val="none" w:sz="0" w:space="0" w:color="auto"/>
        <w:left w:val="none" w:sz="0" w:space="0" w:color="auto"/>
        <w:bottom w:val="none" w:sz="0" w:space="0" w:color="auto"/>
        <w:right w:val="none" w:sz="0" w:space="0" w:color="auto"/>
      </w:divBdr>
    </w:div>
    <w:div w:id="1869755255">
      <w:bodyDiv w:val="1"/>
      <w:marLeft w:val="0"/>
      <w:marRight w:val="0"/>
      <w:marTop w:val="0"/>
      <w:marBottom w:val="0"/>
      <w:divBdr>
        <w:top w:val="none" w:sz="0" w:space="0" w:color="auto"/>
        <w:left w:val="none" w:sz="0" w:space="0" w:color="auto"/>
        <w:bottom w:val="none" w:sz="0" w:space="0" w:color="auto"/>
        <w:right w:val="none" w:sz="0" w:space="0" w:color="auto"/>
      </w:divBdr>
    </w:div>
    <w:div w:id="1881895262">
      <w:bodyDiv w:val="1"/>
      <w:marLeft w:val="0"/>
      <w:marRight w:val="0"/>
      <w:marTop w:val="0"/>
      <w:marBottom w:val="0"/>
      <w:divBdr>
        <w:top w:val="none" w:sz="0" w:space="0" w:color="auto"/>
        <w:left w:val="none" w:sz="0" w:space="0" w:color="auto"/>
        <w:bottom w:val="none" w:sz="0" w:space="0" w:color="auto"/>
        <w:right w:val="none" w:sz="0" w:space="0" w:color="auto"/>
      </w:divBdr>
    </w:div>
    <w:div w:id="1890606201">
      <w:bodyDiv w:val="1"/>
      <w:marLeft w:val="0"/>
      <w:marRight w:val="0"/>
      <w:marTop w:val="0"/>
      <w:marBottom w:val="0"/>
      <w:divBdr>
        <w:top w:val="none" w:sz="0" w:space="0" w:color="auto"/>
        <w:left w:val="none" w:sz="0" w:space="0" w:color="auto"/>
        <w:bottom w:val="none" w:sz="0" w:space="0" w:color="auto"/>
        <w:right w:val="none" w:sz="0" w:space="0" w:color="auto"/>
      </w:divBdr>
    </w:div>
    <w:div w:id="1894612633">
      <w:bodyDiv w:val="1"/>
      <w:marLeft w:val="0"/>
      <w:marRight w:val="0"/>
      <w:marTop w:val="0"/>
      <w:marBottom w:val="0"/>
      <w:divBdr>
        <w:top w:val="none" w:sz="0" w:space="0" w:color="auto"/>
        <w:left w:val="none" w:sz="0" w:space="0" w:color="auto"/>
        <w:bottom w:val="none" w:sz="0" w:space="0" w:color="auto"/>
        <w:right w:val="none" w:sz="0" w:space="0" w:color="auto"/>
      </w:divBdr>
    </w:div>
    <w:div w:id="1902669656">
      <w:bodyDiv w:val="1"/>
      <w:marLeft w:val="0"/>
      <w:marRight w:val="0"/>
      <w:marTop w:val="0"/>
      <w:marBottom w:val="0"/>
      <w:divBdr>
        <w:top w:val="none" w:sz="0" w:space="0" w:color="auto"/>
        <w:left w:val="none" w:sz="0" w:space="0" w:color="auto"/>
        <w:bottom w:val="none" w:sz="0" w:space="0" w:color="auto"/>
        <w:right w:val="none" w:sz="0" w:space="0" w:color="auto"/>
      </w:divBdr>
    </w:div>
    <w:div w:id="1905753034">
      <w:bodyDiv w:val="1"/>
      <w:marLeft w:val="0"/>
      <w:marRight w:val="0"/>
      <w:marTop w:val="0"/>
      <w:marBottom w:val="0"/>
      <w:divBdr>
        <w:top w:val="none" w:sz="0" w:space="0" w:color="auto"/>
        <w:left w:val="none" w:sz="0" w:space="0" w:color="auto"/>
        <w:bottom w:val="none" w:sz="0" w:space="0" w:color="auto"/>
        <w:right w:val="none" w:sz="0" w:space="0" w:color="auto"/>
      </w:divBdr>
    </w:div>
    <w:div w:id="1934241364">
      <w:bodyDiv w:val="1"/>
      <w:marLeft w:val="0"/>
      <w:marRight w:val="0"/>
      <w:marTop w:val="0"/>
      <w:marBottom w:val="0"/>
      <w:divBdr>
        <w:top w:val="none" w:sz="0" w:space="0" w:color="auto"/>
        <w:left w:val="none" w:sz="0" w:space="0" w:color="auto"/>
        <w:bottom w:val="none" w:sz="0" w:space="0" w:color="auto"/>
        <w:right w:val="none" w:sz="0" w:space="0" w:color="auto"/>
      </w:divBdr>
    </w:div>
    <w:div w:id="1937521283">
      <w:bodyDiv w:val="1"/>
      <w:marLeft w:val="0"/>
      <w:marRight w:val="0"/>
      <w:marTop w:val="0"/>
      <w:marBottom w:val="0"/>
      <w:divBdr>
        <w:top w:val="none" w:sz="0" w:space="0" w:color="auto"/>
        <w:left w:val="none" w:sz="0" w:space="0" w:color="auto"/>
        <w:bottom w:val="none" w:sz="0" w:space="0" w:color="auto"/>
        <w:right w:val="none" w:sz="0" w:space="0" w:color="auto"/>
      </w:divBdr>
    </w:div>
    <w:div w:id="1937861509">
      <w:bodyDiv w:val="1"/>
      <w:marLeft w:val="0"/>
      <w:marRight w:val="0"/>
      <w:marTop w:val="0"/>
      <w:marBottom w:val="0"/>
      <w:divBdr>
        <w:top w:val="none" w:sz="0" w:space="0" w:color="auto"/>
        <w:left w:val="none" w:sz="0" w:space="0" w:color="auto"/>
        <w:bottom w:val="none" w:sz="0" w:space="0" w:color="auto"/>
        <w:right w:val="none" w:sz="0" w:space="0" w:color="auto"/>
      </w:divBdr>
    </w:div>
    <w:div w:id="1945502668">
      <w:bodyDiv w:val="1"/>
      <w:marLeft w:val="0"/>
      <w:marRight w:val="0"/>
      <w:marTop w:val="0"/>
      <w:marBottom w:val="0"/>
      <w:divBdr>
        <w:top w:val="none" w:sz="0" w:space="0" w:color="auto"/>
        <w:left w:val="none" w:sz="0" w:space="0" w:color="auto"/>
        <w:bottom w:val="none" w:sz="0" w:space="0" w:color="auto"/>
        <w:right w:val="none" w:sz="0" w:space="0" w:color="auto"/>
      </w:divBdr>
    </w:div>
    <w:div w:id="1953393585">
      <w:bodyDiv w:val="1"/>
      <w:marLeft w:val="0"/>
      <w:marRight w:val="0"/>
      <w:marTop w:val="0"/>
      <w:marBottom w:val="0"/>
      <w:divBdr>
        <w:top w:val="none" w:sz="0" w:space="0" w:color="auto"/>
        <w:left w:val="none" w:sz="0" w:space="0" w:color="auto"/>
        <w:bottom w:val="none" w:sz="0" w:space="0" w:color="auto"/>
        <w:right w:val="none" w:sz="0" w:space="0" w:color="auto"/>
      </w:divBdr>
    </w:div>
    <w:div w:id="1954169128">
      <w:bodyDiv w:val="1"/>
      <w:marLeft w:val="0"/>
      <w:marRight w:val="0"/>
      <w:marTop w:val="0"/>
      <w:marBottom w:val="0"/>
      <w:divBdr>
        <w:top w:val="none" w:sz="0" w:space="0" w:color="auto"/>
        <w:left w:val="none" w:sz="0" w:space="0" w:color="auto"/>
        <w:bottom w:val="none" w:sz="0" w:space="0" w:color="auto"/>
        <w:right w:val="none" w:sz="0" w:space="0" w:color="auto"/>
      </w:divBdr>
    </w:div>
    <w:div w:id="1967196786">
      <w:bodyDiv w:val="1"/>
      <w:marLeft w:val="0"/>
      <w:marRight w:val="0"/>
      <w:marTop w:val="0"/>
      <w:marBottom w:val="0"/>
      <w:divBdr>
        <w:top w:val="none" w:sz="0" w:space="0" w:color="auto"/>
        <w:left w:val="none" w:sz="0" w:space="0" w:color="auto"/>
        <w:bottom w:val="none" w:sz="0" w:space="0" w:color="auto"/>
        <w:right w:val="none" w:sz="0" w:space="0" w:color="auto"/>
      </w:divBdr>
    </w:div>
    <w:div w:id="1969779362">
      <w:bodyDiv w:val="1"/>
      <w:marLeft w:val="0"/>
      <w:marRight w:val="0"/>
      <w:marTop w:val="0"/>
      <w:marBottom w:val="0"/>
      <w:divBdr>
        <w:top w:val="none" w:sz="0" w:space="0" w:color="auto"/>
        <w:left w:val="none" w:sz="0" w:space="0" w:color="auto"/>
        <w:bottom w:val="none" w:sz="0" w:space="0" w:color="auto"/>
        <w:right w:val="none" w:sz="0" w:space="0" w:color="auto"/>
      </w:divBdr>
    </w:div>
    <w:div w:id="1999189678">
      <w:bodyDiv w:val="1"/>
      <w:marLeft w:val="0"/>
      <w:marRight w:val="0"/>
      <w:marTop w:val="0"/>
      <w:marBottom w:val="0"/>
      <w:divBdr>
        <w:top w:val="none" w:sz="0" w:space="0" w:color="auto"/>
        <w:left w:val="none" w:sz="0" w:space="0" w:color="auto"/>
        <w:bottom w:val="none" w:sz="0" w:space="0" w:color="auto"/>
        <w:right w:val="none" w:sz="0" w:space="0" w:color="auto"/>
      </w:divBdr>
    </w:div>
    <w:div w:id="2027244772">
      <w:bodyDiv w:val="1"/>
      <w:marLeft w:val="0"/>
      <w:marRight w:val="0"/>
      <w:marTop w:val="0"/>
      <w:marBottom w:val="0"/>
      <w:divBdr>
        <w:top w:val="none" w:sz="0" w:space="0" w:color="auto"/>
        <w:left w:val="none" w:sz="0" w:space="0" w:color="auto"/>
        <w:bottom w:val="none" w:sz="0" w:space="0" w:color="auto"/>
        <w:right w:val="none" w:sz="0" w:space="0" w:color="auto"/>
      </w:divBdr>
    </w:div>
    <w:div w:id="2041473158">
      <w:bodyDiv w:val="1"/>
      <w:marLeft w:val="0"/>
      <w:marRight w:val="0"/>
      <w:marTop w:val="0"/>
      <w:marBottom w:val="0"/>
      <w:divBdr>
        <w:top w:val="none" w:sz="0" w:space="0" w:color="auto"/>
        <w:left w:val="none" w:sz="0" w:space="0" w:color="auto"/>
        <w:bottom w:val="none" w:sz="0" w:space="0" w:color="auto"/>
        <w:right w:val="none" w:sz="0" w:space="0" w:color="auto"/>
      </w:divBdr>
    </w:div>
    <w:div w:id="2043286004">
      <w:bodyDiv w:val="1"/>
      <w:marLeft w:val="0"/>
      <w:marRight w:val="0"/>
      <w:marTop w:val="0"/>
      <w:marBottom w:val="0"/>
      <w:divBdr>
        <w:top w:val="none" w:sz="0" w:space="0" w:color="auto"/>
        <w:left w:val="none" w:sz="0" w:space="0" w:color="auto"/>
        <w:bottom w:val="none" w:sz="0" w:space="0" w:color="auto"/>
        <w:right w:val="none" w:sz="0" w:space="0" w:color="auto"/>
      </w:divBdr>
    </w:div>
    <w:div w:id="2065789954">
      <w:bodyDiv w:val="1"/>
      <w:marLeft w:val="0"/>
      <w:marRight w:val="0"/>
      <w:marTop w:val="0"/>
      <w:marBottom w:val="0"/>
      <w:divBdr>
        <w:top w:val="none" w:sz="0" w:space="0" w:color="auto"/>
        <w:left w:val="none" w:sz="0" w:space="0" w:color="auto"/>
        <w:bottom w:val="none" w:sz="0" w:space="0" w:color="auto"/>
        <w:right w:val="none" w:sz="0" w:space="0" w:color="auto"/>
      </w:divBdr>
    </w:div>
    <w:div w:id="2074428883">
      <w:bodyDiv w:val="1"/>
      <w:marLeft w:val="0"/>
      <w:marRight w:val="0"/>
      <w:marTop w:val="0"/>
      <w:marBottom w:val="0"/>
      <w:divBdr>
        <w:top w:val="none" w:sz="0" w:space="0" w:color="auto"/>
        <w:left w:val="none" w:sz="0" w:space="0" w:color="auto"/>
        <w:bottom w:val="none" w:sz="0" w:space="0" w:color="auto"/>
        <w:right w:val="none" w:sz="0" w:space="0" w:color="auto"/>
      </w:divBdr>
    </w:div>
    <w:div w:id="21310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hyperlink" Target="mailto:Gp.gs@gov.si" TargetMode="Externa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chart" Target="charts/chart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06-01-4487" TargetMode="External"/><Relationship Id="rId13" Type="http://schemas.openxmlformats.org/officeDocument/2006/relationships/hyperlink" Target="http://www.uradni-list.si/1/objava.jsp?sop=2017-01-2915" TargetMode="External"/><Relationship Id="rId18" Type="http://schemas.openxmlformats.org/officeDocument/2006/relationships/hyperlink" Target="http://www.uradni-list.si/1/objava.jsp?sop=2013-01-4029" TargetMode="External"/><Relationship Id="rId26" Type="http://schemas.openxmlformats.org/officeDocument/2006/relationships/hyperlink" Target="http://www.uradni-list.si/1/objava.jsp?sop=2013-01-2139" TargetMode="External"/><Relationship Id="rId39" Type="http://schemas.openxmlformats.org/officeDocument/2006/relationships/hyperlink" Target="https://ec.europa.eu/taxation_customs/business/tax-cooperation-control/vat-gap_en" TargetMode="External"/><Relationship Id="rId3" Type="http://schemas.openxmlformats.org/officeDocument/2006/relationships/hyperlink" Target="http://www.uradni-list.si/1/objava.jsp?sop=2017-01-0729" TargetMode="External"/><Relationship Id="rId21" Type="http://schemas.openxmlformats.org/officeDocument/2006/relationships/hyperlink" Target="http://www.uradni-list.si/1/objava.jsp?sop=2015-01-3188" TargetMode="External"/><Relationship Id="rId34" Type="http://schemas.openxmlformats.org/officeDocument/2006/relationships/hyperlink" Target="http://www.uradni-list.si/1/objava.jsp?sop=2014-01-3062" TargetMode="External"/><Relationship Id="rId7" Type="http://schemas.openxmlformats.org/officeDocument/2006/relationships/hyperlink" Target="http://www.uradni-list.si/1/objava.jsp?sop=2006-01-0970" TargetMode="External"/><Relationship Id="rId12" Type="http://schemas.openxmlformats.org/officeDocument/2006/relationships/hyperlink" Target="http://www.uradni-list.si/1/objava.jsp?sop=2013-01-3034" TargetMode="External"/><Relationship Id="rId17" Type="http://schemas.openxmlformats.org/officeDocument/2006/relationships/hyperlink" Target="http://www.uradni-list.si/1/objava.jsp?sop=2012-01-4315" TargetMode="External"/><Relationship Id="rId25" Type="http://schemas.openxmlformats.org/officeDocument/2006/relationships/hyperlink" Target="http://www.uradni-list.si/1/objava.jsp?sop=2017-01-2435" TargetMode="External"/><Relationship Id="rId33" Type="http://schemas.openxmlformats.org/officeDocument/2006/relationships/hyperlink" Target="http://www.uradni-list.si/1/objava.jsp?sop=2013-01-4126" TargetMode="External"/><Relationship Id="rId38" Type="http://schemas.openxmlformats.org/officeDocument/2006/relationships/hyperlink" Target="http://www.uradni-list.si/1/objava.jsp?sop=2019-01-3233" TargetMode="External"/><Relationship Id="rId2" Type="http://schemas.openxmlformats.org/officeDocument/2006/relationships/hyperlink" Target="https://www.gov.si/assets/organi-v-sestavi/FURS/Strateski-dokumenti/Letno-porocilo-Financne-uprave-za-leto-2019.pdf" TargetMode="External"/><Relationship Id="rId16" Type="http://schemas.openxmlformats.org/officeDocument/2006/relationships/hyperlink" Target="http://www.uradni-list.si/1/objava.jsp?sop=2020-01-0978" TargetMode="External"/><Relationship Id="rId20" Type="http://schemas.openxmlformats.org/officeDocument/2006/relationships/hyperlink" Target="http://www.uradni-list.si/1/objava.jsp?sop=2014-01-2388" TargetMode="External"/><Relationship Id="rId29" Type="http://schemas.openxmlformats.org/officeDocument/2006/relationships/hyperlink" Target="http://www.uradni-list.si/1/objava.jsp?sop=2017-01-2917" TargetMode="External"/><Relationship Id="rId1" Type="http://schemas.openxmlformats.org/officeDocument/2006/relationships/hyperlink" Target="https://www.gov.si/teme/fiskalna-in-javnofinancna-politika/" TargetMode="External"/><Relationship Id="rId6" Type="http://schemas.openxmlformats.org/officeDocument/2006/relationships/hyperlink" Target="http://www.uradni-list.si/1/objava.jsp?sop=2019-01-2936" TargetMode="External"/><Relationship Id="rId11" Type="http://schemas.openxmlformats.org/officeDocument/2006/relationships/hyperlink" Target="http://www.uradni-list.si/1/objava.jsp?sop=2010-01-0251" TargetMode="External"/><Relationship Id="rId24" Type="http://schemas.openxmlformats.org/officeDocument/2006/relationships/hyperlink" Target="http://www.uradni-list.si/1/objava.jsp?sop=2020-01-0977" TargetMode="External"/><Relationship Id="rId32" Type="http://schemas.openxmlformats.org/officeDocument/2006/relationships/hyperlink" Target="http://www.uradni-list.si/1/objava.jsp?sop=2013-01-0786" TargetMode="External"/><Relationship Id="rId37" Type="http://schemas.openxmlformats.org/officeDocument/2006/relationships/hyperlink" Target="http://www.uradni-list.si/1/objava.jsp?sop=2017-01-0740" TargetMode="External"/><Relationship Id="rId5" Type="http://schemas.openxmlformats.org/officeDocument/2006/relationships/hyperlink" Target="http://www.uradni-list.si/1/objava.jsp?sop=2019-01-0917" TargetMode="External"/><Relationship Id="rId15" Type="http://schemas.openxmlformats.org/officeDocument/2006/relationships/hyperlink" Target="http://www.uradni-list.si/1/objava.jsp?sop=2017-21-3507" TargetMode="External"/><Relationship Id="rId23" Type="http://schemas.openxmlformats.org/officeDocument/2006/relationships/hyperlink" Target="http://www.uradni-list.si/1/objava.jsp?sop=2019-01-2673" TargetMode="External"/><Relationship Id="rId28" Type="http://schemas.openxmlformats.org/officeDocument/2006/relationships/hyperlink" Target="http://www.uradni-list.si/1/objava.jsp?sop=2016-01-0282" TargetMode="External"/><Relationship Id="rId36" Type="http://schemas.openxmlformats.org/officeDocument/2006/relationships/hyperlink" Target="http://www.uradni-list.si/1/objava.jsp?sop=2016-01-1364" TargetMode="External"/><Relationship Id="rId10" Type="http://schemas.openxmlformats.org/officeDocument/2006/relationships/hyperlink" Target="http://www.uradni-list.si/1/objava.jsp?sop=2008-01-2816" TargetMode="External"/><Relationship Id="rId19" Type="http://schemas.openxmlformats.org/officeDocument/2006/relationships/hyperlink" Target="http://www.uradni-list.si/1/objava.jsp?sop=2014-01-1619" TargetMode="External"/><Relationship Id="rId31" Type="http://schemas.openxmlformats.org/officeDocument/2006/relationships/hyperlink" Target="http://www.uradni-list.si/1/objava.jsp?sop=2011-01-1376" TargetMode="External"/><Relationship Id="rId4" Type="http://schemas.openxmlformats.org/officeDocument/2006/relationships/hyperlink" Target="http://www.uradni-list.si/1/objava.jsp?sop=2018-01-0887" TargetMode="External"/><Relationship Id="rId9" Type="http://schemas.openxmlformats.org/officeDocument/2006/relationships/hyperlink" Target="http://www.uradni-list.si/1/objava.jsp?sop=2007-01-6415" TargetMode="External"/><Relationship Id="rId14" Type="http://schemas.openxmlformats.org/officeDocument/2006/relationships/hyperlink" Target="http://www.uradni-list.si/1/objava.jsp?sop=2017-01-2914" TargetMode="External"/><Relationship Id="rId22" Type="http://schemas.openxmlformats.org/officeDocument/2006/relationships/hyperlink" Target="http://www.uradni-list.si/1/objava.jsp?sop=2017-01-2002" TargetMode="External"/><Relationship Id="rId27" Type="http://schemas.openxmlformats.org/officeDocument/2006/relationships/hyperlink" Target="http://www.uradni-list.si/1/objava.jsp?sop=2013-01-3548" TargetMode="External"/><Relationship Id="rId30" Type="http://schemas.openxmlformats.org/officeDocument/2006/relationships/hyperlink" Target="http://www.uradni-list.si/1/objava.jsp?sop=2018-01-1404" TargetMode="External"/><Relationship Id="rId35" Type="http://schemas.openxmlformats.org/officeDocument/2006/relationships/hyperlink" Target="http://www.uradni-list.si/1/objava.jsp?sop=2014-01-370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J:\SLU&#381;BA\na%20dan%2031.12.2019\tabele%20za%2031.12.20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J:\SLU&#381;BA\na%20dan%2031.12.2019\tabela%20-%20A,%20I%20-%20dolg%20in%20skupaj.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F:\SLU&#381;BA\na%20dan%2031.12.2019\tabele%20za%2031.12.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u00nt02\groups\SDKI\Izterjava\Poro&#269;ila\2019\Letno%20poro&#269;ilo\Tabele%20izterjave%20za%20poro&#269;ilo%20FURS%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41673779815281"/>
          <c:y val="0.14296307253500826"/>
          <c:w val="0.73654416066444806"/>
          <c:h val="0.70244602733906814"/>
        </c:manualLayout>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A7F-49B3-8288-CEC6880BF52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A7F-49B3-8288-CEC6880BF52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A7F-49B3-8288-CEC6880BF52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A7F-49B3-8288-CEC6880BF52A}"/>
              </c:ext>
            </c:extLst>
          </c:dPt>
          <c:dLbls>
            <c:dLbl>
              <c:idx val="0"/>
              <c:layout>
                <c:manualLayout>
                  <c:x val="7.9544455380577431E-2"/>
                  <c:y val="0.27161781860600748"/>
                </c:manualLayout>
              </c:layout>
              <c:tx>
                <c:rich>
                  <a:bodyPr/>
                  <a:lstStyle/>
                  <a:p>
                    <a:r>
                      <a:rPr lang="en-US"/>
                      <a:t>Država 55,6 %</a:t>
                    </a:r>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A7F-49B3-8288-CEC6880BF52A}"/>
                </c:ext>
                <c:ext xmlns:c15="http://schemas.microsoft.com/office/drawing/2012/chart" uri="{CE6537A1-D6FC-4f65-9D91-7224C49458BB}"/>
              </c:extLst>
            </c:dLbl>
            <c:dLbl>
              <c:idx val="1"/>
              <c:layout>
                <c:manualLayout>
                  <c:x val="-1.8220303107272882E-2"/>
                  <c:y val="0.11692986293379994"/>
                </c:manualLayout>
              </c:layout>
              <c:tx>
                <c:rich>
                  <a:bodyPr/>
                  <a:lstStyle/>
                  <a:p>
                    <a:r>
                      <a:rPr lang="en-US"/>
                      <a:t>Zavod za pokojninsko in invalidsko zavarovanje Slovenije 25,7 %</a:t>
                    </a:r>
                    <a:endParaRPr lang="en-US" baseline="0"/>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13249835958005249"/>
                  <c:y val="-2.6830344123651217E-2"/>
                </c:manualLayout>
              </c:layout>
              <c:tx>
                <c:rich>
                  <a:bodyPr/>
                  <a:lstStyle/>
                  <a:p>
                    <a:r>
                      <a:rPr lang="en-US"/>
                      <a:t>Zavod za zdravstveno zavarovanje Slovenije 16,7 %</a:t>
                    </a:r>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A7F-49B3-8288-CEC6880BF52A}"/>
                </c:ext>
                <c:ext xmlns:c15="http://schemas.microsoft.com/office/drawing/2012/chart" uri="{CE6537A1-D6FC-4f65-9D91-7224C49458BB}"/>
              </c:extLst>
            </c:dLbl>
            <c:dLbl>
              <c:idx val="3"/>
              <c:layout>
                <c:manualLayout>
                  <c:x val="7.4809558033701928E-2"/>
                  <c:y val="-5.796307885647242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Občine 2,0 %</a:t>
                    </a:r>
                    <a:endParaRPr lang="en-US" baseline="0"/>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A7F-49B3-8288-CEC6880BF52A}"/>
                </c:ext>
                <c:ext xmlns:c15="http://schemas.microsoft.com/office/drawing/2012/chart" uri="{CE6537A1-D6FC-4f65-9D91-7224C49458BB}">
                  <c15:layout>
                    <c:manualLayout>
                      <c:w val="0.12011774259033697"/>
                      <c:h val="9.145009330481088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GRAF_1!$D$55:$D$58</c:f>
              <c:strCache>
                <c:ptCount val="4"/>
                <c:pt idx="0">
                  <c:v>Država</c:v>
                </c:pt>
                <c:pt idx="1">
                  <c:v>Zavod za pokojninsko in invalidsko zavarovanje Slovenije </c:v>
                </c:pt>
                <c:pt idx="2">
                  <c:v>Zavod za zdravstveno zavarovanje Slovenije </c:v>
                </c:pt>
                <c:pt idx="3">
                  <c:v>Občine</c:v>
                </c:pt>
              </c:strCache>
            </c:strRef>
          </c:cat>
          <c:val>
            <c:numRef>
              <c:f>GRAF_1!$E$55:$E$58</c:f>
              <c:numCache>
                <c:formatCode>#,##0.0</c:formatCode>
                <c:ptCount val="4"/>
                <c:pt idx="0">
                  <c:v>55.618837946033352</c:v>
                </c:pt>
                <c:pt idx="1">
                  <c:v>25.701352715328234</c:v>
                </c:pt>
                <c:pt idx="2">
                  <c:v>16.713147062438345</c:v>
                </c:pt>
                <c:pt idx="3">
                  <c:v>1.9666622762000614</c:v>
                </c:pt>
              </c:numCache>
            </c:numRef>
          </c:val>
          <c:extLst xmlns:c16r2="http://schemas.microsoft.com/office/drawing/2015/06/chart">
            <c:ext xmlns:c16="http://schemas.microsoft.com/office/drawing/2014/chart" uri="{C3380CC4-5D6E-409C-BE32-E72D297353CC}">
              <c16:uniqueId val="{00000008-7A7F-49B3-8288-CEC6880BF52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73552894211577"/>
          <c:y val="0.18613783371220857"/>
          <c:w val="0.65044910179640714"/>
          <c:h val="0.56527663383081295"/>
        </c:manualLayout>
      </c:layout>
      <c:pie3DChart>
        <c:varyColors val="1"/>
        <c:ser>
          <c:idx val="0"/>
          <c:order val="0"/>
          <c:dPt>
            <c:idx val="0"/>
            <c:bubble3D val="0"/>
            <c:explosion val="1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1D-4CE8-B1C2-D2BE9E078347}"/>
              </c:ext>
            </c:extLst>
          </c:dPt>
          <c:dPt>
            <c:idx val="1"/>
            <c:bubble3D val="0"/>
            <c:explosion val="6"/>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1D-4CE8-B1C2-D2BE9E07834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1D-4CE8-B1C2-D2BE9E07834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1D-4CE8-B1C2-D2BE9E078347}"/>
              </c:ext>
            </c:extLst>
          </c:dPt>
          <c:dPt>
            <c:idx val="4"/>
            <c:bubble3D val="0"/>
            <c:explosion val="6"/>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C1D-4CE8-B1C2-D2BE9E07834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C1D-4CE8-B1C2-D2BE9E07834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C1D-4CE8-B1C2-D2BE9E07834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C1D-4CE8-B1C2-D2BE9E078347}"/>
              </c:ext>
            </c:extLst>
          </c:dPt>
          <c:dLbls>
            <c:dLbl>
              <c:idx val="0"/>
              <c:layout>
                <c:manualLayout>
                  <c:x val="0.10796855128933626"/>
                  <c:y val="8.6935999485077773E-3"/>
                </c:manualLayout>
              </c:layout>
              <c:tx>
                <c:rich>
                  <a:bodyPr/>
                  <a:lstStyle/>
                  <a:p>
                    <a:r>
                      <a:rPr lang="en-US"/>
                      <a:t>Davki na dohodek in dobiček 20,6 %</a:t>
                    </a:r>
                    <a:endParaRPr lang="en-US" baseline="0"/>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3C1D-4CE8-B1C2-D2BE9E078347}"/>
                </c:ext>
                <c:ext xmlns:c15="http://schemas.microsoft.com/office/drawing/2012/chart" uri="{CE6537A1-D6FC-4f65-9D91-7224C49458BB}"/>
              </c:extLst>
            </c:dLbl>
            <c:dLbl>
              <c:idx val="1"/>
              <c:layout>
                <c:manualLayout>
                  <c:x val="6.1804112595206614E-2"/>
                  <c:y val="2.9032170229016101E-2"/>
                </c:manualLayout>
              </c:layout>
              <c:tx>
                <c:rich>
                  <a:bodyPr/>
                  <a:lstStyle/>
                  <a:p>
                    <a:r>
                      <a:rPr lang="en-US"/>
                      <a:t>Prispevki za socialno varnost in transferni prihodki 42,9 %</a:t>
                    </a:r>
                    <a:endParaRPr lang="en-US" baseline="0"/>
                  </a:p>
                  <a:p>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3C1D-4CE8-B1C2-D2BE9E078347}"/>
                </c:ext>
                <c:ext xmlns:c15="http://schemas.microsoft.com/office/drawing/2012/chart" uri="{CE6537A1-D6FC-4f65-9D91-7224C49458BB}"/>
              </c:extLst>
            </c:dLbl>
            <c:dLbl>
              <c:idx val="2"/>
              <c:layout>
                <c:manualLayout>
                  <c:x val="0.11823175217284691"/>
                  <c:y val="0.13058752271350696"/>
                </c:manualLayout>
              </c:layout>
              <c:tx>
                <c:rich>
                  <a:bodyPr/>
                  <a:lstStyle/>
                  <a:p>
                    <a:r>
                      <a:rPr lang="en-US"/>
                      <a:t>Davki na plačilno listo in delovno silo 0,1 %</a:t>
                    </a:r>
                    <a:endParaRPr lang="en-US" baseline="0"/>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C1D-4CE8-B1C2-D2BE9E078347}"/>
                </c:ext>
                <c:ext xmlns:c15="http://schemas.microsoft.com/office/drawing/2012/chart" uri="{CE6537A1-D6FC-4f65-9D91-7224C49458BB}"/>
              </c:extLst>
            </c:dLbl>
            <c:dLbl>
              <c:idx val="3"/>
              <c:layout>
                <c:manualLayout>
                  <c:x val="-8.4950374840869439E-2"/>
                  <c:y val="-3.5883328391482444E-3"/>
                </c:manualLayout>
              </c:layout>
              <c:tx>
                <c:rich>
                  <a:bodyPr/>
                  <a:lstStyle/>
                  <a:p>
                    <a:r>
                      <a:rPr lang="en-US"/>
                      <a:t>Davki na premoženje 1,7 %</a:t>
                    </a:r>
                    <a:endParaRPr lang="en-US" baseline="0"/>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3C1D-4CE8-B1C2-D2BE9E078347}"/>
                </c:ext>
                <c:ext xmlns:c15="http://schemas.microsoft.com/office/drawing/2012/chart" uri="{CE6537A1-D6FC-4f65-9D91-7224C49458BB}"/>
              </c:extLst>
            </c:dLbl>
            <c:dLbl>
              <c:idx val="4"/>
              <c:layout>
                <c:manualLayout>
                  <c:x val="-4.6287452901986166E-2"/>
                  <c:y val="-2.4109435051931763E-2"/>
                </c:manualLayout>
              </c:layout>
              <c:tx>
                <c:rich>
                  <a:bodyPr/>
                  <a:lstStyle/>
                  <a:p>
                    <a:r>
                      <a:rPr lang="en-US"/>
                      <a:t>Domači davki na blago in storitve</a:t>
                    </a:r>
                  </a:p>
                  <a:p>
                    <a:r>
                      <a:rPr lang="en-US"/>
                      <a:t>33,6 %</a:t>
                    </a:r>
                    <a:endParaRPr lang="en-US" baseline="0"/>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3C1D-4CE8-B1C2-D2BE9E078347}"/>
                </c:ext>
                <c:ext xmlns:c15="http://schemas.microsoft.com/office/drawing/2012/chart" uri="{CE6537A1-D6FC-4f65-9D91-7224C49458BB}"/>
              </c:extLst>
            </c:dLbl>
            <c:dLbl>
              <c:idx val="5"/>
              <c:layout>
                <c:manualLayout>
                  <c:x val="-0.11172608006650879"/>
                  <c:y val="-1.4306640336983908E-3"/>
                </c:manualLayout>
              </c:layout>
              <c:tx>
                <c:rich>
                  <a:bodyPr/>
                  <a:lstStyle/>
                  <a:p>
                    <a:r>
                      <a:rPr lang="en-US"/>
                      <a:t>Davki na mednarodno trgovino in transakcije 0,6 </a:t>
                    </a:r>
                    <a:r>
                      <a:rPr lang="en-US" baseline="0"/>
                      <a:t>%</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3C1D-4CE8-B1C2-D2BE9E078347}"/>
                </c:ext>
                <c:ext xmlns:c15="http://schemas.microsoft.com/office/drawing/2012/chart" uri="{CE6537A1-D6FC-4f65-9D91-7224C49458BB}">
                  <c15:layout>
                    <c:manualLayout>
                      <c:w val="0.24414217874827499"/>
                      <c:h val="0.16366806496349529"/>
                    </c:manualLayout>
                  </c15:layout>
                </c:ext>
              </c:extLst>
            </c:dLbl>
            <c:dLbl>
              <c:idx val="6"/>
              <c:layout>
                <c:manualLayout>
                  <c:x val="5.6178298083595812E-2"/>
                  <c:y val="-8.8494822038458584E-2"/>
                </c:manualLayout>
              </c:layout>
              <c:tx>
                <c:rich>
                  <a:bodyPr/>
                  <a:lstStyle/>
                  <a:p>
                    <a:r>
                      <a:rPr lang="en-US"/>
                      <a:t>Nedavčni prihodki </a:t>
                    </a:r>
                  </a:p>
                  <a:p>
                    <a:r>
                      <a:rPr lang="en-US"/>
                      <a:t>0,6</a:t>
                    </a:r>
                    <a:r>
                      <a:rPr lang="en-US" baseline="0"/>
                      <a:t> %</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3C1D-4CE8-B1C2-D2BE9E078347}"/>
                </c:ext>
                <c:ext xmlns:c15="http://schemas.microsoft.com/office/drawing/2012/chart" uri="{CE6537A1-D6FC-4f65-9D91-7224C49458BB}">
                  <c15:layout>
                    <c:manualLayout>
                      <c:w val="0.17982165083745974"/>
                      <c:h val="9.0866084425036395E-2"/>
                    </c:manualLayout>
                  </c15:layout>
                </c:ext>
              </c:extLst>
            </c:dLbl>
            <c:dLbl>
              <c:idx val="7"/>
              <c:layout>
                <c:manualLayout>
                  <c:x val="0.22914436874282931"/>
                  <c:y val="-4.9777616710045137E-2"/>
                </c:manualLayout>
              </c:layout>
              <c:tx>
                <c:rich>
                  <a:bodyPr/>
                  <a:lstStyle/>
                  <a:p>
                    <a:r>
                      <a:rPr lang="en-US"/>
                      <a:t>Nerazporejeni -0,1 %</a:t>
                    </a:r>
                    <a:endParaRPr lang="en-US" baseline="0"/>
                  </a:p>
                  <a:p>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3C1D-4CE8-B1C2-D2BE9E0783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GRAF_2!$C$13:$C$20</c:f>
              <c:strCache>
                <c:ptCount val="8"/>
                <c:pt idx="0">
                  <c:v>Davki na dohodek in dobiček</c:v>
                </c:pt>
                <c:pt idx="1">
                  <c:v>Prispevki za socialno varnost in Transferni prihodki</c:v>
                </c:pt>
                <c:pt idx="2">
                  <c:v>Davki na plačilno listi in delovno silo</c:v>
                </c:pt>
                <c:pt idx="3">
                  <c:v>Davki na premoženje</c:v>
                </c:pt>
                <c:pt idx="4">
                  <c:v>Domači davki na blago in storitve</c:v>
                </c:pt>
                <c:pt idx="5">
                  <c:v>Davki na mednarodno trgovino in transakcije</c:v>
                </c:pt>
                <c:pt idx="6">
                  <c:v>Nedavčni prihodki</c:v>
                </c:pt>
                <c:pt idx="7">
                  <c:v>Nerazporejeni</c:v>
                </c:pt>
              </c:strCache>
            </c:strRef>
          </c:cat>
          <c:val>
            <c:numRef>
              <c:f>GRAF_2!$D$13:$D$20</c:f>
              <c:numCache>
                <c:formatCode>#,##0.0</c:formatCode>
                <c:ptCount val="8"/>
                <c:pt idx="0">
                  <c:v>20.632334984640753</c:v>
                </c:pt>
                <c:pt idx="1">
                  <c:v>42.877541099936202</c:v>
                </c:pt>
                <c:pt idx="2">
                  <c:v>0.13207293409742252</c:v>
                </c:pt>
                <c:pt idx="3">
                  <c:v>1.6874850182741177</c:v>
                </c:pt>
                <c:pt idx="4">
                  <c:v>33.606523496891562</c:v>
                </c:pt>
                <c:pt idx="5">
                  <c:v>0.56156388461917106</c:v>
                </c:pt>
                <c:pt idx="6">
                  <c:v>0.61686574557651241</c:v>
                </c:pt>
                <c:pt idx="7">
                  <c:v>-0.11457671129642449</c:v>
                </c:pt>
              </c:numCache>
            </c:numRef>
          </c:val>
          <c:extLst xmlns:c16r2="http://schemas.microsoft.com/office/drawing/2015/06/chart">
            <c:ext xmlns:c16="http://schemas.microsoft.com/office/drawing/2014/chart" uri="{C3380CC4-5D6E-409C-BE32-E72D297353CC}">
              <c16:uniqueId val="{00000010-3C1D-4CE8-B1C2-D2BE9E0783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3"/>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1A-43ED-808E-EA2617572B7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1A-43ED-808E-EA2617572B79}"/>
              </c:ext>
            </c:extLst>
          </c:dPt>
          <c:dLbls>
            <c:dLbl>
              <c:idx val="0"/>
              <c:layout>
                <c:manualLayout>
                  <c:x val="7.8323536290637014E-2"/>
                  <c:y val="0.13840030305490239"/>
                </c:manualLayout>
              </c:layout>
              <c:tx>
                <c:rich>
                  <a:bodyPr/>
                  <a:lstStyle/>
                  <a:p>
                    <a:r>
                      <a:rPr lang="en-US" sz="1000">
                        <a:latin typeface="Arial" pitchFamily="34" charset="0"/>
                        <a:cs typeface="Arial" pitchFamily="34" charset="0"/>
                      </a:rPr>
                      <a:t>Pravne osebe
55,4 %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C1A-43ED-808E-EA2617572B79}"/>
                </c:ext>
                <c:ext xmlns:c15="http://schemas.microsoft.com/office/drawing/2012/chart" uri="{CE6537A1-D6FC-4f65-9D91-7224C49458BB}"/>
              </c:extLst>
            </c:dLbl>
            <c:dLbl>
              <c:idx val="1"/>
              <c:layout>
                <c:manualLayout>
                  <c:x val="3.9215301057665013E-2"/>
                  <c:y val="-0.12682982926103287"/>
                </c:manualLayout>
              </c:layout>
              <c:tx>
                <c:rich>
                  <a:bodyPr/>
                  <a:lstStyle/>
                  <a:p>
                    <a:r>
                      <a:rPr lang="en-US" sz="1000">
                        <a:latin typeface="Arial" pitchFamily="34" charset="0"/>
                        <a:cs typeface="Arial" pitchFamily="34" charset="0"/>
                      </a:rPr>
                      <a:t>Fizične osebe
44,6 %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C1A-43ED-808E-EA2617572B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 in PO'!$E$7:$E$8</c:f>
              <c:strCache>
                <c:ptCount val="2"/>
                <c:pt idx="0">
                  <c:v>Pravne osebe</c:v>
                </c:pt>
                <c:pt idx="1">
                  <c:v>Fizične osebe</c:v>
                </c:pt>
              </c:strCache>
            </c:strRef>
          </c:cat>
          <c:val>
            <c:numRef>
              <c:f>'FO in PO'!$H$7:$H$8</c:f>
              <c:numCache>
                <c:formatCode>#,##0</c:formatCode>
                <c:ptCount val="2"/>
                <c:pt idx="0">
                  <c:v>654387768.90999997</c:v>
                </c:pt>
                <c:pt idx="1">
                  <c:v>525972964.04999995</c:v>
                </c:pt>
              </c:numCache>
            </c:numRef>
          </c:val>
          <c:extLst xmlns:c16r2="http://schemas.microsoft.com/office/drawing/2015/06/chart">
            <c:ext xmlns:c16="http://schemas.microsoft.com/office/drawing/2014/chart" uri="{C3380CC4-5D6E-409C-BE32-E72D297353CC}">
              <c16:uniqueId val="{00000004-EC1A-43ED-808E-EA2617572B7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[tabela - A, I - dolg in skupaj.xlsx]List6!Vrtilna tabela3</c:name>
    <c:fmtId val="-1"/>
  </c:pivotSource>
  <c:chart>
    <c:autoTitleDeleted val="0"/>
    <c:pivotFmts>
      <c:pivotFmt>
        <c:idx val="0"/>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numFmt formatCode="#,##0" sourceLinked="0"/>
          <c:spPr/>
          <c:txPr>
            <a:bodyPr/>
            <a:lstStyle/>
            <a:p>
              <a:pPr>
                <a:defRPr sz="1000"/>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layout>
            <c:manualLayout>
              <c:x val="-3.6213573427257188E-17"/>
              <c:y val="1.385281385281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numFmt formatCode="#,##0" sourceLinked="0"/>
          <c:spPr/>
          <c:txPr>
            <a:bodyPr/>
            <a:lstStyle/>
            <a:p>
              <a:pPr>
                <a:defRPr sz="1000"/>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layout>
            <c:manualLayout>
              <c:x val="-5.9259259259259274E-3"/>
              <c:y val="2.77056277056277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numFmt formatCode="#,##0" sourceLinked="0"/>
          <c:spPr/>
          <c:txPr>
            <a:bodyPr/>
            <a:lstStyle/>
            <a:p>
              <a:pPr>
                <a:defRPr/>
              </a:pPr>
              <a:endParaRPr lang="sl-SI"/>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layout>
            <c:manualLayout>
              <c:x val="-3.6213573427257188E-17"/>
              <c:y val="3.463203463203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layout>
            <c:manualLayout>
              <c:x val="-1.5802469135802456E-2"/>
              <c:y val="-4.84851211780345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layout>
            <c:manualLayout>
              <c:x val="-5.9259259259258901E-3"/>
              <c:y val="-6.9264069264069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layout>
            <c:manualLayout>
              <c:x val="-5.9259259259258901E-3"/>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layout>
            <c:manualLayout>
              <c:x val="-7.9012345679012382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layout>
            <c:manualLayout>
              <c:x val="-1.1851851851851863E-2"/>
              <c:y val="-5.88747315676449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layout>
            <c:manualLayout>
              <c:x val="0"/>
              <c:y val="5.5411255411255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layout>
            <c:manualLayout>
              <c:x val="-3.9506172839506182E-3"/>
              <c:y val="-4.5021645021645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layout>
            <c:manualLayout>
              <c:x val="0"/>
              <c:y val="-4.1558441558441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layout>
            <c:manualLayout>
              <c:x val="-1.9753086419753109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layout>
            <c:manualLayout>
              <c:x val="0"/>
              <c:y val="-3.1168831168831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layout>
            <c:manualLayout>
              <c:x val="0"/>
              <c:y val="-3.11688311688311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layout>
            <c:manualLayout>
              <c:x val="-5.8997050147492694E-3"/>
              <c:y val="-4.84848484848484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layout>
            <c:manualLayout>
              <c:x val="-1.8233618233618243E-2"/>
              <c:y val="5.49450549450549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layout>
            <c:manualLayout>
              <c:x val="-2.0512820512820516E-2"/>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dLbl>
          <c:idx val="0"/>
          <c:layout>
            <c:manualLayout>
              <c:x val="-3.6467236467236486E-2"/>
              <c:y val="5.86080586080585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dLbl>
          <c:idx val="0"/>
          <c:layout>
            <c:manualLayout>
              <c:x val="0"/>
              <c:y val="7.6923076923076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dLbl>
          <c:idx val="0"/>
          <c:layout>
            <c:manualLayout>
              <c:x val="-6.8610634648370514E-3"/>
              <c:y val="5.49450549450549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dLbl>
          <c:idx val="0"/>
          <c:layout>
            <c:manualLayout>
              <c:x val="6.8610634648370514E-3"/>
              <c:y val="4.761904761904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dLbl>
          <c:idx val="0"/>
          <c:layout>
            <c:manualLayout>
              <c:x val="-2.4110910186859553E-3"/>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dLbl>
          <c:idx val="0"/>
          <c:layout>
            <c:manualLayout>
              <c:x val="0"/>
              <c:y val="6.34920634920634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dLbl>
          <c:idx val="0"/>
          <c:layout>
            <c:manualLayout>
              <c:x val="-2.4110910186859553E-3"/>
              <c:y val="5.5555555555555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dLbl>
          <c:idx val="0"/>
          <c:layout>
            <c:manualLayout>
              <c:x val="0"/>
              <c:y val="5.5555555555555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dLbl>
          <c:idx val="0"/>
          <c:layout>
            <c:manualLayout>
              <c:x val="0"/>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dLbl>
          <c:idx val="0"/>
          <c:layout>
            <c:manualLayout>
              <c:x val="-4.8221820373719106E-3"/>
              <c:y val="-5.9523809523809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dLbl>
          <c:idx val="0"/>
          <c:layout>
            <c:manualLayout>
              <c:x val="0"/>
              <c:y val="4.7619047619047547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dLbl>
          <c:idx val="0"/>
          <c:layout>
            <c:manualLayout>
              <c:x val="0"/>
              <c:y val="-4.7619047619047616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dLbl>
          <c:idx val="0"/>
          <c:layout>
            <c:manualLayout>
              <c:x val="-2.4110910186859553E-3"/>
              <c:y val="-6.3492063492063489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6"/>
        <c:dLbl>
          <c:idx val="0"/>
          <c:layout>
            <c:manualLayout>
              <c:x val="-2.8933092224231509E-2"/>
              <c:y val="0.11904761904761904"/>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7"/>
        <c:dLbl>
          <c:idx val="0"/>
          <c:layout>
            <c:manualLayout>
              <c:x val="-3.3755274261603373E-2"/>
              <c:y val="-7.5396825396825476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8"/>
        <c:dLbl>
          <c:idx val="0"/>
          <c:layout>
            <c:manualLayout>
              <c:x val="-1.68778269804882E-2"/>
              <c:y val="0.11111111111111119"/>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9"/>
        <c:dLbl>
          <c:idx val="0"/>
          <c:layout>
            <c:manualLayout>
              <c:x val="-2.6522001205545511E-2"/>
              <c:y val="-7.936507936507936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dLbl>
          <c:idx val="0"/>
          <c:layout>
            <c:manualLayout>
              <c:x val="0"/>
              <c:y val="-7.9365079365079361E-2"/>
            </c:manualLayout>
          </c:layout>
          <c:numFmt formatCode="#,##0" sourceLinked="0"/>
          <c:spPr/>
          <c:txPr>
            <a:bodyPr/>
            <a:lstStyle/>
            <a:p>
              <a:pPr>
                <a:defRPr sz="1000"/>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1"/>
        <c:dLbl>
          <c:idx val="0"/>
          <c:layout>
            <c:manualLayout>
              <c:x val="-8.8405649415545698E-17"/>
              <c:y val="-6.3492063492063489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2"/>
        <c:dLbl>
          <c:idx val="0"/>
          <c:layout>
            <c:manualLayout>
              <c:x val="0"/>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3"/>
        <c:dLbl>
          <c:idx val="0"/>
          <c:layout>
            <c:manualLayout>
              <c:x val="0"/>
              <c:y val="-5.15873015873016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4"/>
        <c:dLbl>
          <c:idx val="0"/>
          <c:layout>
            <c:manualLayout>
              <c:x val="0"/>
              <c:y val="-3.5714285714285712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5"/>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6"/>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7"/>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8"/>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1"/>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2"/>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3"/>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4"/>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5"/>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7"/>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8"/>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1"/>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2"/>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3"/>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5"/>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4936957324778838"/>
          <c:y val="4.2063492063492074E-2"/>
          <c:w val="0.51351606135738226"/>
          <c:h val="0.76941694788151482"/>
        </c:manualLayout>
      </c:layout>
      <c:lineChart>
        <c:grouping val="standard"/>
        <c:varyColors val="0"/>
        <c:ser>
          <c:idx val="0"/>
          <c:order val="0"/>
          <c:tx>
            <c:strRef>
              <c:f>List6!$B$1:$B$2</c:f>
              <c:strCache>
                <c:ptCount val="1"/>
                <c:pt idx="0">
                  <c:v>Aktivni dolg</c:v>
                </c:pt>
              </c:strCache>
            </c:strRef>
          </c:tx>
          <c:dLbls>
            <c:dLbl>
              <c:idx val="0"/>
              <c:layout>
                <c:manualLayout>
                  <c:x val="-2.0791891145185799E-3"/>
                  <c:y val="-5.1978854755831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C1-4B8D-BE28-1F68F0028F9C}"/>
                </c:ext>
                <c:ext xmlns:c15="http://schemas.microsoft.com/office/drawing/2012/chart" uri="{CE6537A1-D6FC-4f65-9D91-7224C49458BB}"/>
              </c:extLst>
            </c:dLbl>
            <c:dLbl>
              <c:idx val="1"/>
              <c:layout>
                <c:manualLayout>
                  <c:x val="0"/>
                  <c:y val="-7.0255731307922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C1-4B8D-BE28-1F68F0028F9C}"/>
                </c:ext>
                <c:ext xmlns:c15="http://schemas.microsoft.com/office/drawing/2012/chart" uri="{CE6537A1-D6FC-4f65-9D91-7224C49458BB}"/>
              </c:extLst>
            </c:dLbl>
            <c:dLbl>
              <c:idx val="2"/>
              <c:layout>
                <c:manualLayout>
                  <c:x val="4.9079754601226997E-3"/>
                  <c:y val="-3.1867431485022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AA-4BD7-901B-04131D289F02}"/>
                </c:ext>
                <c:ext xmlns:c15="http://schemas.microsoft.com/office/drawing/2012/chart" uri="{CE6537A1-D6FC-4f65-9D91-7224C49458BB}"/>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List6!$A$3:$A$6</c:f>
              <c:strCache>
                <c:ptCount val="3"/>
                <c:pt idx="0">
                  <c:v>31.12.2017</c:v>
                </c:pt>
                <c:pt idx="1">
                  <c:v>31.12.2018</c:v>
                </c:pt>
                <c:pt idx="2">
                  <c:v>31.12.2019</c:v>
                </c:pt>
              </c:strCache>
            </c:strRef>
          </c:cat>
          <c:val>
            <c:numRef>
              <c:f>List6!$B$3:$B$6</c:f>
              <c:numCache>
                <c:formatCode>#,##0</c:formatCode>
                <c:ptCount val="3"/>
                <c:pt idx="0">
                  <c:v>766469790</c:v>
                </c:pt>
                <c:pt idx="1">
                  <c:v>684023147.13</c:v>
                </c:pt>
                <c:pt idx="2">
                  <c:v>636586740</c:v>
                </c:pt>
              </c:numCache>
            </c:numRef>
          </c:val>
          <c:smooth val="0"/>
          <c:extLst xmlns:c16r2="http://schemas.microsoft.com/office/drawing/2015/06/chart">
            <c:ext xmlns:c16="http://schemas.microsoft.com/office/drawing/2014/chart" uri="{C3380CC4-5D6E-409C-BE32-E72D297353CC}">
              <c16:uniqueId val="{00000002-64C1-4B8D-BE28-1F68F0028F9C}"/>
            </c:ext>
          </c:extLst>
        </c:ser>
        <c:ser>
          <c:idx val="1"/>
          <c:order val="1"/>
          <c:tx>
            <c:strRef>
              <c:f>List6!$C$1:$C$2</c:f>
              <c:strCache>
                <c:ptCount val="1"/>
                <c:pt idx="0">
                  <c:v>Skupaj dolg</c:v>
                </c:pt>
              </c:strCache>
            </c:strRef>
          </c:tx>
          <c:dLbls>
            <c:dLbl>
              <c:idx val="0"/>
              <c:layout>
                <c:manualLayout>
                  <c:x val="6.920415224913495E-3"/>
                  <c:y val="-3.5714285714285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C1-4B8D-BE28-1F68F0028F9C}"/>
                </c:ext>
                <c:ext xmlns:c15="http://schemas.microsoft.com/office/drawing/2012/chart" uri="{CE6537A1-D6FC-4f65-9D91-7224C49458BB}"/>
              </c:extLst>
            </c:dLbl>
            <c:dLbl>
              <c:idx val="1"/>
              <c:layout>
                <c:manualLayout>
                  <c:x val="-8.8737277577680487E-17"/>
                  <c:y val="-5.77878937007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C1-4B8D-BE28-1F68F0028F9C}"/>
                </c:ext>
                <c:ext xmlns:c15="http://schemas.microsoft.com/office/drawing/2012/chart" uri="{CE6537A1-D6FC-4f65-9D91-7224C49458BB}"/>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List6!$A$3:$A$6</c:f>
              <c:strCache>
                <c:ptCount val="3"/>
                <c:pt idx="0">
                  <c:v>31.12.2017</c:v>
                </c:pt>
                <c:pt idx="1">
                  <c:v>31.12.2018</c:v>
                </c:pt>
                <c:pt idx="2">
                  <c:v>31.12.2019</c:v>
                </c:pt>
              </c:strCache>
            </c:strRef>
          </c:cat>
          <c:val>
            <c:numRef>
              <c:f>List6!$C$3:$C$6</c:f>
              <c:numCache>
                <c:formatCode>#,##0</c:formatCode>
                <c:ptCount val="3"/>
                <c:pt idx="0">
                  <c:v>1267045690</c:v>
                </c:pt>
                <c:pt idx="1">
                  <c:v>1204717178.26</c:v>
                </c:pt>
                <c:pt idx="2">
                  <c:v>1180360733</c:v>
                </c:pt>
              </c:numCache>
            </c:numRef>
          </c:val>
          <c:smooth val="0"/>
          <c:extLst xmlns:c16r2="http://schemas.microsoft.com/office/drawing/2015/06/chart">
            <c:ext xmlns:c16="http://schemas.microsoft.com/office/drawing/2014/chart" uri="{C3380CC4-5D6E-409C-BE32-E72D297353CC}">
              <c16:uniqueId val="{00000005-64C1-4B8D-BE28-1F68F0028F9C}"/>
            </c:ext>
          </c:extLst>
        </c:ser>
        <c:ser>
          <c:idx val="2"/>
          <c:order val="2"/>
          <c:tx>
            <c:strRef>
              <c:f>List6!$D$1:$D$2</c:f>
              <c:strCache>
                <c:ptCount val="1"/>
                <c:pt idx="0">
                  <c:v>Pogojno izterljivi dolg</c:v>
                </c:pt>
              </c:strCache>
            </c:strRef>
          </c:tx>
          <c:marker>
            <c:symbol val="triangle"/>
            <c:size val="7"/>
          </c:marker>
          <c:dLbls>
            <c:dLbl>
              <c:idx val="0"/>
              <c:layout>
                <c:manualLayout>
                  <c:x val="-5.0251256281407036E-3"/>
                  <c:y val="5.9207581353215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C1-4B8D-BE28-1F68F0028F9C}"/>
                </c:ext>
                <c:ext xmlns:c15="http://schemas.microsoft.com/office/drawing/2012/chart" uri="{CE6537A1-D6FC-4f65-9D91-7224C49458BB}"/>
              </c:extLst>
            </c:dLbl>
            <c:dLbl>
              <c:idx val="1"/>
              <c:layout>
                <c:manualLayout>
                  <c:x val="0"/>
                  <c:y val="6.7144031774789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4C1-4B8D-BE28-1F68F0028F9C}"/>
                </c:ext>
                <c:ext xmlns:c15="http://schemas.microsoft.com/office/drawing/2012/chart" uri="{CE6537A1-D6FC-4f65-9D91-7224C49458BB}"/>
              </c:extLst>
            </c:dLbl>
            <c:dLbl>
              <c:idx val="2"/>
              <c:layout>
                <c:manualLayout>
                  <c:x val="2.4539877300613498E-3"/>
                  <c:y val="5.09878903760356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AA-4BD7-901B-04131D289F02}"/>
                </c:ext>
                <c:ext xmlns:c15="http://schemas.microsoft.com/office/drawing/2012/chart" uri="{CE6537A1-D6FC-4f65-9D91-7224C49458BB}"/>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List6!$A$3:$A$6</c:f>
              <c:strCache>
                <c:ptCount val="3"/>
                <c:pt idx="0">
                  <c:v>31.12.2017</c:v>
                </c:pt>
                <c:pt idx="1">
                  <c:v>31.12.2018</c:v>
                </c:pt>
                <c:pt idx="2">
                  <c:v>31.12.2019</c:v>
                </c:pt>
              </c:strCache>
            </c:strRef>
          </c:cat>
          <c:val>
            <c:numRef>
              <c:f>List6!$D$3:$D$6</c:f>
              <c:numCache>
                <c:formatCode>#,##0</c:formatCode>
                <c:ptCount val="3"/>
                <c:pt idx="0">
                  <c:v>500575900</c:v>
                </c:pt>
                <c:pt idx="1">
                  <c:v>520694031.13</c:v>
                </c:pt>
                <c:pt idx="2">
                  <c:v>543773993</c:v>
                </c:pt>
              </c:numCache>
            </c:numRef>
          </c:val>
          <c:smooth val="0"/>
          <c:extLst xmlns:c16r2="http://schemas.microsoft.com/office/drawing/2015/06/chart">
            <c:ext xmlns:c16="http://schemas.microsoft.com/office/drawing/2014/chart" uri="{C3380CC4-5D6E-409C-BE32-E72D297353CC}">
              <c16:uniqueId val="{00000008-64C1-4B8D-BE28-1F68F0028F9C}"/>
            </c:ext>
          </c:extLst>
        </c:ser>
        <c:dLbls>
          <c:showLegendKey val="0"/>
          <c:showVal val="0"/>
          <c:showCatName val="0"/>
          <c:showSerName val="0"/>
          <c:showPercent val="0"/>
          <c:showBubbleSize val="0"/>
        </c:dLbls>
        <c:marker val="1"/>
        <c:smooth val="0"/>
        <c:axId val="127304448"/>
        <c:axId val="127305984"/>
      </c:lineChart>
      <c:catAx>
        <c:axId val="127304448"/>
        <c:scaling>
          <c:orientation val="minMax"/>
        </c:scaling>
        <c:delete val="0"/>
        <c:axPos val="b"/>
        <c:numFmt formatCode="General" sourceLinked="1"/>
        <c:majorTickMark val="out"/>
        <c:minorTickMark val="none"/>
        <c:tickLblPos val="nextTo"/>
        <c:txPr>
          <a:bodyPr rot="0" vert="horz"/>
          <a:lstStyle/>
          <a:p>
            <a:pPr>
              <a:defRPr/>
            </a:pPr>
            <a:endParaRPr lang="sl-SI"/>
          </a:p>
        </c:txPr>
        <c:crossAx val="127305984"/>
        <c:crosses val="autoZero"/>
        <c:auto val="0"/>
        <c:lblAlgn val="ctr"/>
        <c:lblOffset val="100"/>
        <c:noMultiLvlLbl val="0"/>
      </c:catAx>
      <c:valAx>
        <c:axId val="127305984"/>
        <c:scaling>
          <c:orientation val="minMax"/>
        </c:scaling>
        <c:delete val="0"/>
        <c:axPos val="l"/>
        <c:numFmt formatCode="#,##0" sourceLinked="0"/>
        <c:majorTickMark val="out"/>
        <c:minorTickMark val="none"/>
        <c:tickLblPos val="nextTo"/>
        <c:txPr>
          <a:bodyPr rot="0" vert="horz"/>
          <a:lstStyle/>
          <a:p>
            <a:pPr>
              <a:defRPr/>
            </a:pPr>
            <a:endParaRPr lang="sl-SI"/>
          </a:p>
        </c:txPr>
        <c:crossAx val="127304448"/>
        <c:crosses val="autoZero"/>
        <c:crossBetween val="between"/>
      </c:valAx>
      <c:spPr>
        <a:noFill/>
      </c:spPr>
    </c:plotArea>
    <c:legend>
      <c:legendPos val="r"/>
      <c:layout>
        <c:manualLayout>
          <c:xMode val="edge"/>
          <c:yMode val="edge"/>
          <c:x val="0.79479697390767334"/>
          <c:y val="0.12045650543682039"/>
          <c:w val="0.19104451043965526"/>
          <c:h val="0.78313554555680542"/>
        </c:manualLayout>
      </c:layout>
      <c:overlay val="0"/>
    </c:legend>
    <c:plotVisOnly val="1"/>
    <c:dispBlanksAs val="gap"/>
    <c:showDLblsOverMax val="0"/>
  </c:chart>
  <c:txPr>
    <a:bodyPr/>
    <a:lstStyle/>
    <a:p>
      <a:pPr>
        <a:defRPr sz="900" b="0" i="0" u="none" strike="noStrike" baseline="0">
          <a:solidFill>
            <a:srgbClr val="000000"/>
          </a:solidFill>
          <a:latin typeface="Arial" pitchFamily="34" charset="0"/>
          <a:ea typeface="Calibri"/>
          <a:cs typeface="Arial" pitchFamily="34" charset="0"/>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1057153977441"/>
          <c:y val="0.17844193388869914"/>
          <c:w val="0.51426311755278387"/>
          <c:h val="0.66106477954549847"/>
        </c:manualLayout>
      </c:layout>
      <c:pieChart>
        <c:varyColors val="1"/>
        <c:ser>
          <c:idx val="0"/>
          <c:order val="0"/>
          <c:explosion val="8"/>
          <c:dLbls>
            <c:dLbl>
              <c:idx val="0"/>
              <c:layout>
                <c:manualLayout>
                  <c:x val="6.2479267087811804E-2"/>
                  <c:y val="7.9755284212661953E-2"/>
                </c:manualLayout>
              </c:layout>
              <c:tx>
                <c:rich>
                  <a:bodyPr/>
                  <a:lstStyle/>
                  <a:p>
                    <a:r>
                      <a:rPr lang="en-US" sz="900">
                        <a:latin typeface="Arial" pitchFamily="34" charset="0"/>
                        <a:cs typeface="Arial" pitchFamily="34" charset="0"/>
                      </a:rPr>
                      <a:t>Davki na dohodek in dobiček
32 %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121-4A57-9965-6F7DB030E16E}"/>
                </c:ext>
                <c:ext xmlns:c15="http://schemas.microsoft.com/office/drawing/2012/chart" uri="{CE6537A1-D6FC-4f65-9D91-7224C49458BB}"/>
              </c:extLst>
            </c:dLbl>
            <c:dLbl>
              <c:idx val="1"/>
              <c:layout>
                <c:manualLayout>
                  <c:x val="0.14639909823184327"/>
                  <c:y val="2.5926974538290418E-2"/>
                </c:manualLayout>
              </c:layout>
              <c:tx>
                <c:rich>
                  <a:bodyPr/>
                  <a:lstStyle/>
                  <a:p>
                    <a:r>
                      <a:rPr lang="en-US" sz="900">
                        <a:latin typeface="Arial" pitchFamily="34" charset="0"/>
                        <a:cs typeface="Arial" pitchFamily="34" charset="0"/>
                      </a:rPr>
                      <a:t>Prispevki za socialno varnost
27,5 %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121-4A57-9965-6F7DB030E16E}"/>
                </c:ext>
                <c:ext xmlns:c15="http://schemas.microsoft.com/office/drawing/2012/chart" uri="{CE6537A1-D6FC-4f65-9D91-7224C49458BB}"/>
              </c:extLst>
            </c:dLbl>
            <c:dLbl>
              <c:idx val="2"/>
              <c:layout>
                <c:manualLayout>
                  <c:x val="3.4789068294362915E-2"/>
                  <c:y val="9.7496884968914926E-2"/>
                </c:manualLayout>
              </c:layout>
              <c:tx>
                <c:rich>
                  <a:bodyPr/>
                  <a:lstStyle/>
                  <a:p>
                    <a:r>
                      <a:rPr lang="en-US" sz="900">
                        <a:latin typeface="Arial" pitchFamily="34" charset="0"/>
                        <a:cs typeface="Arial" pitchFamily="34" charset="0"/>
                      </a:rPr>
                      <a:t>Davki na plačilno listo
0,0 %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121-4A57-9965-6F7DB030E16E}"/>
                </c:ext>
                <c:ext xmlns:c15="http://schemas.microsoft.com/office/drawing/2012/chart" uri="{CE6537A1-D6FC-4f65-9D91-7224C49458BB}"/>
              </c:extLst>
            </c:dLbl>
            <c:dLbl>
              <c:idx val="3"/>
              <c:layout>
                <c:manualLayout>
                  <c:x val="-8.8752894260310661E-2"/>
                  <c:y val="-2.1289699382372785E-2"/>
                </c:manualLayout>
              </c:layout>
              <c:tx>
                <c:rich>
                  <a:bodyPr/>
                  <a:lstStyle/>
                  <a:p>
                    <a:r>
                      <a:rPr lang="en-US" sz="900">
                        <a:latin typeface="Arial" pitchFamily="34" charset="0"/>
                        <a:cs typeface="Arial" pitchFamily="34" charset="0"/>
                      </a:rPr>
                      <a:t>Davki na premoženje
3,1 %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121-4A57-9965-6F7DB030E16E}"/>
                </c:ext>
                <c:ext xmlns:c15="http://schemas.microsoft.com/office/drawing/2012/chart" uri="{CE6537A1-D6FC-4f65-9D91-7224C49458BB}"/>
              </c:extLst>
            </c:dLbl>
            <c:dLbl>
              <c:idx val="4"/>
              <c:layout>
                <c:manualLayout>
                  <c:x val="-8.7175405399906605E-2"/>
                  <c:y val="0.11216384197328522"/>
                </c:manualLayout>
              </c:layout>
              <c:tx>
                <c:rich>
                  <a:bodyPr/>
                  <a:lstStyle/>
                  <a:p>
                    <a:r>
                      <a:rPr lang="en-US" sz="900">
                        <a:latin typeface="Arial" pitchFamily="34" charset="0"/>
                        <a:cs typeface="Arial" pitchFamily="34" charset="0"/>
                      </a:rPr>
                      <a:t>Domači davki na blago in storitve
37,1</a:t>
                    </a:r>
                    <a:r>
                      <a:rPr lang="en-US" sz="900" baseline="0">
                        <a:latin typeface="Arial" pitchFamily="34" charset="0"/>
                        <a:cs typeface="Arial" pitchFamily="34" charset="0"/>
                      </a:rPr>
                      <a:t> </a:t>
                    </a:r>
                    <a:r>
                      <a:rPr lang="en-US" sz="900">
                        <a:latin typeface="Arial" pitchFamily="34" charset="0"/>
                        <a:cs typeface="Arial" pitchFamily="34" charset="0"/>
                      </a:rPr>
                      <a:t>%</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F121-4A57-9965-6F7DB030E16E}"/>
                </c:ext>
                <c:ext xmlns:c15="http://schemas.microsoft.com/office/drawing/2012/chart" uri="{CE6537A1-D6FC-4f65-9D91-7224C49458BB}"/>
              </c:extLst>
            </c:dLbl>
            <c:dLbl>
              <c:idx val="5"/>
              <c:layout>
                <c:manualLayout>
                  <c:x val="-0.28571616919978104"/>
                  <c:y val="9.0930734029993458E-3"/>
                </c:manualLayout>
              </c:layout>
              <c:tx>
                <c:rich>
                  <a:bodyPr/>
                  <a:lstStyle/>
                  <a:p>
                    <a:r>
                      <a:rPr lang="en-US" sz="900">
                        <a:latin typeface="Arial" pitchFamily="34" charset="0"/>
                        <a:cs typeface="Arial" pitchFamily="34" charset="0"/>
                      </a:rPr>
                      <a:t>Davki na mednar</a:t>
                    </a:r>
                    <a:r>
                      <a:rPr lang="sl-SI" sz="900">
                        <a:latin typeface="Arial" pitchFamily="34" charset="0"/>
                        <a:cs typeface="Arial" pitchFamily="34" charset="0"/>
                      </a:rPr>
                      <a:t>o</a:t>
                    </a:r>
                    <a:r>
                      <a:rPr lang="en-US" sz="900">
                        <a:latin typeface="Arial" pitchFamily="34" charset="0"/>
                        <a:cs typeface="Arial" pitchFamily="34" charset="0"/>
                      </a:rPr>
                      <a:t>dno trgovino in transakcije
0,2 %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121-4A57-9965-6F7DB030E16E}"/>
                </c:ext>
                <c:ext xmlns:c15="http://schemas.microsoft.com/office/drawing/2012/chart" uri="{CE6537A1-D6FC-4f65-9D91-7224C49458BB}"/>
              </c:extLst>
            </c:dLbl>
            <c:dLbl>
              <c:idx val="6"/>
              <c:layout>
                <c:manualLayout>
                  <c:x val="0.12243357952349003"/>
                  <c:y val="-5.3242006459229774E-2"/>
                </c:manualLayout>
              </c:layout>
              <c:tx>
                <c:rich>
                  <a:bodyPr/>
                  <a:lstStyle/>
                  <a:p>
                    <a:r>
                      <a:rPr lang="en-US" sz="900">
                        <a:latin typeface="Arial" pitchFamily="34" charset="0"/>
                        <a:cs typeface="Arial" pitchFamily="34" charset="0"/>
                      </a:rPr>
                      <a:t>Drugi davki
0,1 %</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F121-4A57-9965-6F7DB030E16E}"/>
                </c:ex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'dolg po davkih_tabela  '!$B$101:$B$107</c:f>
              <c:strCache>
                <c:ptCount val="7"/>
                <c:pt idx="0">
                  <c:v>Davki na dohodek in dobiček</c:v>
                </c:pt>
                <c:pt idx="1">
                  <c:v>Prispevki za socialno varnost</c:v>
                </c:pt>
                <c:pt idx="2">
                  <c:v>Davki na plačilno listo</c:v>
                </c:pt>
                <c:pt idx="3">
                  <c:v>Davki na premoženje</c:v>
                </c:pt>
                <c:pt idx="4">
                  <c:v>Domači davki na blago in storitve</c:v>
                </c:pt>
                <c:pt idx="5">
                  <c:v>Davki na mednaradno trgovino in transakcije</c:v>
                </c:pt>
                <c:pt idx="6">
                  <c:v>Drugi davki</c:v>
                </c:pt>
              </c:strCache>
            </c:strRef>
          </c:cat>
          <c:val>
            <c:numRef>
              <c:f>'dolg po davkih_tabela  '!$C$101:$C$107</c:f>
              <c:numCache>
                <c:formatCode>#,##0.0</c:formatCode>
                <c:ptCount val="7"/>
                <c:pt idx="0">
                  <c:v>32.003464700250397</c:v>
                </c:pt>
                <c:pt idx="1">
                  <c:v>27.493859769827417</c:v>
                </c:pt>
                <c:pt idx="2">
                  <c:v>4.8619488344013299E-2</c:v>
                </c:pt>
                <c:pt idx="3">
                  <c:v>3.108586970763382</c:v>
                </c:pt>
                <c:pt idx="4">
                  <c:v>37.068632091196008</c:v>
                </c:pt>
                <c:pt idx="5">
                  <c:v>0.23467028914289631</c:v>
                </c:pt>
                <c:pt idx="6">
                  <c:v>0.1</c:v>
                </c:pt>
              </c:numCache>
            </c:numRef>
          </c:val>
          <c:extLst xmlns:c16r2="http://schemas.microsoft.com/office/drawing/2015/06/chart">
            <c:ext xmlns:c16="http://schemas.microsoft.com/office/drawing/2014/chart" uri="{C3380CC4-5D6E-409C-BE32-E72D297353CC}">
              <c16:uniqueId val="{00000007-F121-4A57-9965-6F7DB030E16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7077951208947"/>
          <c:y val="0.1531146956145045"/>
          <c:w val="0.75188280246894468"/>
          <c:h val="0.73907805213668676"/>
        </c:manualLayout>
      </c:layout>
      <c:pie3DChart>
        <c:varyColors val="1"/>
        <c:ser>
          <c:idx val="0"/>
          <c:order val="0"/>
          <c:explosion val="25"/>
          <c:dPt>
            <c:idx val="0"/>
            <c:bubble3D val="0"/>
            <c:explosion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FE3-4854-B62C-3338DC7303EA}"/>
              </c:ext>
            </c:extLst>
          </c:dPt>
          <c:dPt>
            <c:idx val="1"/>
            <c:bubble3D val="0"/>
            <c:explosion val="17"/>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FE3-4854-B62C-3338DC7303EA}"/>
              </c:ext>
            </c:extLst>
          </c:dPt>
          <c:dPt>
            <c:idx val="2"/>
            <c:bubble3D val="0"/>
            <c:explosion val="6"/>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7FE3-4854-B62C-3338DC7303EA}"/>
              </c:ext>
            </c:extLst>
          </c:dPt>
          <c:dPt>
            <c:idx val="3"/>
            <c:bubble3D val="0"/>
            <c:explosion val="7"/>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7FE3-4854-B62C-3338DC7303EA}"/>
              </c:ext>
            </c:extLst>
          </c:dPt>
          <c:dPt>
            <c:idx val="4"/>
            <c:bubble3D val="0"/>
            <c:explosion val="19"/>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7FE3-4854-B62C-3338DC7303EA}"/>
              </c:ext>
            </c:extLst>
          </c:dPt>
          <c:dPt>
            <c:idx val="5"/>
            <c:bubble3D val="0"/>
            <c:explosion val="14"/>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7FE3-4854-B62C-3338DC7303EA}"/>
              </c:ext>
            </c:extLst>
          </c:dPt>
          <c:dLbls>
            <c:dLbl>
              <c:idx val="0"/>
              <c:layout>
                <c:manualLayout>
                  <c:x val="8.3245930211572186E-2"/>
                  <c:y val="4.7777183191906804E-2"/>
                </c:manualLayout>
              </c:layout>
              <c:tx>
                <c:rich>
                  <a:bodyPr/>
                  <a:lstStyle/>
                  <a:p>
                    <a:r>
                      <a:rPr lang="en-US"/>
                      <a:t>Motorna vozila; 1.141; 19,0%</a:t>
                    </a:r>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7FE3-4854-B62C-3338DC7303EA}"/>
                </c:ext>
                <c:ext xmlns:c15="http://schemas.microsoft.com/office/drawing/2012/chart" uri="{CE6537A1-D6FC-4f65-9D91-7224C49458BB}"/>
              </c:extLst>
            </c:dLbl>
            <c:dLbl>
              <c:idx val="1"/>
              <c:layout>
                <c:manualLayout>
                  <c:x val="0.1158915784831212"/>
                  <c:y val="3.8384009086460717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7FE3-4854-B62C-3338DC7303EA}"/>
                </c:ext>
                <c:ext xmlns:c15="http://schemas.microsoft.com/office/drawing/2012/chart" uri="{CE6537A1-D6FC-4f65-9D91-7224C49458BB}"/>
              </c:extLst>
            </c:dLbl>
            <c:dLbl>
              <c:idx val="2"/>
              <c:layout>
                <c:manualLayout>
                  <c:x val="-4.7549166949921506E-2"/>
                  <c:y val="0.16737284555178045"/>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7FE3-4854-B62C-3338DC7303EA}"/>
                </c:ext>
                <c:ext xmlns:c15="http://schemas.microsoft.com/office/drawing/2012/chart" uri="{CE6537A1-D6FC-4f65-9D91-7224C49458BB}"/>
              </c:extLst>
            </c:dLbl>
            <c:dLbl>
              <c:idx val="3"/>
              <c:layout>
                <c:manualLayout>
                  <c:x val="-6.7781707450678547E-2"/>
                  <c:y val="-0.121097528144644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7FE3-4854-B62C-3338DC7303EA}"/>
                </c:ext>
                <c:ext xmlns:c15="http://schemas.microsoft.com/office/drawing/2012/chart" uri="{CE6537A1-D6FC-4f65-9D91-7224C49458BB}">
                  <c15:layout>
                    <c:manualLayout>
                      <c:w val="0.21424664050422168"/>
                      <c:h val="0.12962315947092587"/>
                    </c:manualLayout>
                  </c15:layout>
                </c:ext>
              </c:extLst>
            </c:dLbl>
            <c:dLbl>
              <c:idx val="4"/>
              <c:layout>
                <c:manualLayout>
                  <c:x val="5.4260761108036709E-2"/>
                  <c:y val="-5.298915873599154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7FE3-4854-B62C-3338DC7303EA}"/>
                </c:ext>
                <c:ext xmlns:c15="http://schemas.microsoft.com/office/drawing/2012/chart" uri="{CE6537A1-D6FC-4f65-9D91-7224C49458BB}"/>
              </c:extLst>
            </c:dLbl>
            <c:dLbl>
              <c:idx val="5"/>
              <c:layout>
                <c:manualLayout>
                  <c:x val="9.5606975278643064E-2"/>
                  <c:y val="-3.3082263519156434E-2"/>
                </c:manualLayout>
              </c:layout>
              <c:tx>
                <c:rich>
                  <a:bodyPr/>
                  <a:lstStyle/>
                  <a:p>
                    <a:r>
                      <a:rPr lang="en-US"/>
                      <a:t>Druge premičnine</a:t>
                    </a:r>
                    <a:r>
                      <a:rPr lang="en-US" baseline="0"/>
                      <a:t>; 1,2%</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7FE3-4854-B62C-3338DC7303E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'rubeži graf'!$A$4:$A$9</c:f>
              <c:strCache>
                <c:ptCount val="6"/>
                <c:pt idx="0">
                  <c:v>Motorna vozila</c:v>
                </c:pt>
                <c:pt idx="1">
                  <c:v>Gotovina</c:v>
                </c:pt>
                <c:pt idx="2">
                  <c:v>Vrednostni papirji</c:v>
                </c:pt>
                <c:pt idx="3">
                  <c:v>Trgovsko blago</c:v>
                </c:pt>
                <c:pt idx="4">
                  <c:v>Osnovna sredstva</c:v>
                </c:pt>
                <c:pt idx="5">
                  <c:v>Druge premičnine</c:v>
                </c:pt>
              </c:strCache>
            </c:strRef>
          </c:cat>
          <c:val>
            <c:numRef>
              <c:f>'rubeži graf'!$B$4:$B$9</c:f>
              <c:numCache>
                <c:formatCode>#,##0</c:formatCode>
                <c:ptCount val="6"/>
                <c:pt idx="0">
                  <c:v>1141</c:v>
                </c:pt>
                <c:pt idx="1">
                  <c:v>3919</c:v>
                </c:pt>
                <c:pt idx="2">
                  <c:v>2</c:v>
                </c:pt>
                <c:pt idx="3">
                  <c:v>157</c:v>
                </c:pt>
                <c:pt idx="4">
                  <c:v>713</c:v>
                </c:pt>
                <c:pt idx="5">
                  <c:v>73</c:v>
                </c:pt>
              </c:numCache>
            </c:numRef>
          </c:val>
          <c:extLst xmlns:c16r2="http://schemas.microsoft.com/office/drawing/2015/06/chart">
            <c:ext xmlns:c16="http://schemas.microsoft.com/office/drawing/2014/chart" uri="{C3380CC4-5D6E-409C-BE32-E72D297353CC}">
              <c16:uniqueId val="{0000000C-7FE3-4854-B62C-3338DC7303EA}"/>
            </c:ext>
          </c:extLst>
        </c:ser>
        <c:dLbls>
          <c:dLblPos val="in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YPDRX2FCMFN4-84-87</_dlc_DocId>
    <_dlc_DocIdUrl xmlns="45d885e1-f2d7-4ffc-80f5-e7c266c6408c">
      <Url>https://iportal.mf.si/podrocja/davkicarine/Dokumenti_skupni_rabi_DSDCJP/_layouts/15/DocIdRedir.aspx?ID=YPDRX2FCMFN4-84-87</Url>
      <Description>YPDRX2FCMFN4-84-87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D720AA579950549A38A174BF1BDBB59" ma:contentTypeVersion="0" ma:contentTypeDescription="Ustvari nov dokument." ma:contentTypeScope="" ma:versionID="5dad4c605431a59dfe674cd2523f41dc">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159BB-16EF-4073-941D-D2C7E4B79858}">
  <ds:schemaRefs>
    <ds:schemaRef ds:uri="http://schemas.microsoft.com/office/2006/metadata/properties"/>
    <ds:schemaRef ds:uri="http://schemas.microsoft.com/office/infopath/2007/PartnerControls"/>
    <ds:schemaRef ds:uri="45d885e1-f2d7-4ffc-80f5-e7c266c6408c"/>
  </ds:schemaRefs>
</ds:datastoreItem>
</file>

<file path=customXml/itemProps2.xml><?xml version="1.0" encoding="utf-8"?>
<ds:datastoreItem xmlns:ds="http://schemas.openxmlformats.org/officeDocument/2006/customXml" ds:itemID="{1CD30DD2-373A-4329-B463-7DC8E824336A}">
  <ds:schemaRefs>
    <ds:schemaRef ds:uri="http://schemas.microsoft.com/sharepoint/v3/contenttype/forms"/>
  </ds:schemaRefs>
</ds:datastoreItem>
</file>

<file path=customXml/itemProps3.xml><?xml version="1.0" encoding="utf-8"?>
<ds:datastoreItem xmlns:ds="http://schemas.openxmlformats.org/officeDocument/2006/customXml" ds:itemID="{74975E02-1F16-448B-B72C-CCE27FF71320}">
  <ds:schemaRefs>
    <ds:schemaRef ds:uri="http://schemas.microsoft.com/office/2006/metadata/longProperties"/>
  </ds:schemaRefs>
</ds:datastoreItem>
</file>

<file path=customXml/itemProps4.xml><?xml version="1.0" encoding="utf-8"?>
<ds:datastoreItem xmlns:ds="http://schemas.openxmlformats.org/officeDocument/2006/customXml" ds:itemID="{E2CF93A2-DEA5-4A93-92E8-194B2AC2A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4FE26-C866-47BD-9842-02981DF1E4F0}">
  <ds:schemaRefs>
    <ds:schemaRef ds:uri="http://schemas.microsoft.com/sharepoint/events"/>
  </ds:schemaRefs>
</ds:datastoreItem>
</file>

<file path=customXml/itemProps6.xml><?xml version="1.0" encoding="utf-8"?>
<ds:datastoreItem xmlns:ds="http://schemas.openxmlformats.org/officeDocument/2006/customXml" ds:itemID="{D8AF4DE8-3D5C-4FB2-A4A3-9EE00CD2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15667</Words>
  <Characters>89308</Characters>
  <Application>Microsoft Office Word</Application>
  <DocSecurity>0</DocSecurity>
  <Lines>744</Lines>
  <Paragraphs>209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Gregorčičeva 20, 1001 Ljubljana</vt:lpstr>
    </vt:vector>
  </TitlesOfParts>
  <Company>MFRS</Company>
  <LinksUpToDate>false</LinksUpToDate>
  <CharactersWithSpaces>104766</CharactersWithSpaces>
  <SharedDoc>false</SharedDoc>
  <HLinks>
    <vt:vector size="12" baseType="variant">
      <vt:variant>
        <vt:i4>3801180</vt:i4>
      </vt:variant>
      <vt:variant>
        <vt:i4>0</vt:i4>
      </vt:variant>
      <vt:variant>
        <vt:i4>0</vt:i4>
      </vt:variant>
      <vt:variant>
        <vt:i4>5</vt:i4>
      </vt:variant>
      <vt:variant>
        <vt:lpwstr>mailto:Gp.gs@gov.si</vt:lpwstr>
      </vt:variant>
      <vt:variant>
        <vt:lpwstr/>
      </vt:variant>
      <vt:variant>
        <vt:i4>3080236</vt:i4>
      </vt:variant>
      <vt:variant>
        <vt:i4>0</vt:i4>
      </vt:variant>
      <vt:variant>
        <vt:i4>0</vt:i4>
      </vt:variant>
      <vt:variant>
        <vt:i4>5</vt:i4>
      </vt:variant>
      <vt:variant>
        <vt:lpwstr>https://ec.europa.eu/taxation_customs/business/tax-cooperation-control/vat-gap_en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Čibej</dc:creator>
  <cp:lastModifiedBy>Igor Bevc</cp:lastModifiedBy>
  <cp:revision>3</cp:revision>
  <cp:lastPrinted>2020-05-13T06:59:00Z</cp:lastPrinted>
  <dcterms:created xsi:type="dcterms:W3CDTF">2020-09-17T11:58:00Z</dcterms:created>
  <dcterms:modified xsi:type="dcterms:W3CDTF">2020-09-17T12:01:00Z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YPDRX2FCMFN4-33-25</vt:lpwstr>
  </property>
  <property fmtid="{D5CDD505-2E9C-101B-9397-08002B2CF9AE}" pid="3" name="_dlc_DocIdItemGuid">
    <vt:lpwstr>592ecc74-ee0b-4451-8da8-0db1f6ea8f56</vt:lpwstr>
  </property>
  <property fmtid="{D5CDD505-2E9C-101B-9397-08002B2CF9AE}" pid="4" name="_dlc_DocIdUrl">
    <vt:lpwstr>https://iportal.mf.si/podrocja/davkicarine/interno/_layouts/15/DocIdRedir.aspx?ID=YPDRX2FCMFN4-33-25, YPDRX2FCMFN4-33-25</vt:lpwstr>
  </property>
  <property fmtid="{D5CDD505-2E9C-101B-9397-08002B2CF9AE}" pid="5" name="ContentTypeId">
    <vt:lpwstr>0x010100CD720AA579950549A38A174BF1BDBB59</vt:lpwstr>
  </property>
</Properties>
</file>