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BA" w:rsidRDefault="00073510" w:rsidP="00C61583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2"/>
          <w:szCs w:val="20"/>
          <w:lang w:val="sl-SI" w:eastAsia="ar-SA"/>
        </w:rPr>
      </w:pPr>
      <w:r>
        <w:rPr>
          <w:rFonts w:cs="Arial"/>
          <w:kern w:val="2"/>
          <w:szCs w:val="20"/>
          <w:lang w:val="sl-SI" w:eastAsia="ar-SA"/>
        </w:rPr>
        <w:t xml:space="preserve">Republika Slovenija, </w:t>
      </w:r>
      <w:r w:rsidR="00025E9B" w:rsidRPr="00C61583">
        <w:rPr>
          <w:rFonts w:cs="Arial"/>
          <w:kern w:val="2"/>
          <w:szCs w:val="20"/>
          <w:lang w:val="sl-SI" w:eastAsia="ar-SA"/>
        </w:rPr>
        <w:t xml:space="preserve">Vlada Republike Slovenije, Gregorčičeva ulica 25, 1000 Ljubljana, ki jo na </w:t>
      </w:r>
      <w:r w:rsidR="007D5CBA">
        <w:rPr>
          <w:rFonts w:cs="Arial"/>
          <w:kern w:val="2"/>
          <w:szCs w:val="20"/>
          <w:lang w:val="sl-SI" w:eastAsia="ar-SA"/>
        </w:rPr>
        <w:br/>
      </w:r>
      <w:r w:rsidR="00025E9B" w:rsidRPr="00C61583">
        <w:rPr>
          <w:rFonts w:cs="Arial"/>
          <w:kern w:val="2"/>
          <w:szCs w:val="20"/>
          <w:lang w:val="sl-SI" w:eastAsia="ar-SA"/>
        </w:rPr>
        <w:t xml:space="preserve">podlagi Sklepa Vlade Republike Slovenije št. </w:t>
      </w:r>
      <w:r w:rsidR="00260750">
        <w:rPr>
          <w:rFonts w:cs="Arial"/>
          <w:color w:val="000000"/>
        </w:rPr>
        <w:t>35501-16/2020/9</w:t>
      </w:r>
      <w:r w:rsidR="00025E9B" w:rsidRPr="00C61583">
        <w:rPr>
          <w:rFonts w:cs="Arial"/>
          <w:kern w:val="2"/>
          <w:szCs w:val="20"/>
          <w:lang w:val="sl-SI" w:eastAsia="ar-SA"/>
        </w:rPr>
        <w:t xml:space="preserve"> z dne </w:t>
      </w:r>
      <w:r w:rsidR="007D5CBA">
        <w:rPr>
          <w:rFonts w:cs="Arial"/>
          <w:kern w:val="2"/>
          <w:szCs w:val="20"/>
          <w:lang w:val="sl-SI" w:eastAsia="ar-SA"/>
        </w:rPr>
        <w:t xml:space="preserve">20. 10. 2021 </w:t>
      </w:r>
      <w:r w:rsidR="00025E9B" w:rsidRPr="00C61583">
        <w:rPr>
          <w:rFonts w:cs="Arial"/>
          <w:kern w:val="2"/>
          <w:szCs w:val="20"/>
          <w:lang w:val="sl-SI" w:eastAsia="ar-SA"/>
        </w:rPr>
        <w:t xml:space="preserve">zastopa </w:t>
      </w:r>
      <w:r w:rsidR="007D4794">
        <w:rPr>
          <w:rFonts w:cs="Arial"/>
          <w:kern w:val="2"/>
          <w:szCs w:val="20"/>
          <w:lang w:val="sl-SI" w:eastAsia="ar-SA"/>
        </w:rPr>
        <w:br/>
      </w:r>
      <w:r w:rsidR="00025E9B" w:rsidRPr="00C61583">
        <w:rPr>
          <w:rFonts w:cs="Arial"/>
          <w:kern w:val="2"/>
          <w:szCs w:val="20"/>
          <w:lang w:val="sl-SI" w:eastAsia="ar-SA"/>
        </w:rPr>
        <w:t>mag. Andrej Vizjak, minister za okolje in prostor, kot koncedent</w:t>
      </w:r>
    </w:p>
    <w:p w:rsidR="00025E9B" w:rsidRPr="00C61583" w:rsidRDefault="00025E9B" w:rsidP="00C61583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2"/>
          <w:szCs w:val="20"/>
          <w:lang w:val="sl-SI" w:eastAsia="ar-SA"/>
        </w:rPr>
      </w:pPr>
      <w:r w:rsidRPr="00C61583">
        <w:rPr>
          <w:rFonts w:cs="Arial"/>
          <w:kern w:val="2"/>
          <w:szCs w:val="20"/>
          <w:lang w:val="sl-SI" w:eastAsia="ar-SA"/>
        </w:rPr>
        <w:t>(v nadaljnjem besedilu: koncedent)</w:t>
      </w:r>
    </w:p>
    <w:p w:rsidR="00025E9B" w:rsidRPr="00C61583" w:rsidRDefault="00025E9B" w:rsidP="00C61583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2"/>
          <w:szCs w:val="20"/>
          <w:lang w:val="sl-SI" w:eastAsia="ar-SA"/>
        </w:rPr>
      </w:pPr>
      <w:r w:rsidRPr="00C61583">
        <w:rPr>
          <w:rFonts w:cs="Arial"/>
          <w:kern w:val="2"/>
          <w:szCs w:val="20"/>
          <w:lang w:val="sl-SI" w:eastAsia="ar-SA"/>
        </w:rPr>
        <w:t>Matična številka: 5854814000</w:t>
      </w:r>
    </w:p>
    <w:p w:rsidR="00025E9B" w:rsidRPr="00C61583" w:rsidRDefault="00025E9B" w:rsidP="00C61583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2"/>
          <w:szCs w:val="20"/>
          <w:lang w:val="sl-SI" w:eastAsia="ar-SA"/>
        </w:rPr>
      </w:pPr>
      <w:r w:rsidRPr="00C61583">
        <w:rPr>
          <w:rFonts w:cs="Arial"/>
          <w:kern w:val="2"/>
          <w:szCs w:val="20"/>
          <w:lang w:val="sl-SI" w:eastAsia="ar-SA"/>
        </w:rPr>
        <w:t>Davčna številka: 17659957</w:t>
      </w:r>
    </w:p>
    <w:p w:rsidR="00025E9B" w:rsidRPr="00C61583" w:rsidRDefault="00025E9B" w:rsidP="00C61583">
      <w:pPr>
        <w:overflowPunct w:val="0"/>
        <w:autoSpaceDE w:val="0"/>
        <w:spacing w:line="260" w:lineRule="exact"/>
        <w:textAlignment w:val="baseline"/>
        <w:rPr>
          <w:rFonts w:cs="Arial"/>
          <w:kern w:val="2"/>
          <w:szCs w:val="20"/>
          <w:lang w:val="sl-SI" w:eastAsia="ar-SA"/>
        </w:rPr>
      </w:pPr>
    </w:p>
    <w:p w:rsidR="00025E9B" w:rsidRPr="00C61583" w:rsidRDefault="00025E9B" w:rsidP="00C61583">
      <w:pPr>
        <w:overflowPunct w:val="0"/>
        <w:autoSpaceDE w:val="0"/>
        <w:spacing w:line="260" w:lineRule="exact"/>
        <w:textAlignment w:val="baseline"/>
        <w:rPr>
          <w:rFonts w:cs="Arial"/>
          <w:kern w:val="2"/>
          <w:szCs w:val="20"/>
          <w:lang w:val="sl-SI" w:eastAsia="ar-SA"/>
        </w:rPr>
      </w:pPr>
      <w:r w:rsidRPr="00C61583">
        <w:rPr>
          <w:rFonts w:cs="Arial"/>
          <w:kern w:val="2"/>
          <w:szCs w:val="20"/>
          <w:lang w:val="sl-SI" w:eastAsia="ar-SA"/>
        </w:rPr>
        <w:t>in</w:t>
      </w:r>
    </w:p>
    <w:p w:rsidR="00025E9B" w:rsidRPr="00C61583" w:rsidRDefault="00025E9B" w:rsidP="00C61583">
      <w:pPr>
        <w:overflowPunct w:val="0"/>
        <w:autoSpaceDE w:val="0"/>
        <w:spacing w:line="260" w:lineRule="exact"/>
        <w:textAlignment w:val="baseline"/>
        <w:rPr>
          <w:rFonts w:cs="Arial"/>
          <w:color w:val="FF0000"/>
          <w:kern w:val="2"/>
          <w:szCs w:val="20"/>
          <w:lang w:val="sl-SI" w:eastAsia="ar-SA"/>
        </w:rPr>
      </w:pPr>
    </w:p>
    <w:p w:rsidR="007D5CBA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Jasna Dokl Osolnik, Grič pri </w:t>
      </w:r>
      <w:proofErr w:type="spellStart"/>
      <w:r w:rsidRPr="00C61583">
        <w:rPr>
          <w:rFonts w:cs="Arial"/>
          <w:szCs w:val="20"/>
          <w:lang w:val="sl-SI"/>
        </w:rPr>
        <w:t>Klevevžu</w:t>
      </w:r>
      <w:proofErr w:type="spellEnd"/>
      <w:r w:rsidRPr="00C61583">
        <w:rPr>
          <w:rFonts w:cs="Arial"/>
          <w:szCs w:val="20"/>
          <w:lang w:val="sl-SI"/>
        </w:rPr>
        <w:t xml:space="preserve"> 2, 8220 Šmarješke Toplice, </w:t>
      </w:r>
      <w:r w:rsidRPr="00C61583">
        <w:rPr>
          <w:rFonts w:cs="Arial"/>
          <w:kern w:val="2"/>
          <w:szCs w:val="20"/>
          <w:lang w:val="sl-SI" w:eastAsia="ar-SA"/>
        </w:rPr>
        <w:t>kot</w:t>
      </w:r>
      <w:r w:rsidRPr="00C61583">
        <w:rPr>
          <w:rFonts w:cs="Arial"/>
          <w:szCs w:val="20"/>
          <w:lang w:val="sl-SI"/>
        </w:rPr>
        <w:t xml:space="preserve"> koncesionar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(v nadaljnjem besedilu: koncesionar)</w:t>
      </w:r>
    </w:p>
    <w:p w:rsidR="00025E9B" w:rsidRPr="00C61583" w:rsidRDefault="00073510" w:rsidP="00C615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kern w:val="2"/>
          <w:szCs w:val="20"/>
          <w:lang w:val="sl-SI" w:eastAsia="ar-SA"/>
        </w:rPr>
        <w:t>M</w:t>
      </w:r>
      <w:r w:rsidR="00025E9B" w:rsidRPr="00C61583">
        <w:rPr>
          <w:rFonts w:cs="Arial"/>
          <w:kern w:val="2"/>
          <w:szCs w:val="20"/>
          <w:lang w:val="sl-SI" w:eastAsia="ar-SA"/>
        </w:rPr>
        <w:t xml:space="preserve">atična številka: </w:t>
      </w:r>
      <w:r w:rsidR="00025E9B" w:rsidRPr="00C61583">
        <w:rPr>
          <w:rFonts w:cs="Arial"/>
          <w:color w:val="000000"/>
          <w:szCs w:val="20"/>
          <w:lang w:val="sl-SI" w:eastAsia="sl-SI"/>
        </w:rPr>
        <w:t>0906964505356</w:t>
      </w:r>
    </w:p>
    <w:p w:rsidR="00025E9B" w:rsidRPr="007D5CBA" w:rsidRDefault="00025E9B" w:rsidP="00C61583">
      <w:pPr>
        <w:overflowPunct w:val="0"/>
        <w:autoSpaceDE w:val="0"/>
        <w:spacing w:line="260" w:lineRule="exact"/>
        <w:jc w:val="both"/>
        <w:textAlignment w:val="baseline"/>
        <w:rPr>
          <w:rFonts w:cs="Arial"/>
          <w:color w:val="FF0000"/>
          <w:szCs w:val="20"/>
          <w:lang w:val="sl-SI"/>
        </w:rPr>
      </w:pPr>
      <w:r w:rsidRPr="00C61583">
        <w:rPr>
          <w:rFonts w:cs="Arial"/>
          <w:kern w:val="2"/>
          <w:szCs w:val="20"/>
          <w:lang w:val="sl-SI" w:eastAsia="ar-SA"/>
        </w:rPr>
        <w:t xml:space="preserve">Davčna številka: </w:t>
      </w:r>
      <w:r w:rsidRPr="00C61583">
        <w:rPr>
          <w:rFonts w:cs="Arial"/>
          <w:color w:val="000000"/>
          <w:szCs w:val="20"/>
          <w:lang w:val="sl-SI" w:eastAsia="sl-SI"/>
        </w:rPr>
        <w:t>43963552</w:t>
      </w:r>
    </w:p>
    <w:p w:rsidR="00025E9B" w:rsidRPr="00C61583" w:rsidRDefault="00025E9B" w:rsidP="00C61583">
      <w:pPr>
        <w:pStyle w:val="Noga"/>
        <w:spacing w:line="260" w:lineRule="exact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skleneta naslednji</w:t>
      </w:r>
    </w:p>
    <w:p w:rsidR="00025E9B" w:rsidRPr="00C61583" w:rsidRDefault="00025E9B" w:rsidP="00C61583">
      <w:pPr>
        <w:pStyle w:val="Noga"/>
        <w:spacing w:line="260" w:lineRule="exact"/>
        <w:rPr>
          <w:rFonts w:cs="Arial"/>
          <w:color w:val="FF0000"/>
          <w:szCs w:val="20"/>
          <w:lang w:val="sl-SI"/>
        </w:rPr>
      </w:pPr>
      <w:r w:rsidRPr="00C61583">
        <w:rPr>
          <w:rFonts w:cs="Arial"/>
          <w:color w:val="FF0000"/>
          <w:szCs w:val="20"/>
          <w:lang w:val="sl-SI"/>
        </w:rPr>
        <w:t xml:space="preserve"> 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p w:rsidR="00025E9B" w:rsidRPr="00C61583" w:rsidRDefault="00467BA3" w:rsidP="00C61583">
      <w:pPr>
        <w:pStyle w:val="Naslov1"/>
        <w:framePr w:wrap="around"/>
        <w:spacing w:before="0" w:after="0" w:line="260" w:lineRule="exact"/>
        <w:jc w:val="center"/>
        <w:rPr>
          <w:rFonts w:cs="Arial"/>
          <w:b/>
        </w:rPr>
      </w:pPr>
      <w:r w:rsidRPr="00C61583">
        <w:rPr>
          <w:rFonts w:cs="Arial"/>
          <w:b/>
        </w:rPr>
        <w:t xml:space="preserve">A N E K S  </w:t>
      </w:r>
      <w:proofErr w:type="gramStart"/>
      <w:r w:rsidRPr="00C61583">
        <w:rPr>
          <w:rFonts w:cs="Arial"/>
          <w:b/>
        </w:rPr>
        <w:t>ŠT</w:t>
      </w:r>
      <w:proofErr w:type="gramEnd"/>
      <w:r w:rsidRPr="00C61583">
        <w:rPr>
          <w:rFonts w:cs="Arial"/>
          <w:b/>
        </w:rPr>
        <w:t xml:space="preserve"> .  1</w:t>
      </w:r>
    </w:p>
    <w:p w:rsidR="00025E9B" w:rsidRPr="00C61583" w:rsidRDefault="00467BA3" w:rsidP="00C61583">
      <w:pPr>
        <w:pStyle w:val="Naslov1"/>
        <w:framePr w:wrap="around"/>
        <w:spacing w:before="0" w:after="0" w:line="260" w:lineRule="exact"/>
        <w:jc w:val="center"/>
        <w:rPr>
          <w:rFonts w:cs="Arial"/>
          <w:b/>
        </w:rPr>
      </w:pPr>
      <w:r w:rsidRPr="00C61583">
        <w:rPr>
          <w:rFonts w:cs="Arial"/>
          <w:b/>
        </w:rPr>
        <w:t xml:space="preserve">H   K O N C E </w:t>
      </w:r>
      <w:proofErr w:type="gramStart"/>
      <w:r w:rsidRPr="00C61583">
        <w:rPr>
          <w:rFonts w:cs="Arial"/>
          <w:b/>
        </w:rPr>
        <w:t>S</w:t>
      </w:r>
      <w:proofErr w:type="gramEnd"/>
      <w:r w:rsidRPr="00C61583">
        <w:rPr>
          <w:rFonts w:cs="Arial"/>
          <w:b/>
        </w:rPr>
        <w:t xml:space="preserve"> I J S K I   P O G O D B I  ŠT. 01407-5/2020</w:t>
      </w:r>
    </w:p>
    <w:p w:rsidR="00025E9B" w:rsidRPr="00C61583" w:rsidRDefault="00025E9B" w:rsidP="00C61583">
      <w:pPr>
        <w:spacing w:line="260" w:lineRule="exact"/>
        <w:rPr>
          <w:rFonts w:cs="Arial"/>
          <w:szCs w:val="20"/>
          <w:lang w:val="sl-SI" w:eastAsia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1.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(uvodna določba)</w:t>
      </w:r>
    </w:p>
    <w:p w:rsidR="00025E9B" w:rsidRPr="00C61583" w:rsidRDefault="00025E9B" w:rsidP="00C61583">
      <w:pPr>
        <w:spacing w:line="260" w:lineRule="exact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Pogodbeni stranki </w:t>
      </w:r>
      <w:proofErr w:type="gramStart"/>
      <w:r w:rsidRPr="00C61583">
        <w:rPr>
          <w:rFonts w:cs="Arial"/>
          <w:szCs w:val="20"/>
          <w:lang w:val="sl-SI"/>
        </w:rPr>
        <w:t>uvodoma</w:t>
      </w:r>
      <w:proofErr w:type="gramEnd"/>
      <w:r w:rsidRPr="00C61583">
        <w:rPr>
          <w:rFonts w:cs="Arial"/>
          <w:szCs w:val="20"/>
          <w:lang w:val="sl-SI"/>
        </w:rPr>
        <w:t xml:space="preserve"> ugotavljata, da:</w:t>
      </w:r>
    </w:p>
    <w:p w:rsidR="00025E9B" w:rsidRPr="00C61583" w:rsidRDefault="00025E9B" w:rsidP="00D73995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je Vlada </w:t>
      </w:r>
      <w:r w:rsidRPr="00C61583">
        <w:rPr>
          <w:rFonts w:cs="Arial"/>
          <w:snapToGrid w:val="0"/>
          <w:szCs w:val="20"/>
          <w:lang w:val="sl-SI"/>
        </w:rPr>
        <w:t xml:space="preserve">Republike Slovenije </w:t>
      </w:r>
      <w:r w:rsidRPr="00C61583">
        <w:rPr>
          <w:rFonts w:cs="Arial"/>
          <w:szCs w:val="20"/>
          <w:lang w:val="sl-SI"/>
        </w:rPr>
        <w:t xml:space="preserve">(v nadaljnjem besedilu: vlada) na podlagi Uredbe </w:t>
      </w:r>
      <w:r w:rsidRPr="00C61583">
        <w:rPr>
          <w:rFonts w:cs="Arial"/>
          <w:kern w:val="2"/>
          <w:szCs w:val="20"/>
          <w:lang w:val="sl-SI" w:eastAsia="ar-SA"/>
        </w:rPr>
        <w:t xml:space="preserve">o koncesiji za rabo termalne vode iz izvira </w:t>
      </w:r>
      <w:proofErr w:type="spellStart"/>
      <w:r w:rsidRPr="00C61583">
        <w:rPr>
          <w:rFonts w:cs="Arial"/>
          <w:kern w:val="2"/>
          <w:szCs w:val="20"/>
          <w:lang w:val="sl-SI" w:eastAsia="ar-SA"/>
        </w:rPr>
        <w:t>Klevevška</w:t>
      </w:r>
      <w:proofErr w:type="spellEnd"/>
      <w:r w:rsidRPr="00C61583">
        <w:rPr>
          <w:rFonts w:cs="Arial"/>
          <w:kern w:val="2"/>
          <w:szCs w:val="20"/>
          <w:lang w:val="sl-SI" w:eastAsia="ar-SA"/>
        </w:rPr>
        <w:t xml:space="preserve"> toplica za ogrevanje (Uradni list RS, št. 104/20</w:t>
      </w:r>
      <w:r w:rsidRPr="00C61583">
        <w:rPr>
          <w:rFonts w:cs="Arial"/>
          <w:szCs w:val="20"/>
          <w:lang w:val="sl-SI"/>
        </w:rPr>
        <w:t xml:space="preserve">) brez javnega razpisa za obdobje 30 let z odločbo št. </w:t>
      </w:r>
      <w:r w:rsidRPr="00C61583">
        <w:rPr>
          <w:rFonts w:cs="Arial"/>
          <w:kern w:val="2"/>
          <w:szCs w:val="20"/>
          <w:lang w:val="sl-SI" w:eastAsia="ar-SA"/>
        </w:rPr>
        <w:t>35501-16/2020/3 z dne 27.</w:t>
      </w:r>
      <w:r w:rsidRPr="00C61583">
        <w:rPr>
          <w:rFonts w:cs="Arial"/>
          <w:szCs w:val="20"/>
          <w:lang w:val="sl-SI"/>
        </w:rPr>
        <w:t> </w:t>
      </w:r>
      <w:r w:rsidRPr="00C61583">
        <w:rPr>
          <w:rFonts w:cs="Arial"/>
          <w:kern w:val="2"/>
          <w:szCs w:val="20"/>
          <w:lang w:val="sl-SI" w:eastAsia="ar-SA"/>
        </w:rPr>
        <w:t>8. 2020</w:t>
      </w:r>
      <w:r w:rsidRPr="00C61583">
        <w:rPr>
          <w:rFonts w:cs="Arial"/>
          <w:szCs w:val="20"/>
          <w:lang w:val="sl-SI"/>
        </w:rPr>
        <w:t xml:space="preserve"> za koncesionarja za rabo </w:t>
      </w:r>
      <w:r w:rsidRPr="00C61583">
        <w:rPr>
          <w:rFonts w:eastAsia="Calibri" w:cs="Arial"/>
          <w:szCs w:val="20"/>
          <w:lang w:val="sl-SI"/>
        </w:rPr>
        <w:t xml:space="preserve">termalne vode </w:t>
      </w:r>
      <w:r w:rsidRPr="00C61583">
        <w:rPr>
          <w:rFonts w:cs="Arial"/>
          <w:kern w:val="2"/>
          <w:szCs w:val="20"/>
          <w:lang w:val="sl-SI" w:eastAsia="ar-SA"/>
        </w:rPr>
        <w:t xml:space="preserve">iz izvira </w:t>
      </w:r>
      <w:proofErr w:type="spellStart"/>
      <w:r w:rsidRPr="00C61583">
        <w:rPr>
          <w:rFonts w:cs="Arial"/>
          <w:kern w:val="2"/>
          <w:szCs w:val="20"/>
          <w:lang w:val="sl-SI" w:eastAsia="ar-SA"/>
        </w:rPr>
        <w:t>Klevevška</w:t>
      </w:r>
      <w:proofErr w:type="spellEnd"/>
      <w:r w:rsidRPr="00C61583">
        <w:rPr>
          <w:rFonts w:cs="Arial"/>
          <w:kern w:val="2"/>
          <w:szCs w:val="20"/>
          <w:lang w:val="sl-SI" w:eastAsia="ar-SA"/>
        </w:rPr>
        <w:t xml:space="preserve"> toplica za ogrevanje </w:t>
      </w:r>
      <w:r w:rsidRPr="00C61583">
        <w:rPr>
          <w:rFonts w:cs="Arial"/>
          <w:szCs w:val="20"/>
          <w:lang w:val="sl-SI"/>
        </w:rPr>
        <w:t xml:space="preserve">določila Jasno Dokl Osolnik, Grič pri </w:t>
      </w:r>
      <w:proofErr w:type="spellStart"/>
      <w:r w:rsidRPr="00C61583">
        <w:rPr>
          <w:rFonts w:cs="Arial"/>
          <w:szCs w:val="20"/>
          <w:lang w:val="sl-SI"/>
        </w:rPr>
        <w:t>Klevevžu</w:t>
      </w:r>
      <w:proofErr w:type="spellEnd"/>
      <w:r w:rsidRPr="00C61583">
        <w:rPr>
          <w:rFonts w:cs="Arial"/>
          <w:szCs w:val="20"/>
          <w:lang w:val="sl-SI"/>
        </w:rPr>
        <w:t xml:space="preserve"> 2, 8220 Šmarješke Toplice (v nadaljnjem </w:t>
      </w:r>
      <w:r w:rsidR="00800C2E">
        <w:rPr>
          <w:rFonts w:cs="Arial"/>
          <w:szCs w:val="20"/>
          <w:lang w:val="sl-SI"/>
        </w:rPr>
        <w:br/>
      </w:r>
      <w:r w:rsidRPr="00C61583">
        <w:rPr>
          <w:rFonts w:cs="Arial"/>
          <w:szCs w:val="20"/>
          <w:lang w:val="sl-SI"/>
        </w:rPr>
        <w:t>besedilu: koncesionar),</w:t>
      </w:r>
    </w:p>
    <w:p w:rsidR="00025E9B" w:rsidRPr="00C61583" w:rsidRDefault="00025E9B" w:rsidP="00D73995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sta 21. 9. 2020 podpisali koncesijsko pogodbo št. 01407-5/2020 </w:t>
      </w:r>
      <w:r w:rsidRPr="00C61583">
        <w:rPr>
          <w:rFonts w:cs="Arial"/>
          <w:szCs w:val="20"/>
          <w:lang w:val="sl-SI" w:eastAsia="sl-SI"/>
        </w:rPr>
        <w:t>(</w:t>
      </w:r>
      <w:r w:rsidRPr="00C61583">
        <w:rPr>
          <w:rFonts w:cs="Arial"/>
          <w:szCs w:val="20"/>
          <w:lang w:val="sl-SI"/>
        </w:rPr>
        <w:t xml:space="preserve">v nadaljnjem </w:t>
      </w:r>
      <w:r w:rsidR="00800C2E">
        <w:rPr>
          <w:rFonts w:cs="Arial"/>
          <w:szCs w:val="20"/>
          <w:lang w:val="sl-SI"/>
        </w:rPr>
        <w:br/>
      </w:r>
      <w:r w:rsidRPr="00C61583">
        <w:rPr>
          <w:rFonts w:cs="Arial"/>
          <w:szCs w:val="20"/>
          <w:lang w:val="sl-SI"/>
        </w:rPr>
        <w:t>besedilu: koncesijska pogodba),</w:t>
      </w:r>
    </w:p>
    <w:p w:rsidR="00025E9B" w:rsidRPr="00C61583" w:rsidRDefault="00025E9B" w:rsidP="00D73995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sklepata ta aneks h koncesijski pogodbi na podlagi prvega odstavka </w:t>
      </w:r>
      <w:proofErr w:type="spellStart"/>
      <w:r w:rsidRPr="00C61583">
        <w:rPr>
          <w:rFonts w:cs="Arial"/>
          <w:szCs w:val="20"/>
          <w:lang w:val="sl-SI"/>
        </w:rPr>
        <w:t>199.c</w:t>
      </w:r>
      <w:proofErr w:type="spellEnd"/>
      <w:r w:rsidRPr="00C61583">
        <w:rPr>
          <w:rFonts w:cs="Arial"/>
          <w:szCs w:val="20"/>
          <w:lang w:val="sl-SI"/>
        </w:rPr>
        <w:t xml:space="preserve"> in prvega odstavka </w:t>
      </w:r>
      <w:proofErr w:type="spellStart"/>
      <w:r w:rsidRPr="00C61583">
        <w:rPr>
          <w:rFonts w:cs="Arial"/>
          <w:szCs w:val="20"/>
          <w:lang w:val="sl-SI"/>
        </w:rPr>
        <w:t>199.l</w:t>
      </w:r>
      <w:proofErr w:type="spellEnd"/>
      <w:r w:rsidRPr="00C61583">
        <w:rPr>
          <w:rFonts w:cs="Arial"/>
          <w:szCs w:val="20"/>
          <w:lang w:val="sl-SI"/>
        </w:rPr>
        <w:t xml:space="preserve"> člena Zakona o vod</w:t>
      </w:r>
      <w:r w:rsidR="007D5CBA">
        <w:rPr>
          <w:rFonts w:cs="Arial"/>
          <w:szCs w:val="20"/>
          <w:lang w:val="sl-SI"/>
        </w:rPr>
        <w:t xml:space="preserve">ah (Uradni list RS, št. 67/02, </w:t>
      </w:r>
      <w:r w:rsidRPr="00C61583">
        <w:rPr>
          <w:rFonts w:cs="Arial"/>
          <w:szCs w:val="20"/>
          <w:lang w:val="sl-SI"/>
        </w:rPr>
        <w:t xml:space="preserve">2/04 – ZZdrl-A, 41/04 – ZVO-1, 57/08, 57/12, 100/13, 40/14, 56/15 in 65/20; v nadaljnjem besedilu: Zakon o vodah), ki določata, da se plačilo nadomestila za rabo vode </w:t>
      </w:r>
      <w:r w:rsidRPr="00C61583">
        <w:rPr>
          <w:rFonts w:cs="Arial"/>
          <w:bCs/>
          <w:szCs w:val="20"/>
          <w:lang w:val="sl-SI"/>
        </w:rPr>
        <w:t xml:space="preserve">za obdobje 2005 do 2013 in za leti 2014 in 2015 </w:t>
      </w:r>
      <w:r w:rsidRPr="00C61583">
        <w:rPr>
          <w:rFonts w:cs="Arial"/>
          <w:szCs w:val="20"/>
          <w:lang w:val="sl-SI"/>
        </w:rPr>
        <w:t>uredi s koncesijsko pogodbo,</w:t>
      </w:r>
    </w:p>
    <w:p w:rsidR="00025E9B" w:rsidRPr="00C61583" w:rsidRDefault="00025E9B" w:rsidP="00D73995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je koncesionar v skladu s prvim odstav</w:t>
      </w:r>
      <w:r w:rsidR="007D5CBA">
        <w:rPr>
          <w:rFonts w:cs="Arial"/>
          <w:szCs w:val="20"/>
          <w:lang w:val="sl-SI"/>
        </w:rPr>
        <w:t xml:space="preserve">kom </w:t>
      </w:r>
      <w:proofErr w:type="spellStart"/>
      <w:r w:rsidR="007D5CBA">
        <w:rPr>
          <w:rFonts w:cs="Arial"/>
          <w:szCs w:val="20"/>
          <w:lang w:val="sl-SI"/>
        </w:rPr>
        <w:t>199.g</w:t>
      </w:r>
      <w:proofErr w:type="spellEnd"/>
      <w:r w:rsidR="007D5CBA">
        <w:rPr>
          <w:rFonts w:cs="Arial"/>
          <w:szCs w:val="20"/>
          <w:lang w:val="sl-SI"/>
        </w:rPr>
        <w:t xml:space="preserve"> člena Zakona o vodah </w:t>
      </w:r>
      <w:r w:rsidRPr="00C61583">
        <w:rPr>
          <w:rFonts w:cs="Arial"/>
          <w:szCs w:val="20"/>
          <w:lang w:val="sl-SI"/>
        </w:rPr>
        <w:t>27. 7. 2021 poslal podatke, potrebne za izračun nadomestila za rabo vode za obdobje od 2005</w:t>
      </w:r>
      <w:proofErr w:type="gramStart"/>
      <w:r w:rsidRPr="00C61583">
        <w:rPr>
          <w:rFonts w:cs="Arial"/>
          <w:szCs w:val="20"/>
          <w:lang w:val="sl-SI"/>
        </w:rPr>
        <w:t xml:space="preserve"> do</w:t>
      </w:r>
      <w:proofErr w:type="gramEnd"/>
      <w:r w:rsidRPr="00C61583">
        <w:rPr>
          <w:rFonts w:cs="Arial"/>
          <w:szCs w:val="20"/>
          <w:lang w:val="sl-SI"/>
        </w:rPr>
        <w:t xml:space="preserve"> 2013. </w:t>
      </w:r>
      <w:r w:rsidRPr="00C61583">
        <w:rPr>
          <w:rFonts w:cs="Arial"/>
          <w:szCs w:val="20"/>
          <w:lang w:val="sl-SI" w:eastAsia="sl-SI"/>
        </w:rPr>
        <w:t xml:space="preserve">Koncesionar je 15. 9. 2021 potrdil izračun nadomestila </w:t>
      </w:r>
      <w:r w:rsidRPr="00C61583">
        <w:rPr>
          <w:rFonts w:cs="Arial"/>
          <w:bCs/>
          <w:szCs w:val="20"/>
          <w:lang w:val="sl-SI"/>
        </w:rPr>
        <w:t>za</w:t>
      </w:r>
      <w:r w:rsidRPr="00C61583">
        <w:rPr>
          <w:rFonts w:cs="Arial"/>
          <w:szCs w:val="20"/>
          <w:lang w:val="sl-SI"/>
        </w:rPr>
        <w:t xml:space="preserve"> obdobje od 2005 do 2013,</w:t>
      </w:r>
    </w:p>
    <w:p w:rsidR="00025E9B" w:rsidRPr="00C61583" w:rsidRDefault="00025E9B" w:rsidP="00D73995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je koncesionar v skladu s prvim odstavkom </w:t>
      </w:r>
      <w:proofErr w:type="spellStart"/>
      <w:r w:rsidRPr="00C61583">
        <w:rPr>
          <w:rFonts w:cs="Arial"/>
          <w:szCs w:val="20"/>
          <w:lang w:val="sl-SI"/>
        </w:rPr>
        <w:t>199.r</w:t>
      </w:r>
      <w:proofErr w:type="spellEnd"/>
      <w:r w:rsidRPr="00C61583">
        <w:rPr>
          <w:rFonts w:cs="Arial"/>
          <w:szCs w:val="20"/>
          <w:lang w:val="sl-SI"/>
        </w:rPr>
        <w:t xml:space="preserve"> člena Zakona o vodah dne </w:t>
      </w:r>
      <w:r w:rsidRPr="00C61583">
        <w:rPr>
          <w:rFonts w:cs="Arial"/>
          <w:szCs w:val="20"/>
          <w:lang w:val="sl-SI"/>
        </w:rPr>
        <w:br/>
        <w:t>27. 7. 2021 poslal podatke, potrebne za izračun nadomestila za rabo vode za leti 2014 in 2015.</w:t>
      </w:r>
      <w:r w:rsidRPr="00C61583">
        <w:rPr>
          <w:rFonts w:cs="Arial"/>
          <w:szCs w:val="20"/>
          <w:lang w:val="sl-SI" w:eastAsia="sl-SI"/>
        </w:rPr>
        <w:t xml:space="preserve"> Koncesionar je dne 15. 9. 2021 potrdil izračun nadomestila </w:t>
      </w:r>
      <w:r w:rsidRPr="00C61583">
        <w:rPr>
          <w:rFonts w:cs="Arial"/>
          <w:bCs/>
          <w:szCs w:val="20"/>
          <w:lang w:val="sl-SI"/>
        </w:rPr>
        <w:t>za</w:t>
      </w:r>
      <w:r w:rsidRPr="00C61583">
        <w:rPr>
          <w:rFonts w:cs="Arial"/>
          <w:szCs w:val="20"/>
          <w:lang w:val="sl-SI"/>
        </w:rPr>
        <w:t xml:space="preserve"> leti 2014 in 2015.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  <w:r w:rsidRPr="00C61583">
        <w:rPr>
          <w:rFonts w:cs="Arial"/>
          <w:color w:val="FF0000"/>
          <w:szCs w:val="20"/>
          <w:lang w:val="sl-SI"/>
        </w:rPr>
        <w:t xml:space="preserve">    </w:t>
      </w:r>
    </w:p>
    <w:p w:rsidR="00025E9B" w:rsidRPr="00C61583" w:rsidRDefault="00025E9B" w:rsidP="00C61583">
      <w:pPr>
        <w:pStyle w:val="datumtevilka"/>
        <w:spacing w:line="260" w:lineRule="exact"/>
        <w:rPr>
          <w:rFonts w:cs="Arial"/>
          <w:color w:val="FF0000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2.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(predmet tega aneksa)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Predmet tega aneksa je plačilo nadomestila za rabo vode, izračunanega v skladu s </w:t>
      </w:r>
      <w:proofErr w:type="spellStart"/>
      <w:r w:rsidRPr="00C61583">
        <w:rPr>
          <w:rFonts w:cs="Arial"/>
          <w:szCs w:val="20"/>
          <w:lang w:val="sl-SI"/>
        </w:rPr>
        <w:t>199.d</w:t>
      </w:r>
      <w:proofErr w:type="spellEnd"/>
      <w:r w:rsidRPr="00C61583">
        <w:rPr>
          <w:rFonts w:cs="Arial"/>
          <w:szCs w:val="20"/>
          <w:lang w:val="sl-SI"/>
        </w:rPr>
        <w:t xml:space="preserve"> členom Zakona o vodah za obdobje od 2005 do 2013, in plačilo nadomestila za rabo vode, izračunanega v skladu s </w:t>
      </w:r>
      <w:proofErr w:type="spellStart"/>
      <w:r w:rsidRPr="00C61583">
        <w:rPr>
          <w:rFonts w:cs="Arial"/>
          <w:szCs w:val="20"/>
          <w:lang w:val="sl-SI"/>
        </w:rPr>
        <w:t>199.n</w:t>
      </w:r>
      <w:proofErr w:type="spellEnd"/>
      <w:r w:rsidRPr="00C61583">
        <w:rPr>
          <w:rFonts w:cs="Arial"/>
          <w:szCs w:val="20"/>
          <w:lang w:val="sl-SI"/>
        </w:rPr>
        <w:t xml:space="preserve"> členom Zakona o vodah za leti 2014 in 2015. </w:t>
      </w:r>
    </w:p>
    <w:p w:rsidR="00025E9B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</w:p>
    <w:p w:rsidR="00800C2E" w:rsidRPr="00C61583" w:rsidRDefault="00800C2E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3.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(obračun nadomestila za obdobje od 2005 do 2013)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Koncedent je na podlagi podatkov, ki jih je poslal koncesionar na podlagi </w:t>
      </w:r>
      <w:proofErr w:type="spellStart"/>
      <w:r w:rsidRPr="00C61583">
        <w:rPr>
          <w:rFonts w:cs="Arial"/>
          <w:szCs w:val="20"/>
          <w:lang w:val="sl-SI"/>
        </w:rPr>
        <w:t>199.g</w:t>
      </w:r>
      <w:proofErr w:type="spellEnd"/>
      <w:r w:rsidRPr="00C61583">
        <w:rPr>
          <w:rFonts w:cs="Arial"/>
          <w:szCs w:val="20"/>
          <w:lang w:val="sl-SI"/>
        </w:rPr>
        <w:t xml:space="preserve"> člena Zakona o vodah, ugotovil, da znaša nadomestilo za rabo vode za obdobje od 2005 do 2013 </w:t>
      </w:r>
      <w:r w:rsidRPr="00C61583">
        <w:rPr>
          <w:rFonts w:cs="Arial"/>
          <w:szCs w:val="20"/>
          <w:lang w:val="sl-SI"/>
        </w:rPr>
        <w:br/>
        <w:t xml:space="preserve">53,10 evra.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  <w:r w:rsidRPr="00C61583">
        <w:rPr>
          <w:rFonts w:cs="Arial"/>
          <w:szCs w:val="20"/>
          <w:lang w:val="sl-SI" w:eastAsia="sl-SI"/>
        </w:rPr>
        <w:t xml:space="preserve">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 w:eastAsia="sl-SI"/>
        </w:rPr>
        <w:t xml:space="preserve">Nadomestilo </w:t>
      </w:r>
      <w:r w:rsidRPr="00C61583">
        <w:rPr>
          <w:rFonts w:cs="Arial"/>
          <w:szCs w:val="20"/>
          <w:lang w:val="sl-SI"/>
        </w:rPr>
        <w:t>za rabo vode za obdobje od 2005 do 2013 se plača v enkratnem znesku.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Obveznost plačila nadomestila za rabo vode iz prejšnjega odstavka nastopi v 60 dneh od izdaje računa na podlagi sklenjene koncesijske pogodbe.</w:t>
      </w:r>
    </w:p>
    <w:p w:rsidR="007D5CBA" w:rsidRDefault="007D5CBA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napToGrid w:val="0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Nadomestilo za rabo vode iz prvega odstavka tega člena se plača na podračun, določen s predpisom, ki ureja podračune ter način plačevanja obveznih dajatev in drugih javnofinančnih prihodkov.</w:t>
      </w:r>
    </w:p>
    <w:p w:rsidR="00025E9B" w:rsidRPr="00C61583" w:rsidRDefault="00025E9B" w:rsidP="00C61583">
      <w:pPr>
        <w:spacing w:line="260" w:lineRule="exact"/>
        <w:rPr>
          <w:rFonts w:cs="Arial"/>
          <w:strike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Za nepravočasno plačano nadomestilo za rabo vode iz prvega odstavka tega člena je treba plačati zakonske zamudne obresti.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4.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(obračun nadomestila za leti 2014 in 2015)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Koncedent je na podlagi podatkov, ki jih je poslal koncesionar na podlagi </w:t>
      </w:r>
      <w:proofErr w:type="spellStart"/>
      <w:r w:rsidRPr="00C61583">
        <w:rPr>
          <w:rFonts w:cs="Arial"/>
          <w:szCs w:val="20"/>
          <w:lang w:val="sl-SI"/>
        </w:rPr>
        <w:t>199.r</w:t>
      </w:r>
      <w:proofErr w:type="spellEnd"/>
      <w:r w:rsidRPr="00C61583">
        <w:rPr>
          <w:rFonts w:cs="Arial"/>
          <w:szCs w:val="20"/>
          <w:lang w:val="sl-SI"/>
        </w:rPr>
        <w:t xml:space="preserve"> člena Zakona o vodah, ugotovil, da znaša nadomestilo za rabo vode za leto 2014 32,48</w:t>
      </w:r>
      <w:r w:rsidRPr="00C61583">
        <w:rPr>
          <w:rFonts w:cs="Arial"/>
          <w:szCs w:val="20"/>
          <w:lang w:val="sl-SI" w:eastAsia="sl-SI"/>
        </w:rPr>
        <w:t xml:space="preserve"> </w:t>
      </w:r>
      <w:r w:rsidRPr="00C61583">
        <w:rPr>
          <w:rFonts w:cs="Arial"/>
          <w:szCs w:val="20"/>
          <w:lang w:val="sl-SI"/>
        </w:rPr>
        <w:t>evra, za leto 2015 pa 32,48</w:t>
      </w:r>
      <w:r w:rsidRPr="00C61583">
        <w:rPr>
          <w:rFonts w:cs="Arial"/>
          <w:szCs w:val="20"/>
          <w:lang w:val="sl-SI" w:eastAsia="sl-SI"/>
        </w:rPr>
        <w:t xml:space="preserve"> </w:t>
      </w:r>
      <w:r w:rsidRPr="00C61583">
        <w:rPr>
          <w:rFonts w:cs="Arial"/>
          <w:szCs w:val="20"/>
          <w:lang w:val="sl-SI"/>
        </w:rPr>
        <w:t xml:space="preserve">evra.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C61583">
        <w:rPr>
          <w:rFonts w:cs="Arial"/>
          <w:szCs w:val="20"/>
          <w:lang w:val="sl-SI" w:eastAsia="sl-SI"/>
        </w:rPr>
        <w:t xml:space="preserve">Nadomestilo za rabo vode za leti 2014 in 2015 se plača v enkratnem znesku za vsako posamezno leto posebej. Obveznost plačila nadomestila za rabo vode za leti 2014 in 2015 nastopi v 60 dneh od izdaje računa na podlagi sklenjene koncesijske pogodbe 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C61583">
        <w:rPr>
          <w:rFonts w:cs="Arial"/>
          <w:szCs w:val="20"/>
          <w:lang w:val="sl-SI" w:eastAsia="sl-SI"/>
        </w:rPr>
        <w:t>Nadomestilo iz prvega odstavka tega člena se plača na podračun, določene s predpisom, ki ureja podračune ter način plačevanja obveznih dajatev in drugih javnofinančnih prihodkov.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 w:eastAsia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C61583">
        <w:rPr>
          <w:rFonts w:cs="Arial"/>
          <w:szCs w:val="20"/>
          <w:lang w:val="sl-SI" w:eastAsia="sl-SI"/>
        </w:rPr>
        <w:t>Za nepravočasno plačano nadomestilo za rabo vode iz prvega odstavka tega člena je treba plačati zakonske zamudne obresti.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5.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(veljavnost koncesijske pogodbe)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Ostali členi koncesijske pogodbe ostanejo nespremenjeni.</w:t>
      </w: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6.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(končna določba)</w:t>
      </w:r>
    </w:p>
    <w:p w:rsidR="00025E9B" w:rsidRPr="00C61583" w:rsidRDefault="00025E9B" w:rsidP="00C61583">
      <w:pPr>
        <w:spacing w:line="260" w:lineRule="exact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 xml:space="preserve">Ta aneks je sestavljen v </w:t>
      </w:r>
      <w:r w:rsidRPr="00C61583">
        <w:rPr>
          <w:rFonts w:cs="Arial"/>
          <w:kern w:val="2"/>
          <w:szCs w:val="20"/>
          <w:lang w:val="sl-SI"/>
        </w:rPr>
        <w:t xml:space="preserve">štirih </w:t>
      </w:r>
      <w:r w:rsidRPr="00C61583">
        <w:rPr>
          <w:rFonts w:cs="Arial"/>
          <w:szCs w:val="20"/>
          <w:lang w:val="sl-SI"/>
        </w:rPr>
        <w:t>enakih izvodih, od katerih prejmeta po dva izvoda koncedent in koncesionar.</w:t>
      </w:r>
    </w:p>
    <w:p w:rsidR="00025E9B" w:rsidRDefault="00025E9B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800C2E" w:rsidRDefault="00800C2E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800C2E" w:rsidRDefault="00800C2E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800C2E" w:rsidRDefault="00800C2E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800C2E" w:rsidRDefault="00800C2E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DF4095" w:rsidRPr="00C61583" w:rsidRDefault="00DF4095" w:rsidP="00C61583">
      <w:pPr>
        <w:spacing w:line="260" w:lineRule="exact"/>
        <w:jc w:val="both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kern w:val="2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7. člen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  <w:r w:rsidRPr="00C61583">
        <w:rPr>
          <w:rFonts w:cs="Arial"/>
          <w:szCs w:val="20"/>
          <w:lang w:val="sl-SI"/>
        </w:rPr>
        <w:t>(</w:t>
      </w:r>
      <w:r w:rsidRPr="00C61583">
        <w:rPr>
          <w:rFonts w:cs="Arial"/>
          <w:kern w:val="2"/>
          <w:szCs w:val="20"/>
          <w:lang w:val="sl-SI"/>
        </w:rPr>
        <w:t>sklenitev aneksa</w:t>
      </w:r>
      <w:r w:rsidRPr="00C61583">
        <w:rPr>
          <w:rFonts w:cs="Arial"/>
          <w:szCs w:val="20"/>
          <w:lang w:val="sl-SI"/>
        </w:rPr>
        <w:t>)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kern w:val="2"/>
          <w:szCs w:val="20"/>
          <w:lang w:val="sl-SI"/>
        </w:rPr>
      </w:pPr>
      <w:r w:rsidRPr="00C61583">
        <w:rPr>
          <w:rFonts w:cs="Arial"/>
          <w:kern w:val="2"/>
          <w:szCs w:val="20"/>
          <w:lang w:val="sl-SI"/>
        </w:rPr>
        <w:t>Ta aneks je sklenjen z dnem podpisa obeh pogodbenih strank.</w:t>
      </w:r>
    </w:p>
    <w:p w:rsidR="00025E9B" w:rsidRPr="00C61583" w:rsidRDefault="00025E9B" w:rsidP="00C61583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tbl>
      <w:tblPr>
        <w:tblpPr w:leftFromText="141" w:rightFromText="141" w:vertAnchor="text" w:horzAnchor="margin" w:tblpY="811"/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12"/>
        <w:gridCol w:w="4560"/>
      </w:tblGrid>
      <w:tr w:rsidR="00025E9B" w:rsidRPr="00C61583" w:rsidTr="00025E9B">
        <w:tc>
          <w:tcPr>
            <w:tcW w:w="4512" w:type="dxa"/>
            <w:hideMark/>
          </w:tcPr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</w:rPr>
            </w:pPr>
            <w:r w:rsidRPr="00C61583">
              <w:rPr>
                <w:rFonts w:cs="Arial"/>
                <w:kern w:val="2"/>
                <w:szCs w:val="20"/>
              </w:rPr>
              <w:t>KONCESIONAR:</w:t>
            </w:r>
          </w:p>
        </w:tc>
        <w:tc>
          <w:tcPr>
            <w:tcW w:w="4560" w:type="dxa"/>
            <w:hideMark/>
          </w:tcPr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</w:rPr>
            </w:pPr>
            <w:r w:rsidRPr="00C61583">
              <w:rPr>
                <w:rFonts w:cs="Arial"/>
                <w:kern w:val="2"/>
                <w:szCs w:val="20"/>
              </w:rPr>
              <w:t>KONCEDENT:</w:t>
            </w:r>
          </w:p>
        </w:tc>
      </w:tr>
      <w:tr w:rsidR="00025E9B" w:rsidRPr="007D5CBA" w:rsidTr="00025E9B">
        <w:trPr>
          <w:trHeight w:val="60"/>
        </w:trPr>
        <w:tc>
          <w:tcPr>
            <w:tcW w:w="4512" w:type="dxa"/>
          </w:tcPr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szCs w:val="20"/>
                <w:lang w:val="sl-SI"/>
              </w:rPr>
            </w:pPr>
            <w:r w:rsidRPr="00C61583">
              <w:rPr>
                <w:rFonts w:cs="Arial"/>
                <w:szCs w:val="20"/>
                <w:lang w:val="sl-SI"/>
              </w:rPr>
              <w:t xml:space="preserve">Jasna Dokl Osolnik </w:t>
            </w: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kern w:val="2"/>
                <w:szCs w:val="20"/>
                <w:lang w:val="sl-SI"/>
              </w:rPr>
              <w:t>(podpis)</w:t>
            </w: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szCs w:val="20"/>
                <w:lang w:val="sl-SI"/>
              </w:rPr>
              <w:t>Šmarješke Toplice</w:t>
            </w:r>
            <w:r w:rsidRPr="00C61583">
              <w:rPr>
                <w:rFonts w:cs="Arial"/>
                <w:kern w:val="2"/>
                <w:szCs w:val="20"/>
                <w:lang w:val="sl-SI"/>
              </w:rPr>
              <w:t>, dne ______________</w:t>
            </w:r>
          </w:p>
        </w:tc>
        <w:tc>
          <w:tcPr>
            <w:tcW w:w="4560" w:type="dxa"/>
          </w:tcPr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kern w:val="2"/>
                <w:szCs w:val="20"/>
                <w:lang w:val="sl-SI"/>
              </w:rPr>
              <w:t>Republika Slovenija</w:t>
            </w:r>
          </w:p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kern w:val="2"/>
                <w:szCs w:val="20"/>
                <w:lang w:val="sl-SI"/>
              </w:rPr>
              <w:t>po pooblastilu Vlade Republike Slovenije</w:t>
            </w:r>
          </w:p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szCs w:val="20"/>
                <w:lang w:val="sl-SI" w:eastAsia="sl-SI"/>
              </w:rPr>
              <w:t>mag. Andrej Vizjak</w:t>
            </w:r>
            <w:r w:rsidRPr="00C61583">
              <w:rPr>
                <w:rFonts w:cs="Arial"/>
                <w:kern w:val="2"/>
                <w:szCs w:val="20"/>
                <w:lang w:val="sl-SI"/>
              </w:rPr>
              <w:t xml:space="preserve"> </w:t>
            </w:r>
          </w:p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kern w:val="2"/>
                <w:szCs w:val="20"/>
                <w:lang w:val="sl-SI"/>
              </w:rPr>
              <w:t>minister za okolje in prostor</w:t>
            </w:r>
          </w:p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kern w:val="2"/>
                <w:szCs w:val="20"/>
                <w:lang w:val="sl-SI"/>
              </w:rPr>
              <w:t>(žig in podpis)</w:t>
            </w:r>
          </w:p>
          <w:p w:rsidR="00025E9B" w:rsidRPr="00C61583" w:rsidRDefault="00025E9B" w:rsidP="00C61583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025E9B" w:rsidRPr="00C61583" w:rsidRDefault="00025E9B" w:rsidP="00C61583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C61583">
              <w:rPr>
                <w:rFonts w:cs="Arial"/>
                <w:szCs w:val="20"/>
                <w:lang w:val="sl-SI"/>
              </w:rPr>
              <w:t>Ljubljana, dne_______________</w:t>
            </w:r>
          </w:p>
        </w:tc>
      </w:tr>
    </w:tbl>
    <w:p w:rsidR="00025E9B" w:rsidRPr="00C61583" w:rsidRDefault="00025E9B" w:rsidP="00C61583">
      <w:pPr>
        <w:tabs>
          <w:tab w:val="left" w:pos="6154"/>
        </w:tabs>
        <w:spacing w:line="260" w:lineRule="exact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tabs>
          <w:tab w:val="left" w:pos="6154"/>
        </w:tabs>
        <w:spacing w:line="260" w:lineRule="exact"/>
        <w:rPr>
          <w:rFonts w:cs="Arial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p w:rsidR="00025E9B" w:rsidRPr="00C61583" w:rsidRDefault="00025E9B" w:rsidP="00C61583">
      <w:pPr>
        <w:spacing w:line="260" w:lineRule="exact"/>
        <w:jc w:val="both"/>
        <w:rPr>
          <w:rFonts w:cs="Arial"/>
          <w:color w:val="FF0000"/>
          <w:szCs w:val="20"/>
          <w:lang w:val="sl-SI"/>
        </w:rPr>
      </w:pPr>
      <w:r w:rsidRPr="00C61583">
        <w:rPr>
          <w:rFonts w:cs="Arial"/>
          <w:color w:val="FF0000"/>
          <w:kern w:val="2"/>
          <w:szCs w:val="20"/>
          <w:lang w:val="sl-SI"/>
        </w:rPr>
        <w:t xml:space="preserve"> </w:t>
      </w:r>
    </w:p>
    <w:p w:rsidR="00760828" w:rsidRPr="007D5CBA" w:rsidRDefault="00760828" w:rsidP="00C61583">
      <w:pPr>
        <w:spacing w:line="260" w:lineRule="exact"/>
        <w:rPr>
          <w:rFonts w:cs="Arial"/>
          <w:szCs w:val="20"/>
          <w:lang w:val="de-DE"/>
        </w:rPr>
      </w:pPr>
      <w:bookmarkStart w:id="0" w:name="_GoBack"/>
      <w:bookmarkEnd w:id="0"/>
    </w:p>
    <w:sectPr w:rsidR="00760828" w:rsidRPr="007D5C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B7" w:rsidRDefault="00C17BB7" w:rsidP="00025E9B">
      <w:pPr>
        <w:spacing w:line="240" w:lineRule="auto"/>
      </w:pPr>
      <w:r>
        <w:separator/>
      </w:r>
    </w:p>
  </w:endnote>
  <w:endnote w:type="continuationSeparator" w:id="0">
    <w:p w:rsidR="00C17BB7" w:rsidRDefault="00C17BB7" w:rsidP="0002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602894"/>
      <w:docPartObj>
        <w:docPartGallery w:val="Page Numbers (Bottom of Page)"/>
        <w:docPartUnique/>
      </w:docPartObj>
    </w:sdtPr>
    <w:sdtEndPr/>
    <w:sdtContent>
      <w:p w:rsidR="00025E9B" w:rsidRDefault="00025E9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BA" w:rsidRPr="007D5CBA">
          <w:rPr>
            <w:noProof/>
            <w:lang w:val="sl-SI"/>
          </w:rPr>
          <w:t>3</w:t>
        </w:r>
        <w:r>
          <w:fldChar w:fldCharType="end"/>
        </w:r>
      </w:p>
    </w:sdtContent>
  </w:sdt>
  <w:p w:rsidR="00025E9B" w:rsidRDefault="00025E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B7" w:rsidRDefault="00C17BB7" w:rsidP="00025E9B">
      <w:pPr>
        <w:spacing w:line="240" w:lineRule="auto"/>
      </w:pPr>
      <w:r>
        <w:separator/>
      </w:r>
    </w:p>
  </w:footnote>
  <w:footnote w:type="continuationSeparator" w:id="0">
    <w:p w:rsidR="00C17BB7" w:rsidRDefault="00C17BB7" w:rsidP="0002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4AF4"/>
    <w:multiLevelType w:val="hybridMultilevel"/>
    <w:tmpl w:val="CF2C5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D6"/>
    <w:rsid w:val="00025E9B"/>
    <w:rsid w:val="00073510"/>
    <w:rsid w:val="00260750"/>
    <w:rsid w:val="002E33D6"/>
    <w:rsid w:val="0040638B"/>
    <w:rsid w:val="00467BA3"/>
    <w:rsid w:val="00704F99"/>
    <w:rsid w:val="00760828"/>
    <w:rsid w:val="007D4794"/>
    <w:rsid w:val="007D5CBA"/>
    <w:rsid w:val="00800C2E"/>
    <w:rsid w:val="00C17BB7"/>
    <w:rsid w:val="00C61583"/>
    <w:rsid w:val="00D73995"/>
    <w:rsid w:val="00DF4095"/>
    <w:rsid w:val="00E524A7"/>
    <w:rsid w:val="00EF22D4"/>
    <w:rsid w:val="00F713BB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6A9B-4FB3-455B-B60E-9567664C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5E9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25E9B"/>
    <w:pPr>
      <w:keepNext/>
      <w:framePr w:hSpace="141" w:wrap="around" w:vAnchor="text" w:hAnchor="text" w:y="1"/>
      <w:spacing w:before="240" w:after="60"/>
      <w:jc w:val="both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25E9B"/>
    <w:rPr>
      <w:rFonts w:ascii="Arial" w:eastAsia="Times New Roman" w:hAnsi="Arial" w:cs="Times New Roman"/>
      <w:kern w:val="32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5E9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25E9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025E9B"/>
    <w:pPr>
      <w:tabs>
        <w:tab w:val="left" w:pos="1701"/>
      </w:tabs>
    </w:pPr>
    <w:rPr>
      <w:szCs w:val="20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025E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5E9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Štupar</dc:creator>
  <cp:keywords/>
  <dc:description/>
  <cp:lastModifiedBy>Sara Pernuš</cp:lastModifiedBy>
  <cp:revision>30</cp:revision>
  <dcterms:created xsi:type="dcterms:W3CDTF">2021-10-19T12:03:00Z</dcterms:created>
  <dcterms:modified xsi:type="dcterms:W3CDTF">2021-10-19T13:30:00Z</dcterms:modified>
</cp:coreProperties>
</file>