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6F" w:rsidRPr="008F4A0B" w:rsidRDefault="000D766F">
      <w:pPr>
        <w:rPr>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46FBF" w:rsidRPr="008F4A0B" w:rsidTr="003F712A">
        <w:trPr>
          <w:gridAfter w:val="2"/>
          <w:wAfter w:w="3067" w:type="dxa"/>
        </w:trPr>
        <w:tc>
          <w:tcPr>
            <w:tcW w:w="6096" w:type="dxa"/>
            <w:gridSpan w:val="2"/>
          </w:tcPr>
          <w:p w:rsidR="00046FBF" w:rsidRPr="008F4A0B" w:rsidRDefault="00046FBF" w:rsidP="00A12C09">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sz w:val="20"/>
                <w:szCs w:val="20"/>
              </w:rPr>
              <w:t xml:space="preserve">Številka: </w:t>
            </w:r>
            <w:r w:rsidR="00A12C09" w:rsidRPr="008F4A0B">
              <w:rPr>
                <w:rFonts w:ascii="Arial" w:hAnsi="Arial" w:cs="Arial"/>
                <w:sz w:val="20"/>
                <w:szCs w:val="20"/>
              </w:rPr>
              <w:t>007-135/2020</w:t>
            </w:r>
            <w:r w:rsidR="009B6D9A">
              <w:rPr>
                <w:rFonts w:ascii="Arial" w:hAnsi="Arial" w:cs="Arial"/>
                <w:sz w:val="20"/>
                <w:szCs w:val="20"/>
              </w:rPr>
              <w:t>/</w:t>
            </w:r>
            <w:r w:rsidR="00905D32">
              <w:rPr>
                <w:rFonts w:ascii="Arial" w:hAnsi="Arial" w:cs="Arial"/>
                <w:sz w:val="20"/>
                <w:szCs w:val="20"/>
              </w:rPr>
              <w:t>90</w:t>
            </w:r>
          </w:p>
        </w:tc>
      </w:tr>
      <w:tr w:rsidR="00046FBF" w:rsidRPr="008F4A0B" w:rsidTr="003F712A">
        <w:trPr>
          <w:gridAfter w:val="2"/>
          <w:wAfter w:w="3067" w:type="dxa"/>
        </w:trPr>
        <w:tc>
          <w:tcPr>
            <w:tcW w:w="6096" w:type="dxa"/>
            <w:gridSpan w:val="2"/>
          </w:tcPr>
          <w:p w:rsidR="00046FBF" w:rsidRPr="008F4A0B" w:rsidRDefault="00046FBF" w:rsidP="002A10AB">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sz w:val="20"/>
                <w:szCs w:val="20"/>
              </w:rPr>
              <w:t xml:space="preserve">Ljubljana, </w:t>
            </w:r>
            <w:r w:rsidR="00305EAA">
              <w:rPr>
                <w:rFonts w:ascii="Arial" w:hAnsi="Arial" w:cs="Arial"/>
                <w:sz w:val="20"/>
                <w:szCs w:val="20"/>
              </w:rPr>
              <w:t>26</w:t>
            </w:r>
            <w:r w:rsidRPr="008F4A0B">
              <w:rPr>
                <w:rFonts w:ascii="Arial" w:hAnsi="Arial" w:cs="Arial"/>
                <w:sz w:val="20"/>
                <w:szCs w:val="20"/>
              </w:rPr>
              <w:t xml:space="preserve">. </w:t>
            </w:r>
            <w:r w:rsidR="002A10AB">
              <w:rPr>
                <w:rFonts w:ascii="Arial" w:hAnsi="Arial" w:cs="Arial"/>
                <w:sz w:val="20"/>
                <w:szCs w:val="20"/>
              </w:rPr>
              <w:t>5</w:t>
            </w:r>
            <w:r w:rsidRPr="008F4A0B">
              <w:rPr>
                <w:rFonts w:ascii="Arial" w:hAnsi="Arial" w:cs="Arial"/>
                <w:sz w:val="20"/>
                <w:szCs w:val="20"/>
              </w:rPr>
              <w:t>. 202</w:t>
            </w:r>
            <w:r w:rsidR="00A12C09" w:rsidRPr="008F4A0B">
              <w:rPr>
                <w:rFonts w:ascii="Arial" w:hAnsi="Arial" w:cs="Arial"/>
                <w:sz w:val="20"/>
                <w:szCs w:val="20"/>
              </w:rPr>
              <w:t>1</w:t>
            </w:r>
          </w:p>
        </w:tc>
      </w:tr>
      <w:tr w:rsidR="00046FBF" w:rsidRPr="008F4A0B" w:rsidTr="003F712A">
        <w:trPr>
          <w:gridAfter w:val="2"/>
          <w:wAfter w:w="3067" w:type="dxa"/>
        </w:trPr>
        <w:tc>
          <w:tcPr>
            <w:tcW w:w="6096" w:type="dxa"/>
            <w:gridSpan w:val="2"/>
          </w:tcPr>
          <w:p w:rsidR="00046FBF" w:rsidRPr="008F4A0B" w:rsidRDefault="00046FBF" w:rsidP="00046FBF">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iCs/>
                <w:sz w:val="20"/>
                <w:szCs w:val="20"/>
              </w:rPr>
              <w:t xml:space="preserve">EVA: </w:t>
            </w:r>
            <w:r w:rsidR="00A12C09" w:rsidRPr="008F4A0B">
              <w:rPr>
                <w:rFonts w:ascii="Arial" w:hAnsi="Arial" w:cs="Arial"/>
                <w:iCs/>
                <w:sz w:val="20"/>
                <w:szCs w:val="20"/>
              </w:rPr>
              <w:t>2020-2430-0003</w:t>
            </w:r>
          </w:p>
        </w:tc>
      </w:tr>
      <w:tr w:rsidR="00046FBF" w:rsidRPr="008F4A0B" w:rsidTr="003F712A">
        <w:trPr>
          <w:gridAfter w:val="2"/>
          <w:wAfter w:w="3067" w:type="dxa"/>
        </w:trPr>
        <w:tc>
          <w:tcPr>
            <w:tcW w:w="6096" w:type="dxa"/>
            <w:gridSpan w:val="2"/>
          </w:tcPr>
          <w:p w:rsidR="00046FBF" w:rsidRPr="008F4A0B" w:rsidRDefault="00046FBF" w:rsidP="00046FBF">
            <w:pPr>
              <w:spacing w:line="240" w:lineRule="exact"/>
              <w:contextualSpacing/>
              <w:rPr>
                <w:rFonts w:ascii="Arial" w:hAnsi="Arial" w:cs="Arial"/>
                <w:sz w:val="20"/>
                <w:szCs w:val="20"/>
                <w:lang w:val="nn-NO"/>
              </w:rPr>
            </w:pPr>
          </w:p>
          <w:p w:rsidR="00046FBF" w:rsidRPr="008F4A0B" w:rsidRDefault="00046FBF" w:rsidP="00046FBF">
            <w:pPr>
              <w:spacing w:line="240" w:lineRule="exact"/>
              <w:contextualSpacing/>
              <w:rPr>
                <w:rFonts w:ascii="Arial" w:hAnsi="Arial" w:cs="Arial"/>
                <w:sz w:val="20"/>
                <w:szCs w:val="20"/>
                <w:lang w:val="nn-NO"/>
              </w:rPr>
            </w:pPr>
            <w:r w:rsidRPr="008F4A0B">
              <w:rPr>
                <w:rFonts w:ascii="Arial" w:hAnsi="Arial" w:cs="Arial"/>
                <w:sz w:val="20"/>
                <w:szCs w:val="20"/>
                <w:lang w:val="nn-NO"/>
              </w:rPr>
              <w:t>GENERALNI SEKRETARIAT VLADE REPUBLIKE SLOVENIJE</w:t>
            </w:r>
          </w:p>
          <w:p w:rsidR="00046FBF" w:rsidRPr="008F4A0B" w:rsidRDefault="00EF123D" w:rsidP="00046FBF">
            <w:pPr>
              <w:spacing w:line="240" w:lineRule="exact"/>
              <w:contextualSpacing/>
              <w:rPr>
                <w:rFonts w:ascii="Arial" w:hAnsi="Arial" w:cs="Arial"/>
                <w:sz w:val="20"/>
                <w:szCs w:val="20"/>
                <w:lang w:val="nn-NO"/>
              </w:rPr>
            </w:pPr>
            <w:hyperlink r:id="rId7" w:history="1">
              <w:r w:rsidR="00046FBF" w:rsidRPr="008F4A0B">
                <w:rPr>
                  <w:rFonts w:ascii="Arial" w:hAnsi="Arial" w:cs="Arial"/>
                  <w:sz w:val="20"/>
                  <w:szCs w:val="20"/>
                  <w:u w:val="single"/>
                  <w:lang w:val="nn-NO"/>
                </w:rPr>
                <w:t>Gp.gs@gov.si</w:t>
              </w:r>
            </w:hyperlink>
          </w:p>
          <w:p w:rsidR="00046FBF" w:rsidRPr="008F4A0B" w:rsidRDefault="00046FBF" w:rsidP="00046FBF">
            <w:pPr>
              <w:spacing w:line="240" w:lineRule="exact"/>
              <w:contextualSpacing/>
              <w:rPr>
                <w:rFonts w:ascii="Arial" w:hAnsi="Arial" w:cs="Arial"/>
                <w:sz w:val="20"/>
                <w:szCs w:val="20"/>
                <w:lang w:val="nn-NO"/>
              </w:rPr>
            </w:pPr>
          </w:p>
        </w:tc>
      </w:tr>
      <w:tr w:rsidR="00F02B4B" w:rsidRPr="008F4A0B" w:rsidTr="003F712A">
        <w:tc>
          <w:tcPr>
            <w:tcW w:w="9163" w:type="dxa"/>
            <w:gridSpan w:val="4"/>
          </w:tcPr>
          <w:p w:rsidR="00C452ED" w:rsidRPr="008F4A0B" w:rsidRDefault="00987130" w:rsidP="00A12C09">
            <w:pPr>
              <w:pStyle w:val="Naslovpredpisa"/>
              <w:spacing w:after="120" w:line="260" w:lineRule="exact"/>
              <w:jc w:val="both"/>
              <w:rPr>
                <w:color w:val="000000"/>
                <w:sz w:val="20"/>
                <w:szCs w:val="20"/>
              </w:rPr>
            </w:pPr>
            <w:r w:rsidRPr="008F4A0B">
              <w:rPr>
                <w:color w:val="000000"/>
                <w:sz w:val="20"/>
                <w:szCs w:val="20"/>
              </w:rPr>
              <w:t xml:space="preserve">ZADEVA: </w:t>
            </w:r>
            <w:r w:rsidR="00366409">
              <w:rPr>
                <w:color w:val="000000"/>
                <w:sz w:val="20"/>
                <w:szCs w:val="20"/>
              </w:rPr>
              <w:t xml:space="preserve">NOVO GRADIVO ŠT. 1: </w:t>
            </w:r>
            <w:r w:rsidRPr="008F4A0B">
              <w:rPr>
                <w:color w:val="000000"/>
                <w:sz w:val="20"/>
                <w:szCs w:val="20"/>
              </w:rPr>
              <w:t xml:space="preserve">Predlog </w:t>
            </w:r>
            <w:r w:rsidR="00201B15" w:rsidRPr="008F4A0B">
              <w:rPr>
                <w:sz w:val="20"/>
                <w:szCs w:val="20"/>
              </w:rPr>
              <w:t xml:space="preserve">Zakona o </w:t>
            </w:r>
            <w:r w:rsidR="00A12C09" w:rsidRPr="008F4A0B">
              <w:rPr>
                <w:sz w:val="20"/>
                <w:szCs w:val="20"/>
              </w:rPr>
              <w:t>oskrbi z električno energijo</w:t>
            </w:r>
            <w:r w:rsidR="00F02B4B" w:rsidRPr="008F4A0B">
              <w:rPr>
                <w:color w:val="000000"/>
                <w:sz w:val="20"/>
                <w:szCs w:val="20"/>
              </w:rPr>
              <w:t xml:space="preserve"> – predlog za obravnavo </w:t>
            </w:r>
          </w:p>
        </w:tc>
      </w:tr>
      <w:tr w:rsidR="00F02B4B" w:rsidRPr="008F4A0B" w:rsidTr="003F712A">
        <w:tc>
          <w:tcPr>
            <w:tcW w:w="9163" w:type="dxa"/>
            <w:gridSpan w:val="4"/>
          </w:tcPr>
          <w:p w:rsidR="00F02B4B" w:rsidRPr="008F4A0B" w:rsidRDefault="00F02B4B" w:rsidP="00987130">
            <w:pPr>
              <w:pStyle w:val="Poglavje"/>
              <w:spacing w:before="120" w:after="120" w:line="260" w:lineRule="exact"/>
              <w:jc w:val="left"/>
              <w:rPr>
                <w:color w:val="000000"/>
                <w:sz w:val="20"/>
                <w:szCs w:val="20"/>
              </w:rPr>
            </w:pPr>
            <w:r w:rsidRPr="008F4A0B">
              <w:rPr>
                <w:color w:val="000000"/>
                <w:sz w:val="20"/>
                <w:szCs w:val="20"/>
              </w:rPr>
              <w:t>1. Predlog sklepov vlade:</w:t>
            </w:r>
          </w:p>
        </w:tc>
      </w:tr>
      <w:tr w:rsidR="00F02B4B" w:rsidRPr="008F4A0B" w:rsidTr="003F712A">
        <w:tc>
          <w:tcPr>
            <w:tcW w:w="9163" w:type="dxa"/>
            <w:gridSpan w:val="4"/>
          </w:tcPr>
          <w:p w:rsidR="00C9648F" w:rsidRPr="008F4A0B" w:rsidRDefault="00C9648F" w:rsidP="001974B5">
            <w:pPr>
              <w:autoSpaceDE w:val="0"/>
              <w:autoSpaceDN w:val="0"/>
              <w:adjustRightInd w:val="0"/>
              <w:spacing w:before="120" w:after="120" w:line="240" w:lineRule="atLeast"/>
              <w:jc w:val="both"/>
              <w:rPr>
                <w:rFonts w:ascii="Arial" w:hAnsi="Arial" w:cs="Arial"/>
                <w:iCs/>
                <w:color w:val="000000"/>
                <w:sz w:val="20"/>
                <w:szCs w:val="20"/>
                <w:lang w:eastAsia="sl-SI"/>
              </w:rPr>
            </w:pPr>
            <w:r w:rsidRPr="008F4A0B">
              <w:rPr>
                <w:rFonts w:ascii="Arial" w:hAnsi="Arial" w:cs="Arial"/>
                <w:iCs/>
                <w:color w:val="000000"/>
                <w:sz w:val="20"/>
                <w:szCs w:val="20"/>
                <w:lang w:eastAsia="sl-SI"/>
              </w:rPr>
              <w:t>Na podlagi drugega odstavka 2. člena Zakona o Vladi Republike Slovenije (Uradni list RS, št. 24/05 – uradno prečiščeno besedilo, 109/08, 38/10 – ZUKN,</w:t>
            </w:r>
            <w:r w:rsidR="00297A62" w:rsidRPr="008F4A0B">
              <w:rPr>
                <w:rFonts w:ascii="Arial" w:hAnsi="Arial" w:cs="Arial"/>
                <w:iCs/>
                <w:color w:val="000000"/>
                <w:sz w:val="20"/>
                <w:szCs w:val="20"/>
                <w:lang w:eastAsia="sl-SI"/>
              </w:rPr>
              <w:t xml:space="preserve"> 8/12, 21/13, 47/13 – ZDU-1G, </w:t>
            </w:r>
            <w:r w:rsidRPr="008F4A0B">
              <w:rPr>
                <w:rFonts w:ascii="Arial" w:hAnsi="Arial" w:cs="Arial"/>
                <w:iCs/>
                <w:color w:val="000000"/>
                <w:sz w:val="20"/>
                <w:szCs w:val="20"/>
                <w:lang w:eastAsia="sl-SI"/>
              </w:rPr>
              <w:t>65/14</w:t>
            </w:r>
            <w:r w:rsidR="00297A62" w:rsidRPr="008F4A0B">
              <w:rPr>
                <w:rFonts w:ascii="Arial" w:hAnsi="Arial" w:cs="Arial"/>
                <w:iCs/>
                <w:color w:val="000000"/>
                <w:sz w:val="20"/>
                <w:szCs w:val="20"/>
                <w:lang w:eastAsia="sl-SI"/>
              </w:rPr>
              <w:t xml:space="preserve"> in 55/17</w:t>
            </w:r>
            <w:r w:rsidRPr="008F4A0B">
              <w:rPr>
                <w:rFonts w:ascii="Arial" w:hAnsi="Arial" w:cs="Arial"/>
                <w:iCs/>
                <w:color w:val="000000"/>
                <w:sz w:val="20"/>
                <w:szCs w:val="20"/>
                <w:lang w:eastAsia="sl-SI"/>
              </w:rPr>
              <w:t xml:space="preserve">) je Vlada Republike Slovenije na svoji … seji dne … … sprejela </w:t>
            </w:r>
          </w:p>
          <w:p w:rsidR="00C9648F" w:rsidRPr="008F4A0B" w:rsidRDefault="00C9648F" w:rsidP="00C9648F">
            <w:pPr>
              <w:autoSpaceDE w:val="0"/>
              <w:autoSpaceDN w:val="0"/>
              <w:adjustRightInd w:val="0"/>
              <w:spacing w:before="120" w:after="120" w:line="240" w:lineRule="atLeast"/>
              <w:rPr>
                <w:rFonts w:ascii="Arial" w:hAnsi="Arial" w:cs="Arial"/>
                <w:iCs/>
                <w:color w:val="000000"/>
                <w:sz w:val="20"/>
                <w:szCs w:val="20"/>
                <w:lang w:eastAsia="sl-SI"/>
              </w:rPr>
            </w:pPr>
          </w:p>
          <w:p w:rsidR="00C9648F" w:rsidRPr="008F4A0B" w:rsidRDefault="00C9648F" w:rsidP="00C9648F">
            <w:pPr>
              <w:autoSpaceDE w:val="0"/>
              <w:autoSpaceDN w:val="0"/>
              <w:adjustRightInd w:val="0"/>
              <w:spacing w:before="120" w:after="120" w:line="240" w:lineRule="atLeast"/>
              <w:jc w:val="center"/>
              <w:rPr>
                <w:rFonts w:ascii="Arial" w:hAnsi="Arial" w:cs="Arial"/>
                <w:iCs/>
                <w:color w:val="000000"/>
                <w:sz w:val="20"/>
                <w:szCs w:val="20"/>
                <w:lang w:eastAsia="sl-SI"/>
              </w:rPr>
            </w:pPr>
            <w:r w:rsidRPr="008F4A0B">
              <w:rPr>
                <w:rFonts w:ascii="Arial" w:hAnsi="Arial" w:cs="Arial"/>
                <w:iCs/>
                <w:color w:val="000000"/>
                <w:sz w:val="20"/>
                <w:szCs w:val="20"/>
                <w:lang w:eastAsia="sl-SI"/>
              </w:rPr>
              <w:t>SKLEP</w:t>
            </w:r>
          </w:p>
          <w:p w:rsidR="00C9648F" w:rsidRPr="008F4A0B" w:rsidRDefault="00C9648F" w:rsidP="00C9648F">
            <w:pPr>
              <w:autoSpaceDE w:val="0"/>
              <w:autoSpaceDN w:val="0"/>
              <w:adjustRightInd w:val="0"/>
              <w:spacing w:before="120" w:after="120" w:line="240" w:lineRule="atLeast"/>
              <w:rPr>
                <w:rFonts w:ascii="Arial" w:hAnsi="Arial" w:cs="Arial"/>
                <w:iCs/>
                <w:color w:val="000000"/>
                <w:sz w:val="20"/>
                <w:szCs w:val="20"/>
                <w:lang w:eastAsia="sl-SI"/>
              </w:rPr>
            </w:pPr>
          </w:p>
          <w:p w:rsidR="00F02B4B" w:rsidRPr="008F4A0B" w:rsidRDefault="00C9648F" w:rsidP="00C9648F">
            <w:pPr>
              <w:pStyle w:val="Neotevilenodstavek"/>
              <w:spacing w:before="120" w:after="120" w:line="240" w:lineRule="atLeast"/>
              <w:rPr>
                <w:iCs/>
                <w:color w:val="000000"/>
                <w:sz w:val="20"/>
                <w:szCs w:val="20"/>
              </w:rPr>
            </w:pPr>
            <w:r w:rsidRPr="008F4A0B">
              <w:rPr>
                <w:iCs/>
                <w:color w:val="000000"/>
                <w:sz w:val="20"/>
                <w:szCs w:val="20"/>
              </w:rPr>
              <w:t xml:space="preserve">Vlada Republike </w:t>
            </w:r>
            <w:r w:rsidR="00FE23EB" w:rsidRPr="008F4A0B">
              <w:rPr>
                <w:iCs/>
                <w:color w:val="000000"/>
                <w:sz w:val="20"/>
                <w:szCs w:val="20"/>
              </w:rPr>
              <w:t>Slovenije je določila besedilo p</w:t>
            </w:r>
            <w:r w:rsidRPr="008F4A0B">
              <w:rPr>
                <w:iCs/>
                <w:color w:val="000000"/>
                <w:sz w:val="20"/>
                <w:szCs w:val="20"/>
              </w:rPr>
              <w:t xml:space="preserve">redloga </w:t>
            </w:r>
            <w:r w:rsidR="00FE23EB" w:rsidRPr="008F4A0B">
              <w:rPr>
                <w:sz w:val="20"/>
                <w:szCs w:val="20"/>
              </w:rPr>
              <w:t>Zakona o oskrbi z električno energijo</w:t>
            </w:r>
            <w:r w:rsidRPr="008F4A0B">
              <w:rPr>
                <w:color w:val="000000"/>
                <w:sz w:val="20"/>
                <w:szCs w:val="20"/>
              </w:rPr>
              <w:t xml:space="preserve"> </w:t>
            </w:r>
            <w:r w:rsidRPr="008F4A0B">
              <w:rPr>
                <w:iCs/>
                <w:color w:val="000000"/>
                <w:sz w:val="20"/>
                <w:szCs w:val="20"/>
              </w:rPr>
              <w:t xml:space="preserve">(EVA </w:t>
            </w:r>
            <w:r w:rsidR="00FE23EB" w:rsidRPr="008F4A0B">
              <w:rPr>
                <w:iCs/>
                <w:sz w:val="20"/>
                <w:szCs w:val="20"/>
              </w:rPr>
              <w:t>2020-2430-0003</w:t>
            </w:r>
            <w:r w:rsidRPr="008F4A0B">
              <w:rPr>
                <w:iCs/>
                <w:color w:val="000000"/>
                <w:sz w:val="20"/>
                <w:szCs w:val="20"/>
              </w:rPr>
              <w:t>) in ga pošlje Državnemu zboru Republike Slovenije v obravnavo po rednem postopku.</w:t>
            </w:r>
          </w:p>
          <w:p w:rsidR="002A1670" w:rsidRPr="008F4A0B" w:rsidRDefault="002A1670" w:rsidP="00B141E5">
            <w:pPr>
              <w:pStyle w:val="Neotevilenodstavek"/>
              <w:spacing w:before="120" w:after="120" w:line="240" w:lineRule="atLeast"/>
              <w:rPr>
                <w:iCs/>
                <w:color w:val="000000"/>
                <w:sz w:val="20"/>
                <w:szCs w:val="20"/>
              </w:rPr>
            </w:pPr>
          </w:p>
          <w:p w:rsidR="00FE23EB" w:rsidRPr="008F4A0B" w:rsidRDefault="00B141E5" w:rsidP="00FE23EB">
            <w:pPr>
              <w:autoSpaceDE w:val="0"/>
              <w:autoSpaceDN w:val="0"/>
              <w:adjustRightInd w:val="0"/>
              <w:spacing w:line="240" w:lineRule="atLeast"/>
              <w:rPr>
                <w:rFonts w:ascii="Arial" w:hAnsi="Arial" w:cs="Arial"/>
                <w:color w:val="000000"/>
                <w:sz w:val="20"/>
                <w:szCs w:val="20"/>
              </w:rPr>
            </w:pPr>
            <w:r w:rsidRPr="008F4A0B">
              <w:rPr>
                <w:iCs/>
                <w:color w:val="000000"/>
                <w:sz w:val="20"/>
                <w:szCs w:val="20"/>
              </w:rPr>
              <w:t xml:space="preserve">                    </w:t>
            </w:r>
            <w:r w:rsidR="00FE23EB" w:rsidRPr="008F4A0B">
              <w:rPr>
                <w:iCs/>
                <w:color w:val="000000"/>
                <w:sz w:val="20"/>
                <w:szCs w:val="20"/>
              </w:rPr>
              <w:t xml:space="preserve">                                                              </w:t>
            </w:r>
            <w:r w:rsidR="00060DED" w:rsidRPr="008F4A0B">
              <w:rPr>
                <w:iCs/>
                <w:color w:val="000000"/>
                <w:sz w:val="20"/>
                <w:szCs w:val="20"/>
              </w:rPr>
              <w:t xml:space="preserve">                        </w:t>
            </w:r>
            <w:r w:rsidR="00FE23EB" w:rsidRPr="008F4A0B">
              <w:rPr>
                <w:rFonts w:ascii="Arial" w:hAnsi="Arial" w:cs="Arial"/>
                <w:color w:val="000000"/>
                <w:sz w:val="20"/>
                <w:szCs w:val="20"/>
              </w:rPr>
              <w:t>mag. Janja Garvas Hočevar</w:t>
            </w:r>
          </w:p>
          <w:p w:rsidR="002A1670" w:rsidRPr="008F4A0B" w:rsidRDefault="00FE23EB" w:rsidP="002A1670">
            <w:pPr>
              <w:autoSpaceDE w:val="0"/>
              <w:autoSpaceDN w:val="0"/>
              <w:adjustRightInd w:val="0"/>
              <w:spacing w:line="240" w:lineRule="atLeast"/>
              <w:jc w:val="both"/>
              <w:rPr>
                <w:rFonts w:ascii="Arial" w:hAnsi="Arial" w:cs="Arial"/>
                <w:sz w:val="20"/>
                <w:szCs w:val="20"/>
              </w:rPr>
            </w:pPr>
            <w:r w:rsidRPr="008F4A0B">
              <w:rPr>
                <w:rFonts w:ascii="Arial" w:hAnsi="Arial" w:cs="Arial"/>
                <w:color w:val="000000"/>
                <w:sz w:val="20"/>
                <w:szCs w:val="20"/>
              </w:rPr>
              <w:t xml:space="preserve">                                                                        </w:t>
            </w:r>
            <w:r w:rsidR="00060DED" w:rsidRPr="008F4A0B">
              <w:rPr>
                <w:rFonts w:ascii="Arial" w:hAnsi="Arial" w:cs="Arial"/>
                <w:color w:val="000000"/>
                <w:sz w:val="20"/>
                <w:szCs w:val="20"/>
              </w:rPr>
              <w:t xml:space="preserve">                        </w:t>
            </w:r>
            <w:r w:rsidRPr="008F4A0B">
              <w:rPr>
                <w:rFonts w:ascii="Arial" w:hAnsi="Arial" w:cs="Arial"/>
                <w:color w:val="000000"/>
                <w:sz w:val="20"/>
                <w:szCs w:val="20"/>
              </w:rPr>
              <w:t>v. d. generalnega sekretarja</w:t>
            </w:r>
            <w:r w:rsidRPr="008F4A0B">
              <w:rPr>
                <w:rFonts w:ascii="Arial" w:hAnsi="Arial" w:cs="Arial"/>
                <w:sz w:val="20"/>
                <w:szCs w:val="20"/>
              </w:rPr>
              <w:t xml:space="preserve"> </w:t>
            </w:r>
          </w:p>
          <w:p w:rsidR="002A1670" w:rsidRPr="008F4A0B" w:rsidRDefault="002A1670" w:rsidP="002A1670">
            <w:pPr>
              <w:autoSpaceDE w:val="0"/>
              <w:autoSpaceDN w:val="0"/>
              <w:adjustRightInd w:val="0"/>
              <w:spacing w:line="240" w:lineRule="atLeast"/>
              <w:jc w:val="both"/>
              <w:rPr>
                <w:rFonts w:ascii="Arial" w:hAnsi="Arial" w:cs="Arial"/>
                <w:sz w:val="20"/>
                <w:szCs w:val="20"/>
              </w:rPr>
            </w:pPr>
            <w:r w:rsidRPr="008F4A0B">
              <w:rPr>
                <w:rFonts w:ascii="Arial" w:hAnsi="Arial" w:cs="Arial"/>
                <w:sz w:val="20"/>
                <w:szCs w:val="20"/>
              </w:rPr>
              <w:t xml:space="preserve">                                                                                                             </w:t>
            </w:r>
          </w:p>
          <w:p w:rsidR="002A1670" w:rsidRPr="008F4A0B" w:rsidRDefault="002A1670" w:rsidP="002A1670">
            <w:pPr>
              <w:autoSpaceDE w:val="0"/>
              <w:autoSpaceDN w:val="0"/>
              <w:adjustRightInd w:val="0"/>
              <w:spacing w:after="120" w:line="240" w:lineRule="atLeast"/>
              <w:rPr>
                <w:rFonts w:ascii="Arial" w:hAnsi="Arial" w:cs="Arial"/>
                <w:sz w:val="20"/>
                <w:szCs w:val="20"/>
              </w:rPr>
            </w:pPr>
            <w:r w:rsidRPr="008F4A0B">
              <w:rPr>
                <w:rFonts w:ascii="Arial" w:hAnsi="Arial" w:cs="Arial"/>
                <w:sz w:val="20"/>
                <w:szCs w:val="20"/>
              </w:rPr>
              <w:t>Priloge:</w:t>
            </w:r>
          </w:p>
          <w:p w:rsidR="002A1670" w:rsidRPr="008F4A0B" w:rsidRDefault="001974B5" w:rsidP="00FC787B">
            <w:pPr>
              <w:numPr>
                <w:ilvl w:val="0"/>
                <w:numId w:val="22"/>
              </w:numPr>
              <w:suppressAutoHyphens w:val="0"/>
              <w:spacing w:line="240" w:lineRule="atLeast"/>
              <w:rPr>
                <w:rFonts w:ascii="Arial" w:hAnsi="Arial" w:cs="Arial"/>
                <w:sz w:val="20"/>
                <w:szCs w:val="20"/>
              </w:rPr>
            </w:pPr>
            <w:r w:rsidRPr="008F4A0B">
              <w:rPr>
                <w:rFonts w:ascii="Arial" w:hAnsi="Arial" w:cs="Arial"/>
                <w:sz w:val="20"/>
                <w:szCs w:val="20"/>
              </w:rPr>
              <w:t>P</w:t>
            </w:r>
            <w:r w:rsidR="00691F2B" w:rsidRPr="008F4A0B">
              <w:rPr>
                <w:rFonts w:ascii="Arial" w:hAnsi="Arial" w:cs="Arial"/>
                <w:sz w:val="20"/>
                <w:szCs w:val="20"/>
              </w:rPr>
              <w:t xml:space="preserve">redlog </w:t>
            </w:r>
            <w:r w:rsidR="00803F6F" w:rsidRPr="008F4A0B">
              <w:rPr>
                <w:rFonts w:ascii="Arial" w:hAnsi="Arial" w:cs="Arial"/>
                <w:sz w:val="20"/>
                <w:szCs w:val="20"/>
              </w:rPr>
              <w:t>Zakona o oskrbi z električno energijo</w:t>
            </w:r>
          </w:p>
          <w:p w:rsidR="002A1670" w:rsidRPr="008F4A0B" w:rsidRDefault="002A1670" w:rsidP="002A1670">
            <w:pPr>
              <w:autoSpaceDE w:val="0"/>
              <w:autoSpaceDN w:val="0"/>
              <w:adjustRightInd w:val="0"/>
              <w:spacing w:after="120" w:line="240" w:lineRule="atLeast"/>
              <w:rPr>
                <w:rFonts w:ascii="Arial" w:hAnsi="Arial" w:cs="Arial"/>
                <w:sz w:val="20"/>
                <w:szCs w:val="20"/>
              </w:rPr>
            </w:pPr>
          </w:p>
          <w:p w:rsidR="002A1670" w:rsidRPr="008F4A0B" w:rsidRDefault="002A1670" w:rsidP="005D529E">
            <w:pPr>
              <w:autoSpaceDE w:val="0"/>
              <w:autoSpaceDN w:val="0"/>
              <w:adjustRightInd w:val="0"/>
              <w:spacing w:before="240" w:after="120" w:line="240" w:lineRule="atLeast"/>
              <w:rPr>
                <w:rFonts w:ascii="Arial" w:hAnsi="Arial" w:cs="Arial"/>
                <w:sz w:val="20"/>
                <w:szCs w:val="20"/>
              </w:rPr>
            </w:pPr>
            <w:r w:rsidRPr="008F4A0B">
              <w:rPr>
                <w:rFonts w:ascii="Arial" w:hAnsi="Arial" w:cs="Arial"/>
                <w:sz w:val="20"/>
                <w:szCs w:val="20"/>
              </w:rPr>
              <w:t>Prejemniki sklepa:</w:t>
            </w:r>
          </w:p>
          <w:p w:rsidR="007B5E2E" w:rsidRPr="008F4A0B" w:rsidRDefault="007B5E2E" w:rsidP="007B5E2E">
            <w:pPr>
              <w:pStyle w:val="Odstavekseznama"/>
              <w:numPr>
                <w:ilvl w:val="0"/>
                <w:numId w:val="33"/>
              </w:numPr>
              <w:overflowPunct w:val="0"/>
              <w:autoSpaceDE w:val="0"/>
              <w:autoSpaceDN w:val="0"/>
              <w:adjustRightInd w:val="0"/>
              <w:jc w:val="both"/>
              <w:textAlignment w:val="baseline"/>
              <w:rPr>
                <w:rFonts w:ascii="Arial" w:hAnsi="Arial" w:cs="Arial"/>
                <w:bCs/>
                <w:sz w:val="20"/>
                <w:szCs w:val="20"/>
              </w:rPr>
            </w:pPr>
            <w:r w:rsidRPr="008F4A0B">
              <w:rPr>
                <w:rFonts w:ascii="Arial" w:hAnsi="Arial" w:cs="Arial"/>
                <w:bCs/>
                <w:sz w:val="20"/>
                <w:szCs w:val="20"/>
              </w:rPr>
              <w:t>Državni zbor Republike Slovenije</w:t>
            </w:r>
          </w:p>
          <w:p w:rsidR="007B5E2E" w:rsidRPr="008F4A0B" w:rsidRDefault="007B5E2E" w:rsidP="007B5E2E">
            <w:pPr>
              <w:pStyle w:val="Odstavekseznama"/>
              <w:numPr>
                <w:ilvl w:val="0"/>
                <w:numId w:val="33"/>
              </w:numPr>
              <w:overflowPunct w:val="0"/>
              <w:autoSpaceDE w:val="0"/>
              <w:autoSpaceDN w:val="0"/>
              <w:adjustRightInd w:val="0"/>
              <w:jc w:val="both"/>
              <w:textAlignment w:val="baseline"/>
              <w:rPr>
                <w:rFonts w:ascii="Arial" w:hAnsi="Arial" w:cs="Arial"/>
                <w:bCs/>
                <w:sz w:val="20"/>
                <w:szCs w:val="20"/>
              </w:rPr>
            </w:pPr>
            <w:r w:rsidRPr="008F4A0B">
              <w:rPr>
                <w:rFonts w:ascii="Arial" w:hAnsi="Arial" w:cs="Arial"/>
                <w:bCs/>
                <w:sz w:val="20"/>
                <w:szCs w:val="20"/>
              </w:rPr>
              <w:t>Vsa ministrstva</w:t>
            </w:r>
          </w:p>
          <w:p w:rsidR="00C9648F" w:rsidRPr="008F4A0B" w:rsidRDefault="007B5E2E" w:rsidP="00F56D7C">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8F4A0B">
              <w:rPr>
                <w:rFonts w:ascii="Arial" w:hAnsi="Arial" w:cs="Arial"/>
                <w:bCs/>
                <w:sz w:val="20"/>
                <w:szCs w:val="20"/>
              </w:rPr>
              <w:t>Služba Vlade RS za zakonodajo</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2. Predlog za obravnavo predloga zakona po nujnem ali skrajšanem postopku v državnem zboru z obrazložitvijo razlogov:</w:t>
            </w:r>
          </w:p>
        </w:tc>
      </w:tr>
      <w:tr w:rsidR="00F02B4B" w:rsidRPr="008F4A0B" w:rsidTr="003F712A">
        <w:tc>
          <w:tcPr>
            <w:tcW w:w="9163" w:type="dxa"/>
            <w:gridSpan w:val="4"/>
          </w:tcPr>
          <w:p w:rsidR="00F02B4B" w:rsidRPr="008F4A0B" w:rsidRDefault="00933697" w:rsidP="00B81321">
            <w:pPr>
              <w:pStyle w:val="Neotevilenodstavek"/>
              <w:spacing w:before="120" w:after="120" w:line="240" w:lineRule="atLeast"/>
              <w:rPr>
                <w:iCs/>
                <w:color w:val="000000"/>
                <w:sz w:val="20"/>
                <w:szCs w:val="20"/>
              </w:rPr>
            </w:pPr>
            <w:r w:rsidRPr="008F4A0B">
              <w:rPr>
                <w:iCs/>
                <w:color w:val="000000"/>
                <w:sz w:val="20"/>
                <w:szCs w:val="20"/>
              </w:rPr>
              <w:t>/</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3.a Osebe, odgovorne za strokovno pripravo in usklajenost gradiva:</w:t>
            </w:r>
          </w:p>
        </w:tc>
      </w:tr>
      <w:tr w:rsidR="00F02B4B" w:rsidRPr="008F4A0B" w:rsidTr="003F712A">
        <w:tc>
          <w:tcPr>
            <w:tcW w:w="9163" w:type="dxa"/>
            <w:gridSpan w:val="4"/>
          </w:tcPr>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Jernej Vrtovec, minister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Blaž Košorok, državni sekretar</w:t>
            </w:r>
          </w:p>
          <w:p w:rsidR="00B141E5" w:rsidRPr="008F4A0B" w:rsidRDefault="00FB06A1" w:rsidP="00B141E5">
            <w:pPr>
              <w:pStyle w:val="rkovnatokazaodstavkom"/>
              <w:numPr>
                <w:ilvl w:val="0"/>
                <w:numId w:val="23"/>
              </w:numPr>
              <w:spacing w:line="240" w:lineRule="atLeast"/>
              <w:rPr>
                <w:rFonts w:cs="Arial"/>
                <w:lang w:eastAsia="en-US"/>
              </w:rPr>
            </w:pPr>
            <w:r>
              <w:rPr>
                <w:rFonts w:cs="Arial"/>
                <w:lang w:eastAsia="en-US"/>
              </w:rPr>
              <w:t>Aleš</w:t>
            </w:r>
            <w:r w:rsidR="00B141E5" w:rsidRPr="008F4A0B">
              <w:rPr>
                <w:rFonts w:cs="Arial"/>
                <w:lang w:eastAsia="en-US"/>
              </w:rPr>
              <w:t xml:space="preserve"> Mihelič, državni sekretar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mag. Hinko Šolinc, generalni direktor Direktorata za energijo</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 xml:space="preserve">mag. Silvo Škornik, sekretar, </w:t>
            </w:r>
            <w:r w:rsidR="00510403" w:rsidRPr="008F4A0B">
              <w:rPr>
                <w:iCs/>
              </w:rPr>
              <w:t>vodja sektorja za oskrbo z energijo</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lastRenderedPageBreak/>
              <w:t>mag. Tina Seršen, sekretar</w:t>
            </w:r>
            <w:r w:rsidR="00F453F8" w:rsidRPr="008F4A0B">
              <w:rPr>
                <w:rFonts w:cs="Arial"/>
                <w:lang w:eastAsia="en-US"/>
              </w:rPr>
              <w:t>ka</w:t>
            </w:r>
            <w:r w:rsidRPr="008F4A0B">
              <w:rPr>
                <w:rFonts w:cs="Arial"/>
                <w:lang w:eastAsia="en-US"/>
              </w:rPr>
              <w:t>, vodja sektorja</w:t>
            </w:r>
            <w:r w:rsidR="00510403" w:rsidRPr="008F4A0B">
              <w:rPr>
                <w:iCs/>
              </w:rPr>
              <w:t xml:space="preserve"> za pravne in mednarodne energetske zadeve</w:t>
            </w:r>
          </w:p>
          <w:p w:rsidR="00110B39" w:rsidRPr="008F4A0B" w:rsidRDefault="00110B39" w:rsidP="00B141E5">
            <w:pPr>
              <w:pStyle w:val="rkovnatokazaodstavkom"/>
              <w:numPr>
                <w:ilvl w:val="0"/>
                <w:numId w:val="23"/>
              </w:numPr>
              <w:spacing w:line="240" w:lineRule="atLeast"/>
              <w:rPr>
                <w:rFonts w:cs="Arial"/>
                <w:lang w:eastAsia="en-US"/>
              </w:rPr>
            </w:pPr>
            <w:r w:rsidRPr="008F4A0B">
              <w:rPr>
                <w:rFonts w:cs="Arial"/>
                <w:lang w:eastAsia="en-US"/>
              </w:rPr>
              <w:t>mag. Urban Prelog, sekretar</w:t>
            </w:r>
          </w:p>
          <w:p w:rsidR="00933697" w:rsidRPr="008F4A0B" w:rsidRDefault="00B141E5" w:rsidP="00B141E5">
            <w:pPr>
              <w:pStyle w:val="rkovnatokazaodstavkom"/>
              <w:numPr>
                <w:ilvl w:val="0"/>
                <w:numId w:val="23"/>
              </w:numPr>
              <w:spacing w:line="240" w:lineRule="atLeast"/>
              <w:rPr>
                <w:rFonts w:cs="Arial"/>
                <w:lang w:eastAsia="sl-SI"/>
              </w:rPr>
            </w:pPr>
            <w:r w:rsidRPr="008F4A0B">
              <w:rPr>
                <w:rFonts w:cs="Arial"/>
                <w:lang w:eastAsia="en-US"/>
              </w:rPr>
              <w:t>Maša Vrhovnik, podsekretarka</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color w:val="000000"/>
                <w:sz w:val="20"/>
                <w:szCs w:val="20"/>
              </w:rPr>
            </w:pPr>
            <w:r w:rsidRPr="008F4A0B">
              <w:rPr>
                <w:b/>
                <w:iCs/>
                <w:color w:val="000000"/>
                <w:sz w:val="20"/>
                <w:szCs w:val="20"/>
              </w:rPr>
              <w:lastRenderedPageBreak/>
              <w:t xml:space="preserve">3.b Zunanji strokovnjaki, ki so </w:t>
            </w:r>
            <w:r w:rsidRPr="008F4A0B">
              <w:rPr>
                <w:b/>
                <w:color w:val="000000"/>
                <w:sz w:val="20"/>
                <w:szCs w:val="20"/>
              </w:rPr>
              <w:t>sodelovali pri pripravi dela ali celotnega gradiva:</w:t>
            </w:r>
          </w:p>
          <w:p w:rsidR="00F0308A" w:rsidRPr="008F4A0B" w:rsidRDefault="00F0308A" w:rsidP="00F0308A">
            <w:pPr>
              <w:pStyle w:val="Neotevilenodstavek"/>
              <w:spacing w:before="0" w:after="0" w:line="260" w:lineRule="exact"/>
              <w:rPr>
                <w:iCs/>
                <w:sz w:val="20"/>
                <w:szCs w:val="20"/>
              </w:rPr>
            </w:pPr>
            <w:r w:rsidRPr="008F4A0B">
              <w:rPr>
                <w:iCs/>
                <w:sz w:val="20"/>
                <w:szCs w:val="20"/>
              </w:rPr>
              <w:t>Pri pripravi gradiva so sodelovali naslednji zunanji strokovnjaki:</w:t>
            </w:r>
          </w:p>
          <w:p w:rsidR="00F0308A" w:rsidRPr="008F4A0B" w:rsidRDefault="00F0308A" w:rsidP="00F0308A">
            <w:pPr>
              <w:pStyle w:val="Neotevilenodstavek"/>
              <w:numPr>
                <w:ilvl w:val="0"/>
                <w:numId w:val="34"/>
              </w:numPr>
              <w:spacing w:before="0" w:after="0" w:line="260" w:lineRule="exact"/>
              <w:rPr>
                <w:iCs/>
                <w:sz w:val="20"/>
                <w:szCs w:val="20"/>
              </w:rPr>
            </w:pPr>
            <w:r w:rsidRPr="008F4A0B">
              <w:rPr>
                <w:iCs/>
                <w:sz w:val="20"/>
                <w:szCs w:val="20"/>
              </w:rPr>
              <w:t>Prof. dr. Rajko Pirnat, Inštitut za javno upravo pri Pravni fakulteti v Ljubljani</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4. Predstavniki vlade, ki bodo sodelovali pri delu državnega zbora:</w:t>
            </w:r>
          </w:p>
        </w:tc>
      </w:tr>
      <w:tr w:rsidR="00F02B4B" w:rsidRPr="008F4A0B" w:rsidTr="003F712A">
        <w:tc>
          <w:tcPr>
            <w:tcW w:w="9163" w:type="dxa"/>
            <w:gridSpan w:val="4"/>
          </w:tcPr>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Jernej Vrtovec, minister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Blaž Košorok, državni sekretar</w:t>
            </w:r>
          </w:p>
          <w:p w:rsidR="00902076" w:rsidRPr="008F4A0B" w:rsidRDefault="00FB06A1" w:rsidP="00F0308A">
            <w:pPr>
              <w:pStyle w:val="rkovnatokazaodstavkom"/>
              <w:numPr>
                <w:ilvl w:val="0"/>
                <w:numId w:val="23"/>
              </w:numPr>
              <w:spacing w:line="240" w:lineRule="atLeast"/>
              <w:rPr>
                <w:rFonts w:cs="Arial"/>
                <w:lang w:eastAsia="en-US"/>
              </w:rPr>
            </w:pPr>
            <w:r>
              <w:rPr>
                <w:rFonts w:cs="Arial"/>
                <w:lang w:eastAsia="en-US"/>
              </w:rPr>
              <w:t>Aleš</w:t>
            </w:r>
            <w:r w:rsidR="00902076" w:rsidRPr="008F4A0B">
              <w:rPr>
                <w:rFonts w:cs="Arial"/>
                <w:lang w:eastAsia="en-US"/>
              </w:rPr>
              <w:t xml:space="preserve"> Mihelič, državni sekretar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Hinko Šolinc, generalni direktor Direktorata za energijo</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Silvo Škornik, sekretar, vodja sektorja</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Tina Seršen, sekretar</w:t>
            </w:r>
            <w:r w:rsidR="007F31D3" w:rsidRPr="008F4A0B">
              <w:rPr>
                <w:rFonts w:cs="Arial"/>
                <w:lang w:eastAsia="en-US"/>
              </w:rPr>
              <w:t>ka</w:t>
            </w:r>
            <w:r w:rsidRPr="008F4A0B">
              <w:rPr>
                <w:rFonts w:cs="Arial"/>
                <w:lang w:eastAsia="en-US"/>
              </w:rPr>
              <w:t>, vodja sektorja</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 xml:space="preserve">mag. </w:t>
            </w:r>
            <w:r w:rsidR="00080360" w:rsidRPr="008F4A0B">
              <w:rPr>
                <w:rFonts w:cs="Arial"/>
                <w:lang w:eastAsia="en-US"/>
              </w:rPr>
              <w:t>Urban Prelog, sekretar</w:t>
            </w:r>
          </w:p>
          <w:p w:rsidR="00F0308A" w:rsidRPr="005D0532" w:rsidRDefault="00902076" w:rsidP="005D0532">
            <w:pPr>
              <w:pStyle w:val="rkovnatokazaodstavkom"/>
              <w:numPr>
                <w:ilvl w:val="0"/>
                <w:numId w:val="23"/>
              </w:numPr>
              <w:spacing w:line="240" w:lineRule="atLeast"/>
              <w:rPr>
                <w:rFonts w:cs="Arial"/>
                <w:lang w:eastAsia="en-US"/>
              </w:rPr>
            </w:pPr>
            <w:r w:rsidRPr="008F4A0B">
              <w:rPr>
                <w:rFonts w:cs="Arial"/>
                <w:lang w:eastAsia="en-US"/>
              </w:rPr>
              <w:t>Maša Vrhovnik, podsekretarka</w:t>
            </w:r>
          </w:p>
        </w:tc>
      </w:tr>
      <w:tr w:rsidR="00F02B4B" w:rsidRPr="008F4A0B" w:rsidTr="003F712A">
        <w:tc>
          <w:tcPr>
            <w:tcW w:w="9163" w:type="dxa"/>
            <w:gridSpan w:val="4"/>
          </w:tcPr>
          <w:p w:rsidR="00F02B4B" w:rsidRPr="008F4A0B" w:rsidRDefault="00F02B4B" w:rsidP="00B81321">
            <w:pPr>
              <w:pStyle w:val="Oddelek"/>
              <w:numPr>
                <w:ilvl w:val="0"/>
                <w:numId w:val="0"/>
              </w:numPr>
              <w:spacing w:before="120" w:after="120" w:line="240" w:lineRule="atLeast"/>
              <w:jc w:val="left"/>
              <w:rPr>
                <w:color w:val="000000"/>
                <w:sz w:val="20"/>
                <w:szCs w:val="20"/>
              </w:rPr>
            </w:pPr>
            <w:r w:rsidRPr="008F4A0B">
              <w:rPr>
                <w:color w:val="000000"/>
                <w:sz w:val="20"/>
                <w:szCs w:val="20"/>
              </w:rPr>
              <w:t>5. Kratek povzetek gradiva:</w:t>
            </w:r>
          </w:p>
        </w:tc>
      </w:tr>
      <w:tr w:rsidR="00F02B4B" w:rsidRPr="008F4A0B" w:rsidTr="003F712A">
        <w:tc>
          <w:tcPr>
            <w:tcW w:w="9163" w:type="dxa"/>
            <w:gridSpan w:val="4"/>
          </w:tcPr>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Predlo zakona sicer temelji na ureditvi oskrbe z električno energijo, kot je določena že v EZ-1, vendar pa zaradi prenosa Direktive 2019/944/EU obsega številne novosti. </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V I. poglavju o splošnih določba</w:t>
            </w:r>
            <w:r w:rsidR="00F644D3" w:rsidRPr="008F4A0B">
              <w:rPr>
                <w:rFonts w:ascii="Arial" w:hAnsi="Arial"/>
                <w:iCs/>
                <w:sz w:val="20"/>
                <w:szCs w:val="20"/>
                <w:lang w:eastAsia="x-none"/>
              </w:rPr>
              <w:t>h</w:t>
            </w:r>
            <w:r w:rsidRPr="008F4A0B">
              <w:rPr>
                <w:rFonts w:ascii="Arial" w:hAnsi="Arial"/>
                <w:iCs/>
                <w:sz w:val="20"/>
                <w:szCs w:val="20"/>
                <w:lang w:eastAsia="x-none"/>
              </w:rPr>
              <w:t xml:space="preserve"> so poleg definicij izrazov v zakonu urejeni tudi temelji organizacije na področju oskrbe z električno energijo</w:t>
            </w:r>
            <w:r w:rsidR="002A64F7" w:rsidRPr="008F4A0B">
              <w:rPr>
                <w:rFonts w:ascii="Arial" w:hAnsi="Arial"/>
                <w:iCs/>
                <w:sz w:val="20"/>
                <w:szCs w:val="20"/>
                <w:lang w:eastAsia="x-none"/>
              </w:rPr>
              <w:t>. Definirane so elektroenergetske dejavnosti in razdeljene na tržne in regulirane, pri čemer se regulirane dejavnosti izvajajo kot gospodarske javne službe. Opisani so osnovni odnosi na trgu električne energije in</w:t>
            </w:r>
            <w:r w:rsidRPr="008F4A0B">
              <w:rPr>
                <w:rFonts w:ascii="Arial" w:hAnsi="Arial"/>
                <w:iCs/>
                <w:sz w:val="20"/>
                <w:szCs w:val="20"/>
                <w:lang w:eastAsia="x-none"/>
              </w:rPr>
              <w:t xml:space="preserve"> načel</w:t>
            </w:r>
            <w:r w:rsidR="002A64F7" w:rsidRPr="008F4A0B">
              <w:rPr>
                <w:rFonts w:ascii="Arial" w:hAnsi="Arial"/>
                <w:iCs/>
                <w:sz w:val="20"/>
                <w:szCs w:val="20"/>
                <w:lang w:eastAsia="x-none"/>
              </w:rPr>
              <w:t>o</w:t>
            </w:r>
            <w:r w:rsidRPr="008F4A0B">
              <w:rPr>
                <w:rFonts w:ascii="Arial" w:hAnsi="Arial"/>
                <w:iCs/>
                <w:sz w:val="20"/>
                <w:szCs w:val="20"/>
                <w:lang w:eastAsia="x-none"/>
              </w:rPr>
              <w:t xml:space="preserve"> reguliranega dostopa</w:t>
            </w:r>
            <w:r w:rsidR="00F644D3" w:rsidRPr="008F4A0B">
              <w:rPr>
                <w:rFonts w:ascii="Arial" w:hAnsi="Arial"/>
                <w:iCs/>
                <w:sz w:val="20"/>
                <w:szCs w:val="20"/>
                <w:lang w:eastAsia="x-none"/>
              </w:rPr>
              <w:t xml:space="preserve"> tretje strani do sistema,</w:t>
            </w:r>
            <w:r w:rsidRPr="008F4A0B">
              <w:rPr>
                <w:rFonts w:ascii="Arial" w:hAnsi="Arial"/>
                <w:iCs/>
                <w:sz w:val="20"/>
                <w:szCs w:val="20"/>
                <w:lang w:eastAsia="x-none"/>
              </w:rPr>
              <w:t xml:space="preserve"> pa tudi glavne značilnosti pogodbe o uporabi sistema in pogodbe o dobavi električne energije, ki temelji na dosedanji ureditvi odprtih in zaprtih pogodb.</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Največ novosti vsebuje povsem novo poglavje o razmerjih elektroenergetskih podjetij s končnimi odjemalci (II. poglavje). To poglavje podrobneje ureja že sedaj določene pravice končnih odjemalcev, kot je pravica do proste izbire dobavitelja električne energije, pravica do menjave dobavitelja ali pravica do jasnega in preglednega računa. Bolj jasno in podrobno so urejene pogodbene pravice končnih</w:t>
            </w:r>
            <w:r w:rsidR="00EA35BC" w:rsidRPr="008F4A0B">
              <w:rPr>
                <w:rFonts w:ascii="Arial" w:hAnsi="Arial"/>
                <w:iCs/>
                <w:sz w:val="20"/>
                <w:szCs w:val="20"/>
                <w:lang w:eastAsia="x-none"/>
              </w:rPr>
              <w:t xml:space="preserve"> odjemalcev in določene posebne</w:t>
            </w:r>
            <w:r w:rsidRPr="008F4A0B">
              <w:rPr>
                <w:rFonts w:ascii="Arial" w:hAnsi="Arial"/>
                <w:iCs/>
                <w:sz w:val="20"/>
                <w:szCs w:val="20"/>
                <w:lang w:eastAsia="x-none"/>
              </w:rPr>
              <w:t xml:space="preserve"> pravice gospodinjskih odjemalcev, ki so tudi potrošniki v smislu prava varstva potrošnikov.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Kot posebno novost je treba omeniti pravico do sklenitve pogodbe z dinamičnimi cenami, torej cenami, ki se sproti prilagajajo trgu. Predlog zakona pa hkrati tudi varuje končne odjemalce, saj jih mora dobavitelj pred sklenitvijo take pogodbe v celoti seznaniti s priložnostmi, stroški in tveganji pogodb z dinamičnimi cenami električne energije. Agencija za energijo ima kot regulativni organ na področju električne energije dodatne pristojnosti v zvezi s spremljanjem pogodb z dinamičnimi nabavnimi cenami.</w:t>
            </w:r>
            <w:r w:rsidR="002A64F7" w:rsidRPr="008F4A0B">
              <w:rPr>
                <w:rFonts w:ascii="Arial" w:hAnsi="Arial"/>
                <w:iCs/>
                <w:sz w:val="20"/>
                <w:szCs w:val="20"/>
                <w:lang w:eastAsia="x-none"/>
              </w:rPr>
              <w:t xml:space="preserve"> Novost je tudi pravica vseh odjemalcev, da sklenejo pogodbo o dobavi hkrati z več dobavitelji. Ta </w:t>
            </w:r>
            <w:r w:rsidR="001C191E" w:rsidRPr="008F4A0B">
              <w:rPr>
                <w:rFonts w:ascii="Arial" w:hAnsi="Arial"/>
                <w:iCs/>
                <w:sz w:val="20"/>
                <w:szCs w:val="20"/>
                <w:lang w:eastAsia="x-none"/>
              </w:rPr>
              <w:t>pravica je bila doslej dopuščen</w:t>
            </w:r>
            <w:r w:rsidR="002A64F7" w:rsidRPr="008F4A0B">
              <w:rPr>
                <w:rFonts w:ascii="Arial" w:hAnsi="Arial"/>
                <w:iCs/>
                <w:sz w:val="20"/>
                <w:szCs w:val="20"/>
                <w:lang w:eastAsia="x-none"/>
              </w:rPr>
              <w:t>a</w:t>
            </w:r>
            <w:r w:rsidR="001C191E" w:rsidRPr="008F4A0B">
              <w:rPr>
                <w:rFonts w:ascii="Arial" w:hAnsi="Arial"/>
                <w:iCs/>
                <w:sz w:val="20"/>
                <w:szCs w:val="20"/>
                <w:lang w:eastAsia="x-none"/>
              </w:rPr>
              <w:t xml:space="preserve"> </w:t>
            </w:r>
            <w:r w:rsidR="002A64F7" w:rsidRPr="008F4A0B">
              <w:rPr>
                <w:rFonts w:ascii="Arial" w:hAnsi="Arial"/>
                <w:iCs/>
                <w:sz w:val="20"/>
                <w:szCs w:val="20"/>
                <w:lang w:eastAsia="x-none"/>
              </w:rPr>
              <w:t>le največjim odjemalcem.</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Pomembna novost za končne odjemalce je tudi </w:t>
            </w:r>
            <w:r w:rsidR="007C3990" w:rsidRPr="008F4A0B">
              <w:rPr>
                <w:rFonts w:ascii="Arial" w:hAnsi="Arial"/>
                <w:iCs/>
                <w:sz w:val="20"/>
                <w:szCs w:val="20"/>
                <w:lang w:eastAsia="x-none"/>
              </w:rPr>
              <w:t xml:space="preserve">uvedba novega akterja, ki odjemalcem nudi izvajanje energetskih storitev. Zakon ga imenuje agregator, predvidena pa je tudi </w:t>
            </w:r>
            <w:r w:rsidRPr="008F4A0B">
              <w:rPr>
                <w:rFonts w:ascii="Arial" w:hAnsi="Arial"/>
                <w:iCs/>
                <w:sz w:val="20"/>
                <w:szCs w:val="20"/>
                <w:lang w:eastAsia="x-none"/>
              </w:rPr>
              <w:t xml:space="preserve">možnost sklenitve pogodbe o agregiranju </w:t>
            </w:r>
            <w:r w:rsidR="007C3990" w:rsidRPr="008F4A0B">
              <w:rPr>
                <w:rFonts w:ascii="Arial" w:hAnsi="Arial"/>
                <w:iCs/>
                <w:sz w:val="20"/>
                <w:szCs w:val="20"/>
                <w:lang w:eastAsia="x-none"/>
              </w:rPr>
              <w:t xml:space="preserve">z neodvisnim agregatorjem, </w:t>
            </w:r>
            <w:r w:rsidRPr="008F4A0B">
              <w:rPr>
                <w:rFonts w:ascii="Arial" w:hAnsi="Arial"/>
                <w:iCs/>
                <w:sz w:val="20"/>
                <w:szCs w:val="20"/>
                <w:lang w:eastAsia="x-none"/>
              </w:rPr>
              <w:t>brez soglasja dobavitelja ali elektrooperaterja</w:t>
            </w:r>
            <w:r w:rsidR="007C3990" w:rsidRPr="008F4A0B">
              <w:rPr>
                <w:rFonts w:ascii="Arial" w:hAnsi="Arial"/>
                <w:iCs/>
                <w:sz w:val="20"/>
                <w:szCs w:val="20"/>
                <w:lang w:eastAsia="x-none"/>
              </w:rPr>
              <w:t>.</w:t>
            </w:r>
            <w:r w:rsidRPr="008F4A0B">
              <w:rPr>
                <w:rFonts w:ascii="Arial" w:hAnsi="Arial"/>
                <w:iCs/>
                <w:sz w:val="20"/>
                <w:szCs w:val="20"/>
                <w:lang w:eastAsia="x-none"/>
              </w:rPr>
              <w:t xml:space="preserve"> </w:t>
            </w:r>
            <w:r w:rsidR="007C3990" w:rsidRPr="008F4A0B">
              <w:rPr>
                <w:rFonts w:ascii="Arial" w:hAnsi="Arial"/>
                <w:iCs/>
                <w:sz w:val="20"/>
                <w:szCs w:val="20"/>
                <w:lang w:eastAsia="x-none"/>
              </w:rPr>
              <w:t xml:space="preserve">Zakon </w:t>
            </w:r>
            <w:r w:rsidRPr="008F4A0B">
              <w:rPr>
                <w:rFonts w:ascii="Arial" w:hAnsi="Arial"/>
                <w:iCs/>
                <w:sz w:val="20"/>
                <w:szCs w:val="20"/>
                <w:lang w:eastAsia="x-none"/>
              </w:rPr>
              <w:t xml:space="preserve"> ureja temeljne pravice končnega odjemalca v zvezi s tako pogodbo. Da se agregatorjem omogoči vstop na trg električne energije, predlog zakona tudi določa temeljne pravice agregatorjev in pravila prilagajanja odjema preko agregiranja.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Dodatna novost, ki jo ureja predlog zakona, so aktivni odjemalci, torej odjemalci, ki v omrežje električno energijo tudi oddajajo. Čeprav so tovrstni odjemalci obstajali že do sedaj, pa je bil njihov položaj le deloma urejen na področju samooskrbe z električno energijo iz obnovljivih virov. Predlog zakona v celoti in ne glede na izvor električne energije ureja aktivne odjemalce. Tem odjemalcem </w:t>
            </w:r>
            <w:r w:rsidR="000F1F3A" w:rsidRPr="008F4A0B">
              <w:rPr>
                <w:rFonts w:ascii="Arial" w:hAnsi="Arial"/>
                <w:iCs/>
                <w:sz w:val="20"/>
                <w:szCs w:val="20"/>
                <w:lang w:eastAsia="x-none"/>
              </w:rPr>
              <w:t xml:space="preserve">zakon </w:t>
            </w:r>
            <w:r w:rsidRPr="008F4A0B">
              <w:rPr>
                <w:rFonts w:ascii="Arial" w:hAnsi="Arial"/>
                <w:iCs/>
                <w:sz w:val="20"/>
                <w:szCs w:val="20"/>
                <w:lang w:eastAsia="x-none"/>
              </w:rPr>
              <w:t xml:space="preserve">zagotavlja, da lahko brez nesorazmernih ali diskriminatornih zahtev vstopajo na trg in da zanje ne veljajo nesorazmerne omrežnine. </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Pomembna novost so tudi energetske skupnosti državljanov, ki jih zakon ureja v pravni obliki zadruge. Znotraj energetske skupnosti so omogočeni prenosi električne energije med njenimi člani, pri čemer </w:t>
            </w:r>
            <w:r w:rsidRPr="008F4A0B">
              <w:rPr>
                <w:rFonts w:ascii="Arial" w:hAnsi="Arial"/>
                <w:iCs/>
                <w:sz w:val="20"/>
                <w:szCs w:val="20"/>
                <w:lang w:eastAsia="x-none"/>
              </w:rPr>
              <w:lastRenderedPageBreak/>
              <w:t>pa člani skupnosti ohranijo pravice, ki jih imajo kot končni odjemalci. Predlog zakona zahteva, da za energetske skupnosti državljanov veljajo nediskriminatorni, pravični, sorazmerni in pregledni postopki plačila omrežnine in vstopa na organiziran trg električne energije.</w:t>
            </w:r>
          </w:p>
          <w:p w:rsidR="004D6455" w:rsidRPr="008F4A0B" w:rsidRDefault="004D6455" w:rsidP="004D6455">
            <w:pPr>
              <w:jc w:val="both"/>
              <w:rPr>
                <w:rFonts w:ascii="Arial" w:hAnsi="Arial"/>
                <w:iCs/>
                <w:sz w:val="20"/>
                <w:szCs w:val="20"/>
                <w:lang w:eastAsia="x-none"/>
              </w:rPr>
            </w:pPr>
          </w:p>
          <w:p w:rsidR="004D6455" w:rsidRPr="008F4A0B" w:rsidRDefault="000F1F3A" w:rsidP="004D6455">
            <w:pPr>
              <w:jc w:val="both"/>
              <w:rPr>
                <w:rFonts w:ascii="Arial" w:hAnsi="Arial"/>
                <w:iCs/>
                <w:sz w:val="20"/>
                <w:szCs w:val="20"/>
                <w:lang w:eastAsia="x-none"/>
              </w:rPr>
            </w:pPr>
            <w:r w:rsidRPr="008F4A0B">
              <w:rPr>
                <w:rFonts w:ascii="Arial" w:hAnsi="Arial"/>
                <w:iCs/>
                <w:sz w:val="20"/>
                <w:szCs w:val="20"/>
                <w:lang w:eastAsia="x-none"/>
              </w:rPr>
              <w:t xml:space="preserve">Pomembno področje, ki </w:t>
            </w:r>
            <w:r w:rsidR="007C3990" w:rsidRPr="008F4A0B">
              <w:rPr>
                <w:rFonts w:ascii="Arial" w:hAnsi="Arial"/>
                <w:iCs/>
                <w:sz w:val="20"/>
                <w:szCs w:val="20"/>
                <w:lang w:eastAsia="x-none"/>
              </w:rPr>
              <w:t>nadgrajuje obstoječo ureditev</w:t>
            </w:r>
            <w:r w:rsidRPr="008F4A0B">
              <w:rPr>
                <w:rFonts w:ascii="Arial" w:hAnsi="Arial"/>
                <w:iCs/>
                <w:sz w:val="20"/>
                <w:szCs w:val="20"/>
                <w:lang w:eastAsia="x-none"/>
              </w:rPr>
              <w:t xml:space="preserve">, </w:t>
            </w:r>
            <w:r w:rsidR="004D6455" w:rsidRPr="008F4A0B">
              <w:rPr>
                <w:rFonts w:ascii="Arial" w:hAnsi="Arial"/>
                <w:iCs/>
                <w:sz w:val="20"/>
                <w:szCs w:val="20"/>
                <w:lang w:eastAsia="x-none"/>
              </w:rPr>
              <w:t xml:space="preserve">je tudi </w:t>
            </w:r>
            <w:r w:rsidR="007C3990" w:rsidRPr="008F4A0B">
              <w:rPr>
                <w:rFonts w:ascii="Arial" w:hAnsi="Arial"/>
                <w:iCs/>
                <w:sz w:val="20"/>
                <w:szCs w:val="20"/>
                <w:lang w:eastAsia="x-none"/>
              </w:rPr>
              <w:t xml:space="preserve">nadaljnji razvoj </w:t>
            </w:r>
            <w:r w:rsidR="004D6455" w:rsidRPr="008F4A0B">
              <w:rPr>
                <w:rFonts w:ascii="Arial" w:hAnsi="Arial"/>
                <w:iCs/>
                <w:sz w:val="20"/>
                <w:szCs w:val="20"/>
                <w:lang w:eastAsia="x-none"/>
              </w:rPr>
              <w:t xml:space="preserve">naprednega merjenja. Predlog zakona zavezuje distribucijskega operaterja, da končnim odjemalcem vgradi napredne števce, pri čemer se po 31. decembru 2027 ne smejo več uporabljati napredni števci, ki ne izpolnjujejo tehničnih zahtev iz predloga zakona in Priloge II k Direktivi 2019/944/EU. </w:t>
            </w:r>
            <w:r w:rsidR="007C3990" w:rsidRPr="008F4A0B">
              <w:rPr>
                <w:rFonts w:ascii="Arial" w:hAnsi="Arial"/>
                <w:iCs/>
                <w:sz w:val="20"/>
                <w:szCs w:val="20"/>
                <w:lang w:eastAsia="x-none"/>
              </w:rPr>
              <w:t>P</w:t>
            </w:r>
            <w:r w:rsidR="004D6455" w:rsidRPr="008F4A0B">
              <w:rPr>
                <w:rFonts w:ascii="Arial" w:hAnsi="Arial"/>
                <w:iCs/>
                <w:sz w:val="20"/>
                <w:szCs w:val="20"/>
                <w:lang w:eastAsia="x-none"/>
              </w:rPr>
              <w:t>redlog zakona ureja pravico uporabnikov sistema, da na reguliran način pridobijo podatke o svoji oddaji in odjemu električne energije, pa tudi pravice drugih oseb do dostopa do teh podatkov. Ker ti podatki vsebujejo tudi osebne podatke, predlog zakona ureja zahteve glede varstva teh osebnih podatkov.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Predlog zakona</w:t>
            </w:r>
            <w:r w:rsidR="002A64F7" w:rsidRPr="008F4A0B">
              <w:rPr>
                <w:rFonts w:ascii="Arial" w:hAnsi="Arial"/>
                <w:iCs/>
                <w:sz w:val="20"/>
                <w:szCs w:val="20"/>
                <w:lang w:eastAsia="x-none"/>
              </w:rPr>
              <w:t>,</w:t>
            </w:r>
            <w:r w:rsidRPr="008F4A0B">
              <w:rPr>
                <w:rFonts w:ascii="Arial" w:hAnsi="Arial"/>
                <w:iCs/>
                <w:sz w:val="20"/>
                <w:szCs w:val="20"/>
                <w:lang w:eastAsia="x-none"/>
              </w:rPr>
              <w:t xml:space="preserve"> skladno z direktivo</w:t>
            </w:r>
            <w:r w:rsidR="000F1F3A" w:rsidRPr="008F4A0B">
              <w:rPr>
                <w:rFonts w:ascii="Arial" w:hAnsi="Arial"/>
                <w:iCs/>
                <w:sz w:val="20"/>
                <w:szCs w:val="20"/>
                <w:lang w:eastAsia="x-none"/>
              </w:rPr>
              <w:t>,</w:t>
            </w:r>
            <w:r w:rsidRPr="008F4A0B">
              <w:rPr>
                <w:rFonts w:ascii="Arial" w:hAnsi="Arial"/>
                <w:iCs/>
                <w:sz w:val="20"/>
                <w:szCs w:val="20"/>
                <w:lang w:eastAsia="x-none"/>
              </w:rPr>
              <w:t xml:space="preserve"> </w:t>
            </w:r>
            <w:r w:rsidR="002A64F7" w:rsidRPr="008F4A0B">
              <w:rPr>
                <w:rFonts w:ascii="Arial" w:hAnsi="Arial"/>
                <w:iCs/>
                <w:sz w:val="20"/>
                <w:szCs w:val="20"/>
                <w:lang w:eastAsia="x-none"/>
              </w:rPr>
              <w:t xml:space="preserve">še naprej </w:t>
            </w:r>
            <w:r w:rsidRPr="008F4A0B">
              <w:rPr>
                <w:rFonts w:ascii="Arial" w:hAnsi="Arial"/>
                <w:iCs/>
                <w:sz w:val="20"/>
                <w:szCs w:val="20"/>
                <w:lang w:eastAsia="x-none"/>
              </w:rPr>
              <w:t>ureja zasilno oskrbo končnega odjemalca, ki je ostal brez dobavitelja, pa tudi nujno oskrbo ranljivih odjemalcev in zahteva, da vlada sprejeme</w:t>
            </w:r>
            <w:r w:rsidR="002A64F7" w:rsidRPr="008F4A0B">
              <w:rPr>
                <w:rFonts w:ascii="Arial" w:hAnsi="Arial"/>
                <w:iCs/>
                <w:sz w:val="20"/>
                <w:szCs w:val="20"/>
                <w:lang w:eastAsia="x-none"/>
              </w:rPr>
              <w:t>,</w:t>
            </w:r>
            <w:r w:rsidRPr="008F4A0B">
              <w:rPr>
                <w:rFonts w:ascii="Arial" w:hAnsi="Arial"/>
                <w:iCs/>
                <w:sz w:val="20"/>
                <w:szCs w:val="20"/>
                <w:lang w:eastAsia="x-none"/>
              </w:rPr>
              <w:t xml:space="preserve"> skladno s predpisi o socialni varnosti</w:t>
            </w:r>
            <w:r w:rsidR="002A64F7" w:rsidRPr="008F4A0B">
              <w:rPr>
                <w:rFonts w:ascii="Arial" w:hAnsi="Arial"/>
                <w:iCs/>
                <w:sz w:val="20"/>
                <w:szCs w:val="20"/>
                <w:lang w:eastAsia="x-none"/>
              </w:rPr>
              <w:t>,</w:t>
            </w:r>
            <w:r w:rsidRPr="008F4A0B">
              <w:rPr>
                <w:rFonts w:ascii="Arial" w:hAnsi="Arial"/>
                <w:iCs/>
                <w:sz w:val="20"/>
                <w:szCs w:val="20"/>
                <w:lang w:eastAsia="x-none"/>
              </w:rPr>
              <w:t xml:space="preserve"> ustrezne ukrepe za  zagotavljanje podpore za izboljšanje energetske učinkovitost.</w:t>
            </w:r>
            <w:r w:rsidR="00986274" w:rsidRPr="008F4A0B">
              <w:rPr>
                <w:rFonts w:ascii="Arial" w:hAnsi="Arial"/>
                <w:iCs/>
                <w:sz w:val="20"/>
                <w:szCs w:val="20"/>
                <w:lang w:eastAsia="x-none"/>
              </w:rPr>
              <w:t xml:space="preserve"> Nov je člen o energetski revščini, ki vladi nalaga opredelitev merila za ocenjevanje števila energetsko revnih gospodinjstev.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Sicer kratko poglavje o proizvodnji električne energije določa bistvene novosti glede energetskega dovoljenja. Za izdajo tega dovoljenja so določeni novi pogoji, poleg tega pa predlog zakona določa, da se energetsko dovoljenje izda za določen čas v primerjavi s sedanjo ureditvijo, po kateri se energetsko dovoljenje izda za nedoločen čas.</w:t>
            </w:r>
            <w:r w:rsidR="00B076AE" w:rsidRPr="008F4A0B">
              <w:rPr>
                <w:rFonts w:ascii="Arial" w:hAnsi="Arial"/>
                <w:iCs/>
                <w:sz w:val="20"/>
                <w:szCs w:val="20"/>
                <w:lang w:eastAsia="x-none"/>
              </w:rPr>
              <w:t xml:space="preserve"> Pomemben je člen, ki </w:t>
            </w:r>
            <w:r w:rsidR="00887E0A" w:rsidRPr="008F4A0B">
              <w:rPr>
                <w:rFonts w:ascii="Arial" w:hAnsi="Arial"/>
                <w:iCs/>
                <w:sz w:val="20"/>
                <w:szCs w:val="20"/>
                <w:lang w:eastAsia="x-none"/>
              </w:rPr>
              <w:t>nalaga smiselno uporabo vrste določb iz poglavja o razmerjih s končnimi odjemalci tudi v razmerju med proizvajalci in dobavitelji, ki energijo od njih odkupujejo, saj bodo razpršeni mali proizvajalci v odnosu na večje dobavitelje v podobnem odnosu, kot  odjemalci. Dodano je celo podpoglavje, ki ureja način izvajanja dela Uredbe (EU) 2019/943 o mehanizmih za zagotavljanje proizvodnih zmogljivosti. Zakon v zvezi s tem določa izvajalce posameznih nalog, ki jih s tem v zvezi predvideva Uredba  (EU) 2019/943.</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Poglavje o prenosu električne energije ne vsebuje toliko novosti. Prenos je določen kot gospodarska javna služba dejavnost sistemskega operaterja s praktično enako vsebino kot doslej. Tudi zahteve glede lastniške ločitve sistemskega operaterja so ostale enake, saj Direktiva 2019/944/EU glede tega ne prinaša nobenih novosti. Tudi certificiranje sistemskega operaterja je urejeno povsem enako, kot v EZ-1. Nekoliko drugače je urejen desetletni razvojni načrt omrežja, pri oblikovanju katerega ima večjo vlogo</w:t>
            </w:r>
            <w:r w:rsidR="00887E0A" w:rsidRPr="008F4A0B">
              <w:rPr>
                <w:rFonts w:ascii="Arial" w:hAnsi="Arial"/>
                <w:iCs/>
                <w:sz w:val="20"/>
                <w:szCs w:val="20"/>
                <w:lang w:eastAsia="x-none"/>
              </w:rPr>
              <w:t xml:space="preserve"> agencija</w:t>
            </w:r>
            <w:r w:rsidRPr="008F4A0B">
              <w:rPr>
                <w:rFonts w:ascii="Arial" w:hAnsi="Arial"/>
                <w:iCs/>
                <w:sz w:val="20"/>
                <w:szCs w:val="20"/>
                <w:lang w:eastAsia="x-none"/>
              </w:rPr>
              <w:t>. Nekoliko drugače je urejeno zagotavljanje sistemskih storitev, povsem nova pa je prepoved, da bi sistemski operater imel v lasti, razvijal, vodil ali upravljal naprave za shranjevanje energije. Te naprave ima lahko le v nekaterih  primerih, ki jih določa zakon.</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Tudi distribucija električne energije je urejena skoraj v celoti enako, dejavnost distribucijskega operaterja je gospodarska javna služba z enako vsebino, kot doslej. Omeniti je tudi treba, da predlog zakona določa skladno z direktivo prepoved, da bi distribucijski operater imel v lasti, razvijal, vodil ali upravljal polnilna mesta za električna vozila</w:t>
            </w:r>
            <w:r w:rsidR="00DF687C" w:rsidRPr="008F4A0B">
              <w:rPr>
                <w:rFonts w:ascii="Arial" w:hAnsi="Arial"/>
                <w:iCs/>
                <w:sz w:val="20"/>
                <w:szCs w:val="20"/>
                <w:lang w:eastAsia="x-none"/>
              </w:rPr>
              <w:t xml:space="preserve">, v to prepoved pa so </w:t>
            </w:r>
            <w:r w:rsidR="001C191E" w:rsidRPr="008F4A0B">
              <w:rPr>
                <w:rFonts w:ascii="Arial" w:hAnsi="Arial"/>
                <w:iCs/>
                <w:sz w:val="20"/>
                <w:szCs w:val="20"/>
                <w:lang w:eastAsia="x-none"/>
              </w:rPr>
              <w:t>zajeti</w:t>
            </w:r>
            <w:r w:rsidR="00DF687C" w:rsidRPr="008F4A0B">
              <w:rPr>
                <w:rFonts w:ascii="Arial" w:hAnsi="Arial"/>
                <w:iCs/>
                <w:sz w:val="20"/>
                <w:szCs w:val="20"/>
                <w:lang w:eastAsia="x-none"/>
              </w:rPr>
              <w:t xml:space="preserve"> tudi sistemski operater in družbe, na katere je distribucijski operater prenesel izvajanje svojih nalog</w:t>
            </w:r>
            <w:r w:rsidRPr="008F4A0B">
              <w:rPr>
                <w:rFonts w:ascii="Arial" w:hAnsi="Arial"/>
                <w:iCs/>
                <w:sz w:val="20"/>
                <w:szCs w:val="20"/>
                <w:lang w:eastAsia="x-none"/>
              </w:rPr>
              <w:t>. Hkrati pa predlog zakon</w:t>
            </w:r>
            <w:r w:rsidR="001C191E" w:rsidRPr="008F4A0B">
              <w:rPr>
                <w:rFonts w:ascii="Arial" w:hAnsi="Arial"/>
                <w:iCs/>
                <w:sz w:val="20"/>
                <w:szCs w:val="20"/>
                <w:lang w:eastAsia="x-none"/>
              </w:rPr>
              <w:t>a</w:t>
            </w:r>
            <w:r w:rsidRPr="008F4A0B">
              <w:rPr>
                <w:rFonts w:ascii="Arial" w:hAnsi="Arial"/>
                <w:iCs/>
                <w:sz w:val="20"/>
                <w:szCs w:val="20"/>
                <w:lang w:eastAsia="x-none"/>
              </w:rPr>
              <w:t xml:space="preserve"> </w:t>
            </w:r>
            <w:r w:rsidR="00B43EB6" w:rsidRPr="008F4A0B">
              <w:rPr>
                <w:rFonts w:ascii="Arial" w:hAnsi="Arial"/>
                <w:iCs/>
                <w:sz w:val="20"/>
                <w:szCs w:val="20"/>
                <w:lang w:eastAsia="x-none"/>
              </w:rPr>
              <w:t xml:space="preserve">glede te prepovedi </w:t>
            </w:r>
            <w:r w:rsidRPr="008F4A0B">
              <w:rPr>
                <w:rFonts w:ascii="Arial" w:hAnsi="Arial"/>
                <w:iCs/>
                <w:sz w:val="20"/>
                <w:szCs w:val="20"/>
                <w:lang w:eastAsia="x-none"/>
              </w:rPr>
              <w:t xml:space="preserve">določa tudi izjeme, kadar je za celovit razvoj elektro mobilnosti v Sloveniji nujno potrebno zagotoviti primerno polnilno infrastrukturo za električna vozila tudi na tržno manj zanimivih področjih in so izpolnjeni določeni pogoji. Tudi za distribucijskega operaterja je določena nova prepoved, da bi imel v lasti, razvijal, vodil ali upravljal naprave za shranjevanje energije, lahko pa ima te naprave v nekaterih  primerih, ki jih določa zakon. </w:t>
            </w:r>
            <w:r w:rsidR="00CA4447" w:rsidRPr="008F4A0B">
              <w:rPr>
                <w:rFonts w:ascii="Arial" w:hAnsi="Arial"/>
                <w:iCs/>
                <w:sz w:val="20"/>
                <w:szCs w:val="20"/>
                <w:lang w:eastAsia="x-none"/>
              </w:rPr>
              <w:t xml:space="preserve">Tudi pri razvojnem načrtu distribucijskega operaterja ima po novem agencija odločilno vlogo. </w:t>
            </w:r>
            <w:r w:rsidR="001C191E" w:rsidRPr="008F4A0B">
              <w:rPr>
                <w:rFonts w:ascii="Arial" w:hAnsi="Arial"/>
                <w:iCs/>
                <w:sz w:val="20"/>
                <w:szCs w:val="20"/>
                <w:lang w:eastAsia="x-none"/>
              </w:rPr>
              <w:t>Z</w:t>
            </w:r>
            <w:r w:rsidRPr="008F4A0B">
              <w:rPr>
                <w:rFonts w:ascii="Arial" w:hAnsi="Arial"/>
                <w:iCs/>
                <w:sz w:val="20"/>
                <w:szCs w:val="20"/>
                <w:lang w:eastAsia="x-none"/>
              </w:rPr>
              <w:t>aprti distribucijski sistemi so urejeni enako, kot doslej, vendar pa predlog zakona onemogoča, da bi se vzpostavljali novi zaprti distribucijski sistemi.</w:t>
            </w:r>
            <w:r w:rsidR="00CA4447" w:rsidRPr="008F4A0B">
              <w:rPr>
                <w:rFonts w:ascii="Arial" w:hAnsi="Arial"/>
                <w:iCs/>
                <w:sz w:val="20"/>
                <w:szCs w:val="20"/>
                <w:lang w:eastAsia="x-none"/>
              </w:rPr>
              <w:t xml:space="preserve"> Na novo je urejena možnost sklepanja pogodb o uporabi prožnosti med distribucijskim operaterjem in uporabniki sistema.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Podobno kot doslej je urejena tudi dejavnost operaterja trga z električno energijo kot gospodarska javna služba. V okviru te javne službe pa je nova dejavnost organiziranje platforme operaterja trga za izravnalno energijo. Glede na to je nekoliko drugače urejen tudi izravnalni trg z električno energijo, ki ga </w:t>
            </w:r>
            <w:r w:rsidR="00887E0A" w:rsidRPr="008F4A0B">
              <w:rPr>
                <w:rFonts w:ascii="Arial" w:hAnsi="Arial"/>
                <w:iCs/>
                <w:sz w:val="20"/>
                <w:szCs w:val="20"/>
                <w:lang w:eastAsia="x-none"/>
              </w:rPr>
              <w:t xml:space="preserve">primarno </w:t>
            </w:r>
            <w:r w:rsidRPr="008F4A0B">
              <w:rPr>
                <w:rFonts w:ascii="Arial" w:hAnsi="Arial"/>
                <w:iCs/>
                <w:sz w:val="20"/>
                <w:szCs w:val="20"/>
                <w:lang w:eastAsia="x-none"/>
              </w:rPr>
              <w:t>ureja sistemski operater.</w:t>
            </w:r>
            <w:r w:rsidR="00CA4447" w:rsidRPr="008F4A0B">
              <w:rPr>
                <w:rFonts w:ascii="Arial" w:hAnsi="Arial"/>
                <w:iCs/>
                <w:sz w:val="20"/>
                <w:szCs w:val="20"/>
                <w:lang w:eastAsia="x-none"/>
              </w:rPr>
              <w:t xml:space="preserve"> Podane so tudi zakonske osnove, na katerih bo lahko operater trga na novo opredelil pravila za delovanje trga z električno energijo, ki se zaradi novosti precej spreminja.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lastRenderedPageBreak/>
              <w:t>Povsem nova je ureditev pravil za izmenjavo podatkov in koordinacijo pri izvajanju storitev prožnosti, ki jih podrobneje uredita elektrooperaterja in operater trga v svojih splošnih aktih. Ta pravila morajo zagotavljati določene funkcionalnosti izmenjave podatkov, ki jih določa predlog zakona.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Poglavje o ločevanju in preglednosti računovodskih izkazov je povsem enako, kot je bilo doslej. </w:t>
            </w:r>
            <w:r w:rsidR="00D84A2F" w:rsidRPr="008F4A0B">
              <w:rPr>
                <w:rFonts w:ascii="Arial" w:hAnsi="Arial"/>
                <w:iCs/>
                <w:sz w:val="20"/>
                <w:szCs w:val="20"/>
                <w:lang w:eastAsia="x-none"/>
              </w:rPr>
              <w:t xml:space="preserve">Podobno kot doslej, je </w:t>
            </w:r>
            <w:r w:rsidRPr="008F4A0B">
              <w:rPr>
                <w:rFonts w:ascii="Arial" w:hAnsi="Arial"/>
                <w:iCs/>
                <w:sz w:val="20"/>
                <w:szCs w:val="20"/>
                <w:lang w:eastAsia="x-none"/>
              </w:rPr>
              <w:t xml:space="preserve">tudi poglavje o omrežnini, kjer </w:t>
            </w:r>
            <w:r w:rsidR="00D84A2F" w:rsidRPr="008F4A0B">
              <w:rPr>
                <w:rFonts w:ascii="Arial" w:hAnsi="Arial"/>
                <w:iCs/>
                <w:sz w:val="20"/>
                <w:szCs w:val="20"/>
                <w:lang w:eastAsia="x-none"/>
              </w:rPr>
              <w:t xml:space="preserve">pa je po novem agenciji dano nekaj več pristojnosti. Zaradi zakonskih novosti in izvajanja podnebnih zavez se bo delovanje elektroenergetskega sistema spreminjalo, to pa zahteva nekaj več prilagodljivosti pri </w:t>
            </w:r>
            <w:r w:rsidR="001C191E" w:rsidRPr="008F4A0B">
              <w:rPr>
                <w:rFonts w:ascii="Arial" w:hAnsi="Arial"/>
                <w:iCs/>
                <w:sz w:val="20"/>
                <w:szCs w:val="20"/>
                <w:lang w:eastAsia="x-none"/>
              </w:rPr>
              <w:t xml:space="preserve">določanju </w:t>
            </w:r>
            <w:r w:rsidR="00D84A2F" w:rsidRPr="008F4A0B">
              <w:rPr>
                <w:rFonts w:ascii="Arial" w:hAnsi="Arial"/>
                <w:iCs/>
                <w:sz w:val="20"/>
                <w:szCs w:val="20"/>
                <w:lang w:eastAsia="x-none"/>
              </w:rPr>
              <w:t>način</w:t>
            </w:r>
            <w:r w:rsidR="001C191E" w:rsidRPr="008F4A0B">
              <w:rPr>
                <w:rFonts w:ascii="Arial" w:hAnsi="Arial"/>
                <w:iCs/>
                <w:sz w:val="20"/>
                <w:szCs w:val="20"/>
                <w:lang w:eastAsia="x-none"/>
              </w:rPr>
              <w:t>a</w:t>
            </w:r>
            <w:r w:rsidR="00D84A2F" w:rsidRPr="008F4A0B">
              <w:rPr>
                <w:rFonts w:ascii="Arial" w:hAnsi="Arial"/>
                <w:iCs/>
                <w:sz w:val="20"/>
                <w:szCs w:val="20"/>
                <w:lang w:eastAsia="x-none"/>
              </w:rPr>
              <w:t xml:space="preserve"> zaračunavanja omrežnine. </w:t>
            </w:r>
            <w:r w:rsidRPr="008F4A0B">
              <w:rPr>
                <w:rFonts w:ascii="Arial" w:hAnsi="Arial"/>
                <w:iCs/>
                <w:sz w:val="20"/>
                <w:szCs w:val="20"/>
                <w:lang w:eastAsia="x-none"/>
              </w:rPr>
              <w:t xml:space="preserve">  Omrežnine bodo morale upoštevati nove tipe uporabnikov sistema, kot so agregatorji, aktivni odjemalci in energetske skupnosti državljanov.</w:t>
            </w:r>
          </w:p>
          <w:p w:rsidR="004D6455" w:rsidRPr="008F4A0B" w:rsidRDefault="004D6455" w:rsidP="004D6455">
            <w:pPr>
              <w:jc w:val="both"/>
              <w:rPr>
                <w:rFonts w:ascii="Arial" w:hAnsi="Arial"/>
                <w:iCs/>
                <w:sz w:val="20"/>
                <w:szCs w:val="20"/>
                <w:lang w:eastAsia="x-none"/>
              </w:rPr>
            </w:pPr>
          </w:p>
          <w:p w:rsidR="00F924B3" w:rsidRDefault="004D6455" w:rsidP="001C191E">
            <w:pPr>
              <w:jc w:val="both"/>
              <w:rPr>
                <w:rFonts w:ascii="Arial" w:hAnsi="Arial"/>
                <w:iCs/>
                <w:sz w:val="20"/>
                <w:szCs w:val="20"/>
                <w:lang w:eastAsia="x-none"/>
              </w:rPr>
            </w:pPr>
            <w:r w:rsidRPr="008F4A0B">
              <w:rPr>
                <w:rFonts w:ascii="Arial" w:hAnsi="Arial"/>
                <w:iCs/>
                <w:sz w:val="20"/>
                <w:szCs w:val="20"/>
                <w:lang w:eastAsia="x-none"/>
              </w:rPr>
              <w:t xml:space="preserve">Vsebinsko enake so tudi določbe o izvzetju za nove interkonektorje, </w:t>
            </w:r>
            <w:r w:rsidR="00484C22" w:rsidRPr="008F4A0B">
              <w:rPr>
                <w:rFonts w:ascii="Arial" w:hAnsi="Arial"/>
                <w:iCs/>
                <w:sz w:val="20"/>
                <w:szCs w:val="20"/>
                <w:lang w:eastAsia="x-none"/>
              </w:rPr>
              <w:t>le da</w:t>
            </w:r>
            <w:r w:rsidRPr="008F4A0B">
              <w:rPr>
                <w:rFonts w:ascii="Arial" w:hAnsi="Arial"/>
                <w:iCs/>
                <w:sz w:val="20"/>
                <w:szCs w:val="20"/>
                <w:lang w:eastAsia="x-none"/>
              </w:rPr>
              <w:t xml:space="preserve"> se te določbe sklicujejo na novo Uredbo 2019/943/EU</w:t>
            </w:r>
            <w:r w:rsidR="00484C22" w:rsidRPr="008F4A0B">
              <w:rPr>
                <w:rFonts w:ascii="Arial" w:hAnsi="Arial"/>
                <w:iCs/>
                <w:sz w:val="20"/>
                <w:szCs w:val="20"/>
                <w:lang w:eastAsia="x-none"/>
              </w:rPr>
              <w:t>. Nekoliko so dopolnjene</w:t>
            </w:r>
            <w:r w:rsidRPr="008F4A0B">
              <w:rPr>
                <w:rFonts w:ascii="Arial" w:hAnsi="Arial"/>
                <w:iCs/>
                <w:sz w:val="20"/>
                <w:szCs w:val="20"/>
                <w:lang w:eastAsia="x-none"/>
              </w:rPr>
              <w:t xml:space="preserve"> določbe o čezmejnih distribucijskih vodih</w:t>
            </w:r>
            <w:r w:rsidR="00484C22" w:rsidRPr="008F4A0B">
              <w:rPr>
                <w:rFonts w:ascii="Arial" w:hAnsi="Arial"/>
                <w:iCs/>
                <w:sz w:val="20"/>
                <w:szCs w:val="20"/>
                <w:lang w:eastAsia="x-none"/>
              </w:rPr>
              <w:t>, popolnoma enake pa ostajajo določbe o neposrednih vodih</w:t>
            </w:r>
            <w:r w:rsidRPr="008F4A0B">
              <w:rPr>
                <w:rFonts w:ascii="Arial" w:hAnsi="Arial"/>
                <w:iCs/>
                <w:sz w:val="20"/>
                <w:szCs w:val="20"/>
                <w:lang w:eastAsia="x-none"/>
              </w:rPr>
              <w:t xml:space="preserve">. </w:t>
            </w:r>
            <w:r w:rsidR="00484C22" w:rsidRPr="008F4A0B">
              <w:rPr>
                <w:rFonts w:ascii="Arial" w:hAnsi="Arial"/>
                <w:iCs/>
                <w:sz w:val="20"/>
                <w:szCs w:val="20"/>
                <w:lang w:eastAsia="x-none"/>
              </w:rPr>
              <w:t>S</w:t>
            </w:r>
            <w:r w:rsidRPr="008F4A0B">
              <w:rPr>
                <w:rFonts w:ascii="Arial" w:hAnsi="Arial"/>
                <w:iCs/>
                <w:sz w:val="20"/>
                <w:szCs w:val="20"/>
                <w:lang w:eastAsia="x-none"/>
              </w:rPr>
              <w:t>istemsk</w:t>
            </w:r>
            <w:r w:rsidR="00484C22" w:rsidRPr="008F4A0B">
              <w:rPr>
                <w:rFonts w:ascii="Arial" w:hAnsi="Arial"/>
                <w:iCs/>
                <w:sz w:val="20"/>
                <w:szCs w:val="20"/>
                <w:lang w:eastAsia="x-none"/>
              </w:rPr>
              <w:t>a</w:t>
            </w:r>
            <w:r w:rsidRPr="008F4A0B">
              <w:rPr>
                <w:rFonts w:ascii="Arial" w:hAnsi="Arial"/>
                <w:iCs/>
                <w:sz w:val="20"/>
                <w:szCs w:val="20"/>
                <w:lang w:eastAsia="x-none"/>
              </w:rPr>
              <w:t xml:space="preserve"> obratovaln</w:t>
            </w:r>
            <w:r w:rsidR="00484C22" w:rsidRPr="008F4A0B">
              <w:rPr>
                <w:rFonts w:ascii="Arial" w:hAnsi="Arial"/>
                <w:iCs/>
                <w:sz w:val="20"/>
                <w:szCs w:val="20"/>
                <w:lang w:eastAsia="x-none"/>
              </w:rPr>
              <w:t>a</w:t>
            </w:r>
            <w:r w:rsidRPr="008F4A0B">
              <w:rPr>
                <w:rFonts w:ascii="Arial" w:hAnsi="Arial"/>
                <w:iCs/>
                <w:sz w:val="20"/>
                <w:szCs w:val="20"/>
                <w:lang w:eastAsia="x-none"/>
              </w:rPr>
              <w:t xml:space="preserve"> navodil</w:t>
            </w:r>
            <w:r w:rsidR="00484C22" w:rsidRPr="008F4A0B">
              <w:rPr>
                <w:rFonts w:ascii="Arial" w:hAnsi="Arial"/>
                <w:iCs/>
                <w:sz w:val="20"/>
                <w:szCs w:val="20"/>
                <w:lang w:eastAsia="x-none"/>
              </w:rPr>
              <w:t>a</w:t>
            </w:r>
            <w:r w:rsidRPr="008F4A0B">
              <w:rPr>
                <w:rFonts w:ascii="Arial" w:hAnsi="Arial"/>
                <w:iCs/>
                <w:sz w:val="20"/>
                <w:szCs w:val="20"/>
                <w:lang w:eastAsia="x-none"/>
              </w:rPr>
              <w:t xml:space="preserve">, </w:t>
            </w:r>
            <w:r w:rsidR="00484C22" w:rsidRPr="008F4A0B">
              <w:rPr>
                <w:rFonts w:ascii="Arial" w:hAnsi="Arial"/>
                <w:iCs/>
                <w:sz w:val="20"/>
                <w:szCs w:val="20"/>
                <w:lang w:eastAsia="x-none"/>
              </w:rPr>
              <w:t xml:space="preserve">bodo </w:t>
            </w:r>
            <w:r w:rsidRPr="008F4A0B">
              <w:rPr>
                <w:rFonts w:ascii="Arial" w:hAnsi="Arial"/>
                <w:iCs/>
                <w:sz w:val="20"/>
                <w:szCs w:val="20"/>
                <w:lang w:eastAsia="x-none"/>
              </w:rPr>
              <w:t>morala biti prilagojena vsem drugim spremembah pri ureditvi oskrbe z električno energijo</w:t>
            </w:r>
            <w:r w:rsidR="00484C22" w:rsidRPr="008F4A0B">
              <w:rPr>
                <w:rFonts w:ascii="Arial" w:hAnsi="Arial"/>
                <w:iCs/>
                <w:sz w:val="20"/>
                <w:szCs w:val="20"/>
                <w:lang w:eastAsia="x-none"/>
              </w:rPr>
              <w:t>, obseg vsebin in način sprejemanja pa ostajata enaka</w:t>
            </w:r>
            <w:r w:rsidRPr="008F4A0B">
              <w:rPr>
                <w:rFonts w:ascii="Arial" w:hAnsi="Arial"/>
                <w:iCs/>
                <w:sz w:val="20"/>
                <w:szCs w:val="20"/>
                <w:lang w:eastAsia="x-none"/>
              </w:rPr>
              <w:t xml:space="preserve">. Tudi na področju ureditve priključevanja na sistem ni posebnih novosti, kot tudi ne na področju odklopov. </w:t>
            </w:r>
            <w:r w:rsidR="005E1AF5" w:rsidRPr="008F4A0B">
              <w:rPr>
                <w:rFonts w:ascii="Arial" w:hAnsi="Arial"/>
                <w:iCs/>
                <w:sz w:val="20"/>
                <w:szCs w:val="20"/>
                <w:lang w:eastAsia="x-none"/>
              </w:rPr>
              <w:t>Ohranjena je dosedanja u</w:t>
            </w:r>
            <w:r w:rsidRPr="008F4A0B">
              <w:rPr>
                <w:rFonts w:ascii="Arial" w:hAnsi="Arial"/>
                <w:iCs/>
                <w:sz w:val="20"/>
                <w:szCs w:val="20"/>
                <w:lang w:eastAsia="x-none"/>
              </w:rPr>
              <w:t xml:space="preserve">reditev glede priključevanja proizvodnih naprav, ki omejuje elektrooperaterja, da bi </w:t>
            </w:r>
            <w:r w:rsidR="005E1AF5" w:rsidRPr="008F4A0B">
              <w:rPr>
                <w:rFonts w:ascii="Arial" w:hAnsi="Arial"/>
                <w:iCs/>
                <w:sz w:val="20"/>
                <w:szCs w:val="20"/>
                <w:lang w:eastAsia="x-none"/>
              </w:rPr>
              <w:t xml:space="preserve">zaradi nesorazmernih stroškov </w:t>
            </w:r>
            <w:r w:rsidRPr="008F4A0B">
              <w:rPr>
                <w:rFonts w:ascii="Arial" w:hAnsi="Arial"/>
                <w:iCs/>
                <w:sz w:val="20"/>
                <w:szCs w:val="20"/>
                <w:lang w:eastAsia="x-none"/>
              </w:rPr>
              <w:t>zavrnil priključitev nove proizvodne naprave</w:t>
            </w:r>
            <w:r w:rsidR="001C191E" w:rsidRPr="008F4A0B">
              <w:rPr>
                <w:rFonts w:ascii="Arial" w:hAnsi="Arial"/>
                <w:iCs/>
                <w:sz w:val="20"/>
                <w:szCs w:val="20"/>
                <w:lang w:eastAsia="x-none"/>
              </w:rPr>
              <w:t xml:space="preserve"> Pri tem so </w:t>
            </w:r>
            <w:r w:rsidR="005E1AF5" w:rsidRPr="008F4A0B">
              <w:rPr>
                <w:rFonts w:ascii="Arial" w:hAnsi="Arial"/>
                <w:iCs/>
                <w:sz w:val="20"/>
                <w:szCs w:val="20"/>
                <w:lang w:eastAsia="x-none"/>
              </w:rPr>
              <w:t xml:space="preserve">proizvodnim napravam dodane še </w:t>
            </w:r>
            <w:r w:rsidRPr="008F4A0B">
              <w:rPr>
                <w:rFonts w:ascii="Arial" w:hAnsi="Arial"/>
                <w:iCs/>
                <w:sz w:val="20"/>
                <w:szCs w:val="20"/>
                <w:lang w:eastAsia="x-none"/>
              </w:rPr>
              <w:t>naprave za shranjevanje</w:t>
            </w:r>
            <w:r w:rsidR="001C191E" w:rsidRPr="008F4A0B">
              <w:rPr>
                <w:rFonts w:ascii="Arial" w:hAnsi="Arial"/>
                <w:iCs/>
                <w:sz w:val="20"/>
                <w:szCs w:val="20"/>
                <w:lang w:eastAsia="x-none"/>
              </w:rPr>
              <w:t xml:space="preserve"> energije</w:t>
            </w:r>
            <w:r w:rsidRPr="008F4A0B">
              <w:rPr>
                <w:rFonts w:ascii="Arial" w:hAnsi="Arial"/>
                <w:iCs/>
                <w:sz w:val="20"/>
                <w:szCs w:val="20"/>
                <w:lang w:eastAsia="x-none"/>
              </w:rPr>
              <w:t>.</w:t>
            </w:r>
          </w:p>
          <w:p w:rsidR="00915F70" w:rsidRDefault="00915F70" w:rsidP="001C191E">
            <w:pPr>
              <w:jc w:val="both"/>
              <w:rPr>
                <w:rFonts w:ascii="Arial" w:hAnsi="Arial"/>
                <w:iCs/>
                <w:sz w:val="20"/>
                <w:szCs w:val="20"/>
                <w:lang w:eastAsia="x-none"/>
              </w:rPr>
            </w:pPr>
          </w:p>
          <w:p w:rsidR="00915F70" w:rsidRPr="008F4A0B" w:rsidRDefault="00915F70" w:rsidP="0044364A">
            <w:pPr>
              <w:jc w:val="both"/>
              <w:rPr>
                <w:rFonts w:ascii="Arial" w:hAnsi="Arial"/>
                <w:iCs/>
                <w:sz w:val="20"/>
                <w:szCs w:val="20"/>
                <w:lang w:eastAsia="x-none"/>
              </w:rPr>
            </w:pPr>
            <w:r>
              <w:rPr>
                <w:rFonts w:ascii="Arial" w:hAnsi="Arial"/>
                <w:iCs/>
                <w:sz w:val="20"/>
                <w:szCs w:val="20"/>
                <w:lang w:eastAsia="x-none"/>
              </w:rPr>
              <w:t xml:space="preserve">NOVO GRADIVO ŠT. 1: Vladno gradivo je skladno z Resolucijo o normativni dejavnosti in 8b. členom Poslovnika Vlade dopolnjeno </w:t>
            </w:r>
            <w:r w:rsidR="0044364A">
              <w:rPr>
                <w:rFonts w:ascii="Arial" w:hAnsi="Arial"/>
                <w:iCs/>
                <w:sz w:val="20"/>
                <w:szCs w:val="20"/>
                <w:lang w:eastAsia="x-none"/>
              </w:rPr>
              <w:t>na način, da so p</w:t>
            </w:r>
            <w:r w:rsidR="0044364A" w:rsidRPr="0044364A">
              <w:rPr>
                <w:rFonts w:ascii="Arial" w:hAnsi="Arial"/>
                <w:iCs/>
                <w:sz w:val="20"/>
                <w:szCs w:val="20"/>
                <w:lang w:eastAsia="x-none"/>
              </w:rPr>
              <w:t xml:space="preserve">redlogu zakona </w:t>
            </w:r>
            <w:r w:rsidR="0044364A">
              <w:rPr>
                <w:rFonts w:ascii="Arial" w:hAnsi="Arial"/>
                <w:iCs/>
                <w:sz w:val="20"/>
                <w:szCs w:val="20"/>
                <w:lang w:eastAsia="x-none"/>
              </w:rPr>
              <w:t>predloženi</w:t>
            </w:r>
            <w:r w:rsidR="0044364A" w:rsidRPr="0044364A">
              <w:rPr>
                <w:rFonts w:ascii="Arial" w:hAnsi="Arial"/>
                <w:iCs/>
                <w:sz w:val="20"/>
                <w:szCs w:val="20"/>
                <w:lang w:eastAsia="x-none"/>
              </w:rPr>
              <w:t xml:space="preserve"> tudi osnutki podzakonskih predpisov, katerih izdajo določa predlog zakona</w:t>
            </w:r>
            <w:r w:rsidR="0044364A">
              <w:rPr>
                <w:rFonts w:ascii="Arial" w:hAnsi="Arial"/>
                <w:iCs/>
                <w:sz w:val="20"/>
                <w:szCs w:val="20"/>
                <w:lang w:eastAsia="x-none"/>
              </w:rPr>
              <w:t>.</w:t>
            </w:r>
          </w:p>
        </w:tc>
      </w:tr>
      <w:tr w:rsidR="00F02B4B" w:rsidRPr="008F4A0B" w:rsidTr="003F712A">
        <w:tc>
          <w:tcPr>
            <w:tcW w:w="9163" w:type="dxa"/>
            <w:gridSpan w:val="4"/>
          </w:tcPr>
          <w:p w:rsidR="00F02B4B" w:rsidRPr="008F4A0B" w:rsidRDefault="00F02B4B" w:rsidP="00B81321">
            <w:pPr>
              <w:pStyle w:val="Oddelek"/>
              <w:numPr>
                <w:ilvl w:val="0"/>
                <w:numId w:val="0"/>
              </w:numPr>
              <w:spacing w:before="120" w:after="120" w:line="240" w:lineRule="atLeast"/>
              <w:jc w:val="left"/>
              <w:rPr>
                <w:color w:val="000000"/>
                <w:sz w:val="20"/>
                <w:szCs w:val="20"/>
              </w:rPr>
            </w:pPr>
            <w:r w:rsidRPr="008F4A0B">
              <w:rPr>
                <w:color w:val="000000"/>
                <w:sz w:val="20"/>
                <w:szCs w:val="20"/>
              </w:rPr>
              <w:lastRenderedPageBreak/>
              <w:t>6. Presoja posledic za:</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a)</w:t>
            </w:r>
          </w:p>
        </w:tc>
        <w:tc>
          <w:tcPr>
            <w:tcW w:w="5444" w:type="dxa"/>
            <w:gridSpan w:val="2"/>
          </w:tcPr>
          <w:p w:rsidR="00F02B4B" w:rsidRPr="008F4A0B" w:rsidRDefault="00F02B4B" w:rsidP="00C678DF">
            <w:pPr>
              <w:pStyle w:val="Neotevilenodstavek"/>
              <w:spacing w:before="0" w:after="0" w:line="240" w:lineRule="atLeast"/>
              <w:rPr>
                <w:color w:val="000000"/>
                <w:sz w:val="20"/>
                <w:szCs w:val="20"/>
              </w:rPr>
            </w:pPr>
            <w:r w:rsidRPr="008F4A0B">
              <w:rPr>
                <w:color w:val="000000"/>
                <w:sz w:val="20"/>
                <w:szCs w:val="20"/>
              </w:rPr>
              <w:t>javnofinančna sredstva nad 40.000 EUR v tekočem in naslednjih treh letih</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b)</w:t>
            </w:r>
          </w:p>
        </w:tc>
        <w:tc>
          <w:tcPr>
            <w:tcW w:w="5444" w:type="dxa"/>
            <w:gridSpan w:val="2"/>
          </w:tcPr>
          <w:p w:rsidR="00F02B4B" w:rsidRPr="008F4A0B" w:rsidRDefault="00F02B4B" w:rsidP="00C678DF">
            <w:pPr>
              <w:pStyle w:val="Neotevilenodstavek"/>
              <w:spacing w:before="0" w:after="0" w:line="240" w:lineRule="atLeast"/>
              <w:rPr>
                <w:iCs/>
                <w:color w:val="000000"/>
                <w:sz w:val="20"/>
                <w:szCs w:val="20"/>
              </w:rPr>
            </w:pPr>
            <w:r w:rsidRPr="008F4A0B">
              <w:rPr>
                <w:bCs/>
                <w:color w:val="000000"/>
                <w:sz w:val="20"/>
                <w:szCs w:val="20"/>
              </w:rPr>
              <w:t>usklajenost slovenskega pravnega reda s pravnim redom Evropske unije</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c)</w:t>
            </w:r>
          </w:p>
        </w:tc>
        <w:tc>
          <w:tcPr>
            <w:tcW w:w="5444" w:type="dxa"/>
            <w:gridSpan w:val="2"/>
          </w:tcPr>
          <w:p w:rsidR="00F02B4B" w:rsidRPr="008F4A0B" w:rsidRDefault="00F02B4B" w:rsidP="00C678DF">
            <w:pPr>
              <w:pStyle w:val="Neotevilenodstavek"/>
              <w:spacing w:before="0" w:after="0" w:line="240" w:lineRule="atLeast"/>
              <w:rPr>
                <w:iCs/>
                <w:color w:val="000000"/>
                <w:sz w:val="20"/>
                <w:szCs w:val="20"/>
              </w:rPr>
            </w:pPr>
            <w:r w:rsidRPr="008F4A0B">
              <w:rPr>
                <w:color w:val="000000"/>
                <w:sz w:val="20"/>
                <w:szCs w:val="20"/>
              </w:rPr>
              <w:t>administrativne posledice</w:t>
            </w:r>
          </w:p>
        </w:tc>
        <w:tc>
          <w:tcPr>
            <w:tcW w:w="2271" w:type="dxa"/>
            <w:vAlign w:val="center"/>
          </w:tcPr>
          <w:p w:rsidR="00F02B4B" w:rsidRPr="008F4A0B" w:rsidRDefault="00F02B4B" w:rsidP="00C678DF">
            <w:pPr>
              <w:pStyle w:val="Neotevilenodstavek"/>
              <w:spacing w:before="0" w:after="0" w:line="240" w:lineRule="atLeast"/>
              <w:jc w:val="center"/>
              <w:rPr>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č)</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color w:val="000000"/>
                <w:sz w:val="20"/>
                <w:szCs w:val="20"/>
              </w:rPr>
              <w:t>gospodarstvo, zlasti</w:t>
            </w:r>
            <w:r w:rsidRPr="008F4A0B">
              <w:rPr>
                <w:bCs/>
                <w:color w:val="000000"/>
                <w:sz w:val="20"/>
                <w:szCs w:val="20"/>
              </w:rPr>
              <w:t xml:space="preserve"> mala in srednja podjetja ter konkurenčnost podjetij</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d)</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okolje, vključno s prostorskimi in varstvenimi vidiki</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e)</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socialno področje</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Borders>
              <w:bottom w:val="single" w:sz="4" w:space="0" w:color="auto"/>
            </w:tcBorders>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f)</w:t>
            </w:r>
          </w:p>
        </w:tc>
        <w:tc>
          <w:tcPr>
            <w:tcW w:w="5444" w:type="dxa"/>
            <w:gridSpan w:val="2"/>
            <w:tcBorders>
              <w:bottom w:val="single" w:sz="4" w:space="0" w:color="auto"/>
            </w:tcBorders>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dokumente razvojnega načrtovanja: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nacionalne dokumente razvojnega načrtovanja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razvojne politike na ravni programov po strukturi razvojne klasifikacije programskega proračuna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razvojne dokumente Evropske unije in mednarodnih organizacij</w:t>
            </w:r>
          </w:p>
        </w:tc>
        <w:tc>
          <w:tcPr>
            <w:tcW w:w="2271" w:type="dxa"/>
            <w:tcBorders>
              <w:bottom w:val="single" w:sz="4" w:space="0" w:color="auto"/>
            </w:tcBorders>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8F4A0B" w:rsidRDefault="00F02B4B" w:rsidP="00F80CB5">
            <w:pPr>
              <w:pStyle w:val="Oddelek"/>
              <w:widowControl w:val="0"/>
              <w:numPr>
                <w:ilvl w:val="0"/>
                <w:numId w:val="0"/>
              </w:numPr>
              <w:spacing w:before="120" w:after="120" w:line="240" w:lineRule="atLeast"/>
              <w:jc w:val="left"/>
              <w:rPr>
                <w:color w:val="000000"/>
                <w:sz w:val="20"/>
                <w:szCs w:val="20"/>
              </w:rPr>
            </w:pPr>
            <w:r w:rsidRPr="008F4A0B">
              <w:rPr>
                <w:color w:val="000000"/>
                <w:sz w:val="20"/>
                <w:szCs w:val="20"/>
              </w:rPr>
              <w:t>7.a Predstavitev ocene finančnih posledic nad 40.000 EUR:</w:t>
            </w:r>
            <w:r w:rsidR="00C678DF" w:rsidRPr="008F4A0B">
              <w:rPr>
                <w:color w:val="000000"/>
                <w:sz w:val="20"/>
                <w:szCs w:val="20"/>
              </w:rPr>
              <w:t xml:space="preserve"> </w:t>
            </w:r>
          </w:p>
          <w:p w:rsidR="00891F01" w:rsidRPr="008F4A0B" w:rsidRDefault="00D57E86" w:rsidP="00FC4350">
            <w:pPr>
              <w:pStyle w:val="Oddelek"/>
              <w:widowControl w:val="0"/>
              <w:numPr>
                <w:ilvl w:val="0"/>
                <w:numId w:val="0"/>
              </w:numPr>
              <w:spacing w:before="120" w:after="120" w:line="240" w:lineRule="atLeast"/>
              <w:jc w:val="left"/>
              <w:rPr>
                <w:color w:val="000000"/>
                <w:sz w:val="20"/>
                <w:szCs w:val="20"/>
              </w:rPr>
            </w:pPr>
            <w:r w:rsidRPr="008F4A0B">
              <w:rPr>
                <w:color w:val="000000"/>
                <w:sz w:val="20"/>
                <w:szCs w:val="20"/>
              </w:rPr>
              <w:t>/</w:t>
            </w:r>
            <w:r w:rsidR="00891F01" w:rsidRPr="008F4A0B">
              <w:rPr>
                <w:color w:val="000000"/>
                <w:sz w:val="20"/>
                <w:szCs w:val="20"/>
              </w:rPr>
              <w:tab/>
            </w:r>
          </w:p>
        </w:tc>
      </w:tr>
    </w:tbl>
    <w:p w:rsidR="00F02B4B" w:rsidRPr="008F4A0B" w:rsidRDefault="00F02B4B" w:rsidP="00F02B4B">
      <w:pPr>
        <w:spacing w:line="260" w:lineRule="exact"/>
        <w:rPr>
          <w:rFonts w:ascii="Arial" w:hAnsi="Arial" w:cs="Arial"/>
          <w:vanish/>
          <w:color w:val="000000"/>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58"/>
        <w:gridCol w:w="1870"/>
      </w:tblGrid>
      <w:tr w:rsidR="00F02B4B" w:rsidRPr="008F4A0B" w:rsidTr="003F712A">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F4A0B" w:rsidRDefault="00F02B4B" w:rsidP="003F712A">
            <w:pPr>
              <w:pStyle w:val="Naslov1"/>
              <w:keepNext w:val="0"/>
              <w:pageBreakBefore/>
              <w:widowControl w:val="0"/>
              <w:tabs>
                <w:tab w:val="left" w:pos="2340"/>
              </w:tabs>
              <w:spacing w:before="0" w:after="0"/>
              <w:ind w:left="142" w:hanging="142"/>
              <w:rPr>
                <w:color w:val="000000"/>
                <w:sz w:val="20"/>
                <w:szCs w:val="20"/>
              </w:rPr>
            </w:pPr>
            <w:r w:rsidRPr="008F4A0B">
              <w:rPr>
                <w:color w:val="000000"/>
                <w:sz w:val="20"/>
                <w:szCs w:val="20"/>
              </w:rPr>
              <w:lastRenderedPageBreak/>
              <w:t>I. Ocena finančnih posledic, ki niso načrtovane v sprejetem proračunu</w:t>
            </w:r>
          </w:p>
        </w:tc>
      </w:tr>
      <w:tr w:rsidR="00F02B4B" w:rsidRPr="008F4A0B" w:rsidTr="005527E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+ 1</w:t>
            </w: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+ 3</w:t>
            </w: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r>
      <w:tr w:rsidR="00F02B4B" w:rsidRPr="008F4A0B" w:rsidTr="005527E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3F712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ind w:left="142" w:hanging="142"/>
              <w:rPr>
                <w:color w:val="000000"/>
                <w:sz w:val="20"/>
                <w:szCs w:val="20"/>
              </w:rPr>
            </w:pPr>
            <w:r w:rsidRPr="008F4A0B">
              <w:rPr>
                <w:color w:val="000000"/>
                <w:sz w:val="20"/>
                <w:szCs w:val="20"/>
              </w:rPr>
              <w:t>II. Finančne posledice za državni proračun</w:t>
            </w:r>
          </w:p>
        </w:tc>
      </w:tr>
      <w:tr w:rsidR="00F02B4B" w:rsidRPr="008F4A0B" w:rsidTr="003F712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ind w:left="142" w:hanging="142"/>
              <w:rPr>
                <w:color w:val="000000"/>
                <w:sz w:val="20"/>
                <w:szCs w:val="20"/>
              </w:rPr>
            </w:pPr>
            <w:r w:rsidRPr="008F4A0B">
              <w:rPr>
                <w:color w:val="000000"/>
                <w:sz w:val="20"/>
                <w:szCs w:val="20"/>
              </w:rPr>
              <w:t>II.a Pravice porabe za izvedbo predlaganih rešitev so zagotovljene:</w:t>
            </w:r>
          </w:p>
        </w:tc>
      </w:tr>
      <w:tr w:rsidR="00F02B4B" w:rsidRPr="008F4A0B"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 + 1</w:t>
            </w:r>
          </w:p>
        </w:tc>
      </w:tr>
      <w:tr w:rsidR="00F02B4B" w:rsidRPr="008F4A0B"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b/>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rPr>
                <w:color w:val="000000"/>
                <w:sz w:val="20"/>
                <w:szCs w:val="20"/>
              </w:rPr>
            </w:pPr>
            <w:r w:rsidRPr="008F4A0B">
              <w:rPr>
                <w:color w:val="000000"/>
                <w:sz w:val="20"/>
                <w:szCs w:val="20"/>
              </w:rPr>
              <w:t>II.b Manjkajoče pravice porabe bodo zagotovljene s prerazporeditvijo:</w:t>
            </w:r>
          </w:p>
        </w:tc>
      </w:tr>
      <w:tr w:rsidR="00F02B4B" w:rsidRPr="008F4A0B"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Znesek za t + 1 </w:t>
            </w: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rPr>
                <w:color w:val="000000"/>
                <w:sz w:val="20"/>
                <w:szCs w:val="20"/>
              </w:rPr>
            </w:pPr>
            <w:r w:rsidRPr="008F4A0B">
              <w:rPr>
                <w:color w:val="000000"/>
                <w:sz w:val="20"/>
                <w:szCs w:val="20"/>
              </w:rPr>
              <w:t>II.c Načrtovana nadomestitev zmanjšanih prihodkov in povečanih odhodkov proračuna:</w:t>
            </w:r>
          </w:p>
        </w:tc>
      </w:tr>
      <w:tr w:rsidR="00F02B4B" w:rsidRPr="008F4A0B"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Znesek za t + 1</w:t>
            </w: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1D6BA6" w:rsidRPr="008F4A0B" w:rsidRDefault="001D6BA6" w:rsidP="002460C9">
            <w:pPr>
              <w:widowControl w:val="0"/>
              <w:spacing w:line="260" w:lineRule="exact"/>
              <w:rPr>
                <w:rFonts w:ascii="Arial" w:hAnsi="Arial" w:cs="Arial"/>
                <w:b/>
                <w:color w:val="000000"/>
                <w:sz w:val="20"/>
                <w:szCs w:val="20"/>
              </w:rPr>
            </w:pPr>
          </w:p>
          <w:p w:rsidR="00F02B4B" w:rsidRPr="008F4A0B" w:rsidRDefault="00F02B4B" w:rsidP="002460C9">
            <w:pPr>
              <w:widowControl w:val="0"/>
              <w:spacing w:line="260" w:lineRule="exact"/>
              <w:rPr>
                <w:rFonts w:ascii="Arial" w:hAnsi="Arial" w:cs="Arial"/>
                <w:b/>
                <w:color w:val="000000"/>
                <w:sz w:val="20"/>
                <w:szCs w:val="20"/>
              </w:rPr>
            </w:pPr>
            <w:r w:rsidRPr="008F4A0B">
              <w:rPr>
                <w:rFonts w:ascii="Arial" w:hAnsi="Arial" w:cs="Arial"/>
                <w:b/>
                <w:color w:val="000000"/>
                <w:sz w:val="20"/>
                <w:szCs w:val="20"/>
              </w:rPr>
              <w:t>OBRAZLOŽITEV:</w:t>
            </w:r>
          </w:p>
          <w:p w:rsidR="00F02B4B" w:rsidRPr="008F4A0B" w:rsidRDefault="00F02B4B" w:rsidP="00F02B4B">
            <w:pPr>
              <w:widowControl w:val="0"/>
              <w:numPr>
                <w:ilvl w:val="0"/>
                <w:numId w:val="12"/>
              </w:numPr>
              <w:spacing w:line="260" w:lineRule="exact"/>
              <w:ind w:left="284" w:hanging="284"/>
              <w:jc w:val="both"/>
              <w:rPr>
                <w:rFonts w:ascii="Arial" w:hAnsi="Arial" w:cs="Arial"/>
                <w:b/>
                <w:color w:val="000000"/>
                <w:sz w:val="20"/>
                <w:szCs w:val="20"/>
                <w:lang w:eastAsia="sl-SI"/>
              </w:rPr>
            </w:pPr>
            <w:r w:rsidRPr="008F4A0B">
              <w:rPr>
                <w:rFonts w:ascii="Arial" w:hAnsi="Arial" w:cs="Arial"/>
                <w:b/>
                <w:color w:val="000000"/>
                <w:sz w:val="20"/>
                <w:szCs w:val="20"/>
                <w:lang w:eastAsia="sl-SI"/>
              </w:rPr>
              <w:t>Ocena finančnih posledic, ki niso načrtovane v sprejetem proračunu</w:t>
            </w:r>
          </w:p>
          <w:p w:rsidR="00F02B4B" w:rsidRPr="008F4A0B" w:rsidRDefault="00F02B4B" w:rsidP="003F712A">
            <w:pPr>
              <w:widowControl w:val="0"/>
              <w:spacing w:line="260" w:lineRule="exact"/>
              <w:ind w:left="360" w:hanging="76"/>
              <w:jc w:val="both"/>
              <w:rPr>
                <w:rFonts w:ascii="Arial" w:hAnsi="Arial" w:cs="Arial"/>
                <w:color w:val="000000"/>
                <w:sz w:val="20"/>
                <w:szCs w:val="20"/>
                <w:lang w:eastAsia="sl-SI"/>
              </w:rPr>
            </w:pPr>
            <w:r w:rsidRPr="008F4A0B">
              <w:rPr>
                <w:rFonts w:ascii="Arial" w:hAnsi="Arial" w:cs="Arial"/>
                <w:color w:val="000000"/>
                <w:sz w:val="20"/>
                <w:szCs w:val="20"/>
                <w:lang w:eastAsia="sl-SI"/>
              </w:rPr>
              <w:t>V zvezi s predlaganim vladnim gradivom se navedejo predvidene spremembe (povečanje, zmanjšanje):</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prihodkov državnega proračuna in občinskih proračunov,</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odhodkov državnega proračuna, ki niso načrtovani na ukrepih oziroma projektih sprejetih proračunov,</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obveznosti za druga javnofinančna sredstva (drugi viri), ki niso načrtovana na ukrepih oziroma projektih sprejetih proračunov.</w:t>
            </w:r>
          </w:p>
          <w:p w:rsidR="0070720C" w:rsidRPr="008F4A0B" w:rsidRDefault="0070720C" w:rsidP="0070720C">
            <w:pPr>
              <w:widowControl w:val="0"/>
              <w:spacing w:line="260" w:lineRule="exact"/>
              <w:jc w:val="both"/>
              <w:rPr>
                <w:rFonts w:ascii="Arial" w:hAnsi="Arial" w:cs="Arial"/>
                <w:color w:val="000000"/>
                <w:sz w:val="20"/>
                <w:szCs w:val="20"/>
                <w:lang w:eastAsia="sl-SI"/>
              </w:rPr>
            </w:pPr>
          </w:p>
          <w:p w:rsidR="00F02B4B" w:rsidRPr="008F4A0B" w:rsidRDefault="00F02B4B" w:rsidP="00676D82">
            <w:pPr>
              <w:widowControl w:val="0"/>
              <w:numPr>
                <w:ilvl w:val="0"/>
                <w:numId w:val="12"/>
              </w:numPr>
              <w:spacing w:before="240" w:line="260" w:lineRule="exact"/>
              <w:ind w:left="284" w:hanging="284"/>
              <w:jc w:val="both"/>
              <w:rPr>
                <w:rFonts w:ascii="Arial" w:hAnsi="Arial" w:cs="Arial"/>
                <w:b/>
                <w:color w:val="000000"/>
                <w:sz w:val="20"/>
                <w:szCs w:val="20"/>
                <w:lang w:eastAsia="sl-SI"/>
              </w:rPr>
            </w:pPr>
            <w:r w:rsidRPr="008F4A0B">
              <w:rPr>
                <w:rFonts w:ascii="Arial" w:hAnsi="Arial" w:cs="Arial"/>
                <w:b/>
                <w:color w:val="000000"/>
                <w:sz w:val="20"/>
                <w:szCs w:val="20"/>
                <w:lang w:eastAsia="sl-SI"/>
              </w:rPr>
              <w:lastRenderedPageBreak/>
              <w:t>Finančne posledice za državni proračun</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Prikazane morajo biti finančne posledice za državni proračun, ki so na proračunskih postavkah načrtovane v dinamiki projektov oziroma ukrepov:</w:t>
            </w:r>
          </w:p>
          <w:p w:rsidR="00F02B4B" w:rsidRPr="008F4A0B" w:rsidRDefault="00F02B4B" w:rsidP="003F712A">
            <w:pPr>
              <w:widowControl w:val="0"/>
              <w:spacing w:line="260" w:lineRule="exact"/>
              <w:ind w:left="720"/>
              <w:jc w:val="both"/>
              <w:rPr>
                <w:rFonts w:ascii="Arial" w:hAnsi="Arial" w:cs="Arial"/>
                <w:b/>
                <w:color w:val="000000"/>
                <w:sz w:val="20"/>
                <w:szCs w:val="20"/>
                <w:lang w:eastAsia="sl-SI"/>
              </w:rPr>
            </w:pPr>
            <w:r w:rsidRPr="008F4A0B">
              <w:rPr>
                <w:rFonts w:ascii="Arial" w:hAnsi="Arial" w:cs="Arial"/>
                <w:b/>
                <w:color w:val="000000"/>
                <w:sz w:val="20"/>
                <w:szCs w:val="20"/>
                <w:lang w:eastAsia="sl-SI"/>
              </w:rPr>
              <w:t>II.a Pravice porabe za izvedbo predlaganih rešitev so zagotovljene:</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proračunski uporabnik, ki bo financiral novi projekt oziroma ukrep,</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 xml:space="preserve">projekt oziroma ukrep, s katerim se bodo dosegli cilji vladnega gradiva, in </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proračunske postavke.</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F02B4B" w:rsidRPr="008F4A0B" w:rsidRDefault="00F02B4B" w:rsidP="003F712A">
            <w:pPr>
              <w:widowControl w:val="0"/>
              <w:spacing w:line="260" w:lineRule="exact"/>
              <w:ind w:left="714"/>
              <w:jc w:val="both"/>
              <w:rPr>
                <w:rFonts w:ascii="Arial" w:hAnsi="Arial" w:cs="Arial"/>
                <w:b/>
                <w:color w:val="000000"/>
                <w:sz w:val="20"/>
                <w:szCs w:val="20"/>
                <w:lang w:eastAsia="sl-SI"/>
              </w:rPr>
            </w:pPr>
            <w:r w:rsidRPr="008F4A0B">
              <w:rPr>
                <w:rFonts w:ascii="Arial" w:hAnsi="Arial" w:cs="Arial"/>
                <w:b/>
                <w:color w:val="000000"/>
                <w:sz w:val="20"/>
                <w:szCs w:val="20"/>
                <w:lang w:eastAsia="sl-SI"/>
              </w:rPr>
              <w:t>II.b Manjkajoče pravice porabe bodo zagotovljene s prerazporeditvijo:</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8F4A0B" w:rsidRDefault="00F02B4B" w:rsidP="003F712A">
            <w:pPr>
              <w:widowControl w:val="0"/>
              <w:spacing w:line="260" w:lineRule="exact"/>
              <w:ind w:left="714"/>
              <w:jc w:val="both"/>
              <w:rPr>
                <w:rFonts w:ascii="Arial" w:hAnsi="Arial" w:cs="Arial"/>
                <w:b/>
                <w:color w:val="000000"/>
                <w:sz w:val="20"/>
                <w:szCs w:val="20"/>
                <w:lang w:eastAsia="sl-SI"/>
              </w:rPr>
            </w:pPr>
            <w:r w:rsidRPr="008F4A0B">
              <w:rPr>
                <w:rFonts w:ascii="Arial" w:hAnsi="Arial" w:cs="Arial"/>
                <w:b/>
                <w:color w:val="000000"/>
                <w:sz w:val="20"/>
                <w:szCs w:val="20"/>
                <w:lang w:eastAsia="sl-SI"/>
              </w:rPr>
              <w:t>II.c Načrtovana nadomestitev zmanjšanih prihodkov in povečanih odhodkov proračuna:</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8F4A0B" w:rsidRDefault="00F02B4B" w:rsidP="003F712A">
            <w:pPr>
              <w:pStyle w:val="Vrstapredpisa"/>
              <w:widowControl w:val="0"/>
              <w:spacing w:before="0" w:line="260" w:lineRule="exact"/>
              <w:jc w:val="both"/>
              <w:rPr>
                <w:sz w:val="20"/>
                <w:szCs w:val="20"/>
              </w:rPr>
            </w:pP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F02B4B" w:rsidRPr="008F4A0B" w:rsidRDefault="00F02B4B" w:rsidP="00676D82">
            <w:pPr>
              <w:pStyle w:val="Oddelek"/>
              <w:widowControl w:val="0"/>
              <w:numPr>
                <w:ilvl w:val="0"/>
                <w:numId w:val="0"/>
              </w:numPr>
              <w:spacing w:before="120" w:after="120" w:line="260" w:lineRule="exact"/>
              <w:jc w:val="left"/>
              <w:rPr>
                <w:color w:val="000000"/>
                <w:sz w:val="20"/>
                <w:szCs w:val="20"/>
              </w:rPr>
            </w:pPr>
            <w:r w:rsidRPr="008F4A0B">
              <w:rPr>
                <w:color w:val="000000"/>
                <w:sz w:val="20"/>
                <w:szCs w:val="20"/>
              </w:rPr>
              <w:lastRenderedPageBreak/>
              <w:t>7.b Predstavitev ocene finančnih posledic pod 40.000 EUR:</w:t>
            </w:r>
          </w:p>
          <w:p w:rsidR="00F02B4B" w:rsidRPr="008F4A0B" w:rsidRDefault="00F02B4B" w:rsidP="00396ACC">
            <w:pPr>
              <w:suppressAutoHyphens w:val="0"/>
              <w:autoSpaceDE w:val="0"/>
              <w:autoSpaceDN w:val="0"/>
              <w:adjustRightInd w:val="0"/>
              <w:jc w:val="both"/>
              <w:rPr>
                <w:b/>
                <w:color w:val="000000"/>
                <w:sz w:val="20"/>
                <w:szCs w:val="20"/>
              </w:rPr>
            </w:pP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B16C50" w:rsidRPr="008F4A0B" w:rsidRDefault="000D7F9E" w:rsidP="00FC4350">
            <w:pPr>
              <w:pStyle w:val="Neotevilenodstavek"/>
              <w:widowControl w:val="0"/>
              <w:spacing w:before="120" w:after="120" w:line="260" w:lineRule="exact"/>
              <w:jc w:val="left"/>
              <w:rPr>
                <w:b/>
                <w:color w:val="000000"/>
                <w:sz w:val="20"/>
                <w:szCs w:val="20"/>
              </w:rPr>
            </w:pPr>
            <w:r w:rsidRPr="008F4A0B">
              <w:rPr>
                <w:b/>
                <w:color w:val="000000"/>
                <w:sz w:val="20"/>
                <w:szCs w:val="20"/>
              </w:rPr>
              <w:t>8. Predstavitev sodelovanja z združenji občin:</w:t>
            </w: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D7F9E" w:rsidRPr="008F4A0B" w:rsidRDefault="000D7F9E" w:rsidP="00B76BF4">
            <w:pPr>
              <w:pStyle w:val="Neotevilenodstavek"/>
              <w:widowControl w:val="0"/>
              <w:spacing w:before="120" w:after="120" w:line="260" w:lineRule="exact"/>
              <w:rPr>
                <w:iCs/>
                <w:color w:val="000000"/>
                <w:sz w:val="20"/>
                <w:szCs w:val="20"/>
              </w:rPr>
            </w:pPr>
            <w:r w:rsidRPr="008F4A0B">
              <w:rPr>
                <w:iCs/>
                <w:color w:val="000000"/>
                <w:sz w:val="20"/>
                <w:szCs w:val="20"/>
              </w:rPr>
              <w:t>Vsebina predloženega gradiva (predpisa) vpliva na:</w:t>
            </w:r>
          </w:p>
          <w:p w:rsidR="000D7F9E" w:rsidRPr="008F4A0B" w:rsidRDefault="000D7F9E" w:rsidP="000D7F9E">
            <w:pPr>
              <w:pStyle w:val="Neotevilenodstavek"/>
              <w:widowControl w:val="0"/>
              <w:numPr>
                <w:ilvl w:val="1"/>
                <w:numId w:val="18"/>
              </w:numPr>
              <w:spacing w:before="0" w:after="0" w:line="260" w:lineRule="exact"/>
              <w:rPr>
                <w:iCs/>
                <w:color w:val="000000"/>
                <w:sz w:val="20"/>
                <w:szCs w:val="20"/>
              </w:rPr>
            </w:pPr>
            <w:r w:rsidRPr="008F4A0B">
              <w:rPr>
                <w:iCs/>
                <w:color w:val="000000"/>
                <w:sz w:val="20"/>
                <w:szCs w:val="20"/>
              </w:rPr>
              <w:t>pristojnosti občin,</w:t>
            </w:r>
          </w:p>
          <w:p w:rsidR="000D7F9E" w:rsidRPr="008F4A0B" w:rsidRDefault="000D7F9E" w:rsidP="000D7F9E">
            <w:pPr>
              <w:pStyle w:val="Neotevilenodstavek"/>
              <w:widowControl w:val="0"/>
              <w:numPr>
                <w:ilvl w:val="1"/>
                <w:numId w:val="18"/>
              </w:numPr>
              <w:spacing w:before="0" w:after="0" w:line="260" w:lineRule="exact"/>
              <w:rPr>
                <w:iCs/>
                <w:color w:val="000000"/>
                <w:sz w:val="20"/>
                <w:szCs w:val="20"/>
              </w:rPr>
            </w:pPr>
            <w:r w:rsidRPr="008F4A0B">
              <w:rPr>
                <w:iCs/>
                <w:color w:val="000000"/>
                <w:sz w:val="20"/>
                <w:szCs w:val="20"/>
              </w:rPr>
              <w:t>delovanje občin,</w:t>
            </w:r>
          </w:p>
          <w:p w:rsidR="000D7F9E" w:rsidRPr="008F4A0B" w:rsidRDefault="000D7F9E" w:rsidP="002460C9">
            <w:pPr>
              <w:pStyle w:val="Neotevilenodstavek"/>
              <w:widowControl w:val="0"/>
              <w:numPr>
                <w:ilvl w:val="1"/>
                <w:numId w:val="18"/>
              </w:numPr>
              <w:spacing w:before="0" w:after="120" w:line="260" w:lineRule="exact"/>
              <w:ind w:left="1434" w:hanging="357"/>
              <w:rPr>
                <w:iCs/>
                <w:color w:val="000000"/>
                <w:sz w:val="20"/>
                <w:szCs w:val="20"/>
              </w:rPr>
            </w:pPr>
            <w:r w:rsidRPr="008F4A0B">
              <w:rPr>
                <w:iCs/>
                <w:color w:val="000000"/>
                <w:sz w:val="20"/>
                <w:szCs w:val="20"/>
              </w:rPr>
              <w:t>financiranje občin.</w:t>
            </w:r>
          </w:p>
        </w:tc>
        <w:tc>
          <w:tcPr>
            <w:tcW w:w="2431" w:type="dxa"/>
            <w:gridSpan w:val="3"/>
          </w:tcPr>
          <w:p w:rsidR="000D7F9E" w:rsidRPr="008F4A0B" w:rsidRDefault="000D7F9E" w:rsidP="00676D82">
            <w:pPr>
              <w:pStyle w:val="Neotevilenodstavek"/>
              <w:widowControl w:val="0"/>
              <w:spacing w:before="120" w:after="0" w:line="260" w:lineRule="exact"/>
              <w:jc w:val="center"/>
              <w:rPr>
                <w:color w:val="000000"/>
                <w:sz w:val="20"/>
                <w:szCs w:val="20"/>
              </w:rPr>
            </w:pPr>
            <w:r w:rsidRPr="008F4A0B">
              <w:rPr>
                <w:color w:val="000000"/>
                <w:sz w:val="20"/>
                <w:szCs w:val="20"/>
              </w:rPr>
              <w:t>DA/</w:t>
            </w:r>
            <w:r w:rsidRPr="008F4A0B">
              <w:rPr>
                <w:b/>
                <w:color w:val="000000"/>
                <w:sz w:val="20"/>
                <w:szCs w:val="20"/>
                <w:u w:val="single"/>
              </w:rPr>
              <w:t>NE</w:t>
            </w: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0D7F9E" w:rsidRPr="008F4A0B" w:rsidRDefault="000D7F9E" w:rsidP="002460C9">
            <w:pPr>
              <w:pStyle w:val="Neotevilenodstavek"/>
              <w:widowControl w:val="0"/>
              <w:spacing w:before="0" w:after="0" w:line="260" w:lineRule="exact"/>
              <w:rPr>
                <w:iCs/>
                <w:color w:val="000000"/>
                <w:sz w:val="20"/>
                <w:szCs w:val="20"/>
              </w:rPr>
            </w:pPr>
            <w:r w:rsidRPr="008F4A0B">
              <w:rPr>
                <w:iCs/>
                <w:color w:val="000000"/>
                <w:sz w:val="20"/>
                <w:szCs w:val="20"/>
              </w:rPr>
              <w:t xml:space="preserve">Gradivo (predpis) je bilo poslano v mnenje: </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Skupnosti občin Slovenije SOS: </w:t>
            </w:r>
            <w:r w:rsidRPr="008F4A0B">
              <w:rPr>
                <w:b/>
                <w:iCs/>
                <w:color w:val="000000"/>
                <w:sz w:val="20"/>
                <w:szCs w:val="20"/>
              </w:rPr>
              <w:t>DA</w:t>
            </w:r>
            <w:r w:rsidRPr="008F4A0B">
              <w:rPr>
                <w:iCs/>
                <w:color w:val="000000"/>
                <w:sz w:val="20"/>
                <w:szCs w:val="20"/>
              </w:rPr>
              <w:t>/NE</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Združenju občin Slovenije ZOS: </w:t>
            </w:r>
            <w:r w:rsidRPr="008F4A0B">
              <w:rPr>
                <w:b/>
                <w:iCs/>
                <w:color w:val="000000"/>
                <w:sz w:val="20"/>
                <w:szCs w:val="20"/>
              </w:rPr>
              <w:t>DA</w:t>
            </w:r>
            <w:r w:rsidRPr="008F4A0B">
              <w:rPr>
                <w:iCs/>
                <w:color w:val="000000"/>
                <w:sz w:val="20"/>
                <w:szCs w:val="20"/>
              </w:rPr>
              <w:t>/NE</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Združenju mestnih občin Slovenije ZMOS: </w:t>
            </w:r>
            <w:r w:rsidRPr="008F4A0B">
              <w:rPr>
                <w:b/>
                <w:iCs/>
                <w:color w:val="000000"/>
                <w:sz w:val="20"/>
                <w:szCs w:val="20"/>
              </w:rPr>
              <w:t>DA</w:t>
            </w:r>
            <w:r w:rsidRPr="008F4A0B">
              <w:rPr>
                <w:iCs/>
                <w:color w:val="000000"/>
                <w:sz w:val="20"/>
                <w:szCs w:val="20"/>
              </w:rPr>
              <w:t>/NE</w:t>
            </w:r>
          </w:p>
          <w:p w:rsidR="000D7F9E" w:rsidRPr="008F4A0B" w:rsidRDefault="000D7F9E" w:rsidP="00FE4909">
            <w:pPr>
              <w:pStyle w:val="Neotevilenodstavek"/>
              <w:widowControl w:val="0"/>
              <w:spacing w:before="0" w:after="0" w:line="260" w:lineRule="exact"/>
              <w:rPr>
                <w:iCs/>
                <w:color w:val="000000"/>
                <w:sz w:val="20"/>
                <w:szCs w:val="20"/>
              </w:rPr>
            </w:pPr>
            <w:r w:rsidRPr="008F4A0B">
              <w:rPr>
                <w:iCs/>
                <w:color w:val="000000"/>
                <w:sz w:val="20"/>
                <w:szCs w:val="20"/>
              </w:rPr>
              <w:t>Predlogi in pripombe združenj</w:t>
            </w:r>
            <w:r w:rsidR="00B76BF4" w:rsidRPr="008F4A0B">
              <w:rPr>
                <w:iCs/>
                <w:color w:val="000000"/>
                <w:sz w:val="20"/>
                <w:szCs w:val="20"/>
              </w:rPr>
              <w:t xml:space="preserve"> –</w:t>
            </w:r>
            <w:r w:rsidR="00994F46" w:rsidRPr="008F4A0B">
              <w:rPr>
                <w:iCs/>
                <w:color w:val="000000"/>
                <w:sz w:val="20"/>
                <w:szCs w:val="20"/>
              </w:rPr>
              <w:t xml:space="preserve"> </w:t>
            </w:r>
            <w:r w:rsidRPr="008F4A0B">
              <w:rPr>
                <w:iCs/>
                <w:color w:val="000000"/>
                <w:sz w:val="20"/>
                <w:szCs w:val="20"/>
              </w:rPr>
              <w:t>so bili upoštevani:</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v celoti,</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večinoma,</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delno,</w:t>
            </w:r>
          </w:p>
          <w:p w:rsidR="000D7F9E" w:rsidRPr="008F4A0B" w:rsidRDefault="000D7F9E" w:rsidP="00FE4909">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niso bili upoštevani.</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F02B4B" w:rsidRPr="008F4A0B" w:rsidRDefault="000D7F9E" w:rsidP="00B76BF4">
            <w:pPr>
              <w:pStyle w:val="Neotevilenodstavek"/>
              <w:widowControl w:val="0"/>
              <w:spacing w:before="120" w:after="120" w:line="260" w:lineRule="exact"/>
              <w:jc w:val="left"/>
              <w:rPr>
                <w:b/>
                <w:color w:val="000000"/>
                <w:sz w:val="20"/>
                <w:szCs w:val="20"/>
              </w:rPr>
            </w:pPr>
            <w:r w:rsidRPr="008F4A0B">
              <w:rPr>
                <w:b/>
                <w:color w:val="000000"/>
                <w:sz w:val="20"/>
                <w:szCs w:val="20"/>
              </w:rPr>
              <w:t>9</w:t>
            </w:r>
            <w:r w:rsidR="00F02B4B" w:rsidRPr="008F4A0B">
              <w:rPr>
                <w:b/>
                <w:color w:val="000000"/>
                <w:sz w:val="20"/>
                <w:szCs w:val="20"/>
              </w:rPr>
              <w:t>. Predstavitev sodelovanja javnosti:</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F4A0B" w:rsidRDefault="00F02B4B" w:rsidP="00B76BF4">
            <w:pPr>
              <w:pStyle w:val="Neotevilenodstavek"/>
              <w:widowControl w:val="0"/>
              <w:spacing w:before="120" w:after="120" w:line="260" w:lineRule="exact"/>
              <w:rPr>
                <w:color w:val="000000"/>
                <w:sz w:val="20"/>
                <w:szCs w:val="20"/>
              </w:rPr>
            </w:pPr>
            <w:r w:rsidRPr="008F4A0B">
              <w:rPr>
                <w:iCs/>
                <w:color w:val="000000"/>
                <w:sz w:val="20"/>
                <w:szCs w:val="20"/>
              </w:rPr>
              <w:t>Gradivo je bilo predhodno objavljeno na spletni strani predlagatelja:</w:t>
            </w:r>
          </w:p>
        </w:tc>
        <w:tc>
          <w:tcPr>
            <w:tcW w:w="2431" w:type="dxa"/>
            <w:gridSpan w:val="3"/>
          </w:tcPr>
          <w:p w:rsidR="00F02B4B" w:rsidRPr="008F4A0B" w:rsidRDefault="00F02B4B" w:rsidP="00B76BF4">
            <w:pPr>
              <w:pStyle w:val="Neotevilenodstavek"/>
              <w:widowControl w:val="0"/>
              <w:spacing w:before="120" w:after="120" w:line="260" w:lineRule="exact"/>
              <w:jc w:val="center"/>
              <w:rPr>
                <w:iCs/>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F02B4B" w:rsidRPr="008F4A0B" w:rsidRDefault="00F02B4B" w:rsidP="00B76BF4">
            <w:pPr>
              <w:pStyle w:val="Neotevilenodstavek"/>
              <w:widowControl w:val="0"/>
              <w:spacing w:before="120" w:after="120" w:line="260" w:lineRule="exact"/>
              <w:rPr>
                <w:iCs/>
                <w:color w:val="000000"/>
                <w:sz w:val="20"/>
                <w:szCs w:val="20"/>
              </w:rPr>
            </w:pPr>
            <w:r w:rsidRPr="008F4A0B">
              <w:rPr>
                <w:iCs/>
                <w:color w:val="000000"/>
                <w:sz w:val="20"/>
                <w:szCs w:val="20"/>
              </w:rPr>
              <w:lastRenderedPageBreak/>
              <w:t>Če je odgovor NE, navedite, zakaj ni bilo objavljeno</w:t>
            </w:r>
            <w:r w:rsidR="00B76BF4" w:rsidRPr="008F4A0B">
              <w:rPr>
                <w:iCs/>
                <w:color w:val="000000"/>
                <w:sz w:val="20"/>
                <w:szCs w:val="20"/>
              </w:rPr>
              <w:t>: /</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F02B4B" w:rsidRPr="008F4A0B" w:rsidRDefault="00F02B4B" w:rsidP="000641D0">
            <w:pPr>
              <w:pStyle w:val="Neotevilenodstavek"/>
              <w:widowControl w:val="0"/>
              <w:spacing w:before="120" w:after="0" w:line="260" w:lineRule="exact"/>
              <w:rPr>
                <w:iCs/>
                <w:color w:val="000000"/>
                <w:sz w:val="20"/>
                <w:szCs w:val="20"/>
              </w:rPr>
            </w:pPr>
            <w:r w:rsidRPr="008F4A0B">
              <w:rPr>
                <w:iCs/>
                <w:color w:val="000000"/>
                <w:sz w:val="20"/>
                <w:szCs w:val="20"/>
              </w:rPr>
              <w:t>Če je odgovor DA, navedite:</w:t>
            </w:r>
          </w:p>
          <w:p w:rsidR="00B76BF4" w:rsidRPr="008F4A0B" w:rsidRDefault="00B76BF4" w:rsidP="003F712A">
            <w:pPr>
              <w:pStyle w:val="Neotevilenodstavek"/>
              <w:widowControl w:val="0"/>
              <w:spacing w:before="0" w:after="0" w:line="260" w:lineRule="exact"/>
              <w:rPr>
                <w:iCs/>
                <w:color w:val="000000"/>
                <w:sz w:val="20"/>
                <w:szCs w:val="20"/>
              </w:rPr>
            </w:pPr>
          </w:p>
          <w:p w:rsidR="00F02B4B" w:rsidRPr="008F4A0B" w:rsidRDefault="007E2EA0" w:rsidP="003F712A">
            <w:pPr>
              <w:pStyle w:val="Neotevilenodstavek"/>
              <w:widowControl w:val="0"/>
              <w:spacing w:before="0" w:after="0" w:line="260" w:lineRule="exact"/>
              <w:rPr>
                <w:iCs/>
                <w:color w:val="000000"/>
                <w:sz w:val="20"/>
                <w:szCs w:val="20"/>
              </w:rPr>
            </w:pPr>
            <w:r w:rsidRPr="008F4A0B">
              <w:rPr>
                <w:iCs/>
                <w:color w:val="000000"/>
                <w:sz w:val="20"/>
                <w:szCs w:val="20"/>
              </w:rPr>
              <w:t>Datum objave: 12</w:t>
            </w:r>
            <w:r w:rsidR="004A6F4C" w:rsidRPr="008F4A0B">
              <w:rPr>
                <w:iCs/>
                <w:color w:val="000000"/>
                <w:sz w:val="20"/>
                <w:szCs w:val="20"/>
              </w:rPr>
              <w:t xml:space="preserve">. </w:t>
            </w:r>
            <w:r w:rsidRPr="008F4A0B">
              <w:rPr>
                <w:iCs/>
                <w:color w:val="000000"/>
                <w:sz w:val="20"/>
                <w:szCs w:val="20"/>
              </w:rPr>
              <w:t>10</w:t>
            </w:r>
            <w:r w:rsidR="004A6F4C" w:rsidRPr="008F4A0B">
              <w:rPr>
                <w:iCs/>
                <w:color w:val="000000"/>
                <w:sz w:val="20"/>
                <w:szCs w:val="20"/>
              </w:rPr>
              <w:t>. 2020</w:t>
            </w:r>
          </w:p>
          <w:p w:rsidR="00F97439" w:rsidRPr="008F4A0B" w:rsidRDefault="00F97439" w:rsidP="00F97439">
            <w:pPr>
              <w:pStyle w:val="Neotevilenodstavek"/>
              <w:widowControl w:val="0"/>
              <w:spacing w:after="0" w:line="260" w:lineRule="exact"/>
              <w:rPr>
                <w:iCs/>
                <w:sz w:val="20"/>
                <w:szCs w:val="20"/>
              </w:rPr>
            </w:pPr>
            <w:r w:rsidRPr="008F4A0B">
              <w:rPr>
                <w:iCs/>
                <w:sz w:val="20"/>
                <w:szCs w:val="20"/>
              </w:rPr>
              <w:t xml:space="preserve">Predlog zakona je bil objavljen na spletni strani Ministrstva za infrastrukturo in na e-demokraciji od 12. 10. 2020 do 11. 11. 2020. V fazi javne obravnave smo prejeli cca 30 pripomb različnih dajalcev in sicer so največ pripomb in predlogov podali: </w:t>
            </w:r>
          </w:p>
          <w:p w:rsidR="007E2EA0" w:rsidRPr="008F4A0B" w:rsidRDefault="007E2EA0" w:rsidP="007E2EA0">
            <w:pPr>
              <w:pStyle w:val="Neotevilenodstavek"/>
              <w:widowControl w:val="0"/>
              <w:spacing w:after="0" w:line="260" w:lineRule="exact"/>
              <w:rPr>
                <w:iCs/>
                <w:sz w:val="20"/>
                <w:szCs w:val="20"/>
              </w:rPr>
            </w:pPr>
            <w:r w:rsidRPr="008F4A0B">
              <w:rPr>
                <w:iCs/>
                <w:sz w:val="20"/>
                <w:szCs w:val="20"/>
              </w:rPr>
              <w:t>Inšpektorat Republike Slovenija za infrastrukturo, Agencija za energijo,</w:t>
            </w:r>
            <w:r w:rsidR="00F97439" w:rsidRPr="008F4A0B">
              <w:rPr>
                <w:iCs/>
                <w:sz w:val="20"/>
                <w:szCs w:val="20"/>
              </w:rPr>
              <w:t xml:space="preserve"> ČHE Golica, GEN-I d.o.o., ELES d.o.o., SODO d.o.o., Borzen d.o.o., A-SOL energija d.o.o., GIZ distribucija električne energije, EZS Sekcija za vprašanja dobaviteljev električne energije, Združenje slovenske fotovoltaike, BISOL Group, d.o.o.</w:t>
            </w:r>
            <w:r w:rsidR="000A6B51" w:rsidRPr="008F4A0B">
              <w:rPr>
                <w:iCs/>
                <w:sz w:val="20"/>
                <w:szCs w:val="20"/>
              </w:rPr>
              <w:t>, Focus, društvo za sonaraven razvoj, IJS, Skupina HSE, Iskra, Marijan Koželj, Zveza potrošnikov Slovenije, SDE.</w:t>
            </w:r>
          </w:p>
          <w:p w:rsidR="00076A84" w:rsidRPr="008F4A0B" w:rsidRDefault="00076A84" w:rsidP="00994F46">
            <w:pPr>
              <w:pStyle w:val="Neotevilenodstavek"/>
              <w:widowControl w:val="0"/>
              <w:spacing w:before="0" w:after="0" w:line="260" w:lineRule="exact"/>
              <w:rPr>
                <w:iCs/>
                <w:sz w:val="20"/>
                <w:szCs w:val="20"/>
              </w:rPr>
            </w:pPr>
          </w:p>
          <w:p w:rsidR="001B2E61" w:rsidRPr="008F4A0B" w:rsidRDefault="00994F46" w:rsidP="00994F46">
            <w:pPr>
              <w:pStyle w:val="Neotevilenodstavek"/>
              <w:widowControl w:val="0"/>
              <w:spacing w:before="0" w:after="0" w:line="260" w:lineRule="exact"/>
              <w:rPr>
                <w:iCs/>
                <w:color w:val="000000"/>
                <w:sz w:val="20"/>
                <w:szCs w:val="20"/>
              </w:rPr>
            </w:pPr>
            <w:r w:rsidRPr="008F4A0B">
              <w:rPr>
                <w:iCs/>
                <w:sz w:val="20"/>
                <w:szCs w:val="20"/>
              </w:rPr>
              <w:t>Ministrstvo za infrastrukturo je pregledalo in obravnavalo vse prejete pripombe in jih večinoma tudi upoštevalo, v kolikor niso bile v nasprotju s pravnim redom Republike Slovenije in EU ter sistemskimi rešitvami predloga zakona.</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F4A0B" w:rsidRDefault="000D7F9E" w:rsidP="005E6A58">
            <w:pPr>
              <w:pStyle w:val="Neotevilenodstavek"/>
              <w:widowControl w:val="0"/>
              <w:spacing w:before="120" w:after="120" w:line="260" w:lineRule="exact"/>
              <w:jc w:val="left"/>
              <w:rPr>
                <w:color w:val="000000"/>
                <w:sz w:val="20"/>
                <w:szCs w:val="20"/>
              </w:rPr>
            </w:pPr>
            <w:r w:rsidRPr="008F4A0B">
              <w:rPr>
                <w:b/>
                <w:color w:val="000000"/>
                <w:sz w:val="20"/>
                <w:szCs w:val="20"/>
              </w:rPr>
              <w:t>10</w:t>
            </w:r>
            <w:r w:rsidR="00F02B4B" w:rsidRPr="008F4A0B">
              <w:rPr>
                <w:b/>
                <w:color w:val="000000"/>
                <w:sz w:val="20"/>
                <w:szCs w:val="20"/>
              </w:rPr>
              <w:t>. Pri pripravi gradiva so bile upoštevane zahteve iz Resolucije o normativni dejavnosti:</w:t>
            </w:r>
          </w:p>
        </w:tc>
        <w:tc>
          <w:tcPr>
            <w:tcW w:w="2431" w:type="dxa"/>
            <w:gridSpan w:val="3"/>
            <w:vAlign w:val="center"/>
          </w:tcPr>
          <w:p w:rsidR="00F02B4B" w:rsidRPr="008F4A0B" w:rsidRDefault="00F02B4B" w:rsidP="005E6A58">
            <w:pPr>
              <w:pStyle w:val="Neotevilenodstavek"/>
              <w:widowControl w:val="0"/>
              <w:spacing w:before="120" w:after="120" w:line="260" w:lineRule="exact"/>
              <w:jc w:val="center"/>
              <w:rPr>
                <w:iCs/>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F4A0B" w:rsidRDefault="000D7F9E" w:rsidP="005E6A58">
            <w:pPr>
              <w:pStyle w:val="Neotevilenodstavek"/>
              <w:widowControl w:val="0"/>
              <w:spacing w:before="120" w:after="120" w:line="260" w:lineRule="exact"/>
              <w:jc w:val="left"/>
              <w:rPr>
                <w:b/>
                <w:color w:val="000000"/>
                <w:sz w:val="20"/>
                <w:szCs w:val="20"/>
              </w:rPr>
            </w:pPr>
            <w:r w:rsidRPr="008F4A0B">
              <w:rPr>
                <w:b/>
                <w:color w:val="000000"/>
                <w:sz w:val="20"/>
                <w:szCs w:val="20"/>
              </w:rPr>
              <w:t>11</w:t>
            </w:r>
            <w:r w:rsidR="00F02B4B" w:rsidRPr="008F4A0B">
              <w:rPr>
                <w:b/>
                <w:color w:val="000000"/>
                <w:sz w:val="20"/>
                <w:szCs w:val="20"/>
              </w:rPr>
              <w:t>. Gradivo je uvrščeno v delovni program vlade:</w:t>
            </w:r>
          </w:p>
        </w:tc>
        <w:tc>
          <w:tcPr>
            <w:tcW w:w="2431" w:type="dxa"/>
            <w:gridSpan w:val="3"/>
            <w:vAlign w:val="center"/>
          </w:tcPr>
          <w:p w:rsidR="00F02B4B" w:rsidRPr="008F4A0B" w:rsidRDefault="00F02B4B" w:rsidP="005E6A58">
            <w:pPr>
              <w:pStyle w:val="Neotevilenodstavek"/>
              <w:widowControl w:val="0"/>
              <w:spacing w:before="120" w:after="120" w:line="260" w:lineRule="exact"/>
              <w:jc w:val="center"/>
              <w:rPr>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F02B4B" w:rsidRPr="008F4A0B" w:rsidRDefault="00F02B4B" w:rsidP="003F712A">
            <w:pPr>
              <w:pStyle w:val="Poglavje"/>
              <w:widowControl w:val="0"/>
              <w:spacing w:before="0" w:after="0" w:line="260" w:lineRule="exact"/>
              <w:ind w:left="3400"/>
              <w:jc w:val="left"/>
              <w:rPr>
                <w:color w:val="000000"/>
                <w:sz w:val="20"/>
                <w:szCs w:val="20"/>
              </w:rPr>
            </w:pPr>
          </w:p>
          <w:p w:rsidR="00F02B4B" w:rsidRPr="008F4A0B" w:rsidRDefault="008600CB" w:rsidP="003F712A">
            <w:pPr>
              <w:pStyle w:val="Poglavje"/>
              <w:widowControl w:val="0"/>
              <w:spacing w:before="0" w:after="0" w:line="260" w:lineRule="exact"/>
              <w:ind w:left="5662" w:firstLine="284"/>
              <w:jc w:val="left"/>
              <w:rPr>
                <w:b w:val="0"/>
                <w:color w:val="000000"/>
                <w:sz w:val="20"/>
                <w:szCs w:val="20"/>
              </w:rPr>
            </w:pPr>
            <w:r w:rsidRPr="008F4A0B">
              <w:rPr>
                <w:b w:val="0"/>
                <w:color w:val="000000"/>
                <w:sz w:val="20"/>
                <w:szCs w:val="20"/>
              </w:rPr>
              <w:t xml:space="preserve">     </w:t>
            </w:r>
            <w:r w:rsidR="006C5351">
              <w:rPr>
                <w:b w:val="0"/>
                <w:color w:val="000000"/>
                <w:sz w:val="20"/>
                <w:szCs w:val="20"/>
              </w:rPr>
              <w:t>Blaž Košorok</w:t>
            </w:r>
          </w:p>
          <w:p w:rsidR="00F02B4B" w:rsidRPr="008F4A0B" w:rsidRDefault="00655EE5" w:rsidP="006C5351">
            <w:pPr>
              <w:pStyle w:val="Poglavje"/>
              <w:widowControl w:val="0"/>
              <w:spacing w:before="0" w:after="0" w:line="260" w:lineRule="exact"/>
              <w:ind w:left="5404" w:firstLine="284"/>
              <w:jc w:val="left"/>
              <w:rPr>
                <w:b w:val="0"/>
                <w:color w:val="000000"/>
                <w:sz w:val="20"/>
                <w:szCs w:val="20"/>
              </w:rPr>
            </w:pPr>
            <w:r w:rsidRPr="008F4A0B">
              <w:rPr>
                <w:b w:val="0"/>
                <w:color w:val="000000"/>
                <w:sz w:val="20"/>
                <w:szCs w:val="20"/>
              </w:rPr>
              <w:t xml:space="preserve">   </w:t>
            </w:r>
            <w:bookmarkStart w:id="0" w:name="_GoBack"/>
            <w:bookmarkEnd w:id="0"/>
            <w:r w:rsidR="006C5351">
              <w:rPr>
                <w:b w:val="0"/>
                <w:color w:val="000000"/>
                <w:sz w:val="20"/>
                <w:szCs w:val="20"/>
              </w:rPr>
              <w:t>DRŽAVNI SEKRETAR</w:t>
            </w:r>
          </w:p>
          <w:p w:rsidR="00F02B4B" w:rsidRPr="008F4A0B" w:rsidRDefault="00F02B4B" w:rsidP="003F712A">
            <w:pPr>
              <w:pStyle w:val="Poglavje"/>
              <w:widowControl w:val="0"/>
              <w:spacing w:before="0" w:after="0" w:line="260" w:lineRule="exact"/>
              <w:ind w:left="3400"/>
              <w:jc w:val="left"/>
              <w:rPr>
                <w:color w:val="000000"/>
                <w:sz w:val="20"/>
                <w:szCs w:val="20"/>
              </w:rPr>
            </w:pPr>
          </w:p>
        </w:tc>
      </w:tr>
    </w:tbl>
    <w:p w:rsidR="007D47E2" w:rsidRPr="008F4A0B" w:rsidRDefault="007D47E2" w:rsidP="000E138A">
      <w:pPr>
        <w:autoSpaceDE w:val="0"/>
        <w:autoSpaceDN w:val="0"/>
        <w:adjustRightInd w:val="0"/>
        <w:spacing w:line="240" w:lineRule="atLeast"/>
        <w:rPr>
          <w:rFonts w:ascii="Arial" w:hAnsi="Arial" w:cs="Arial"/>
          <w:color w:val="000000"/>
          <w:sz w:val="20"/>
          <w:szCs w:val="20"/>
        </w:rPr>
      </w:pPr>
    </w:p>
    <w:sectPr w:rsidR="007D47E2" w:rsidRPr="008F4A0B" w:rsidSect="00815249">
      <w:headerReference w:type="default" r:id="rId8"/>
      <w:footerReference w:type="default" r:id="rId9"/>
      <w:headerReference w:type="first" r:id="rId10"/>
      <w:footerReference w:type="first" r:id="rId11"/>
      <w:footnotePr>
        <w:pos w:val="beneathText"/>
      </w:footnotePr>
      <w:pgSz w:w="11905" w:h="16837" w:code="9"/>
      <w:pgMar w:top="1134" w:right="1134" w:bottom="1134" w:left="1134" w:header="124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3D" w:rsidRDefault="00EF123D">
      <w:r>
        <w:separator/>
      </w:r>
    </w:p>
  </w:endnote>
  <w:endnote w:type="continuationSeparator" w:id="0">
    <w:p w:rsidR="00EF123D" w:rsidRDefault="00EF123D">
      <w:r>
        <w:continuationSeparator/>
      </w:r>
    </w:p>
  </w:endnote>
  <w:endnote w:type="continuationNotice" w:id="1">
    <w:p w:rsidR="00EF123D" w:rsidRDefault="00EF1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6C5351">
      <w:rPr>
        <w:rFonts w:ascii="Arial" w:hAnsi="Arial" w:cs="Arial"/>
        <w:bCs/>
        <w:noProof/>
        <w:sz w:val="20"/>
        <w:szCs w:val="20"/>
      </w:rPr>
      <w:t>7</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6C5351">
      <w:rPr>
        <w:rFonts w:ascii="Arial" w:hAnsi="Arial" w:cs="Arial"/>
        <w:bCs/>
        <w:noProof/>
        <w:sz w:val="20"/>
        <w:szCs w:val="20"/>
      </w:rPr>
      <w:t>7</w:t>
    </w:r>
    <w:r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3D" w:rsidRDefault="00EF123D">
      <w:r>
        <w:separator/>
      </w:r>
    </w:p>
  </w:footnote>
  <w:footnote w:type="continuationSeparator" w:id="0">
    <w:p w:rsidR="00EF123D" w:rsidRDefault="00EF123D">
      <w:r>
        <w:continuationSeparator/>
      </w:r>
    </w:p>
  </w:footnote>
  <w:footnote w:type="continuationNotice" w:id="1">
    <w:p w:rsidR="00EF123D" w:rsidRDefault="00EF12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49" w:rsidRPr="004432AA" w:rsidRDefault="00CB69D5" w:rsidP="00815249">
    <w:pPr>
      <w:tabs>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editId="664B59C9">
          <wp:simplePos x="0" y="0"/>
          <wp:positionH relativeFrom="column">
            <wp:posOffset>-5080</wp:posOffset>
          </wp:positionH>
          <wp:positionV relativeFrom="paragraph">
            <wp:posOffset>-245110</wp:posOffset>
          </wp:positionV>
          <wp:extent cx="3121660" cy="376555"/>
          <wp:effectExtent l="0" t="0" r="0" b="0"/>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A68">
      <w:rPr>
        <w:noProof/>
        <w:sz w:val="22"/>
        <w:szCs w:val="22"/>
        <w:lang w:eastAsia="sl-SI"/>
      </w:rPr>
      <mc:AlternateContent>
        <mc:Choice Requires="wps">
          <w:drawing>
            <wp:anchor distT="0" distB="0" distL="0" distR="0" simplePos="0" relativeHeight="251657216" behindDoc="0" locked="0" layoutInCell="1" allowOverlap="1" wp14:editId="2E054875">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4.3pt;width:370.25pt;height:31.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r w:rsidR="00815249">
      <w:rPr>
        <w:sz w:val="22"/>
        <w:szCs w:val="22"/>
      </w:rPr>
      <w:t xml:space="preserve">            </w:t>
    </w:r>
  </w:p>
  <w:p w:rsidR="00815249" w:rsidRDefault="00815249" w:rsidP="00815249">
    <w:pPr>
      <w:tabs>
        <w:tab w:val="left" w:pos="5112"/>
      </w:tabs>
      <w:spacing w:line="240" w:lineRule="exact"/>
      <w:rPr>
        <w:rFonts w:cs="Arial"/>
        <w:sz w:val="16"/>
      </w:rPr>
    </w:pPr>
  </w:p>
  <w:p w:rsidR="000D766F" w:rsidRPr="006B4D93" w:rsidRDefault="00815249" w:rsidP="00815249">
    <w:pPr>
      <w:tabs>
        <w:tab w:val="left" w:pos="5112"/>
      </w:tabs>
      <w:spacing w:line="240" w:lineRule="exact"/>
      <w:rPr>
        <w:rFonts w:ascii="Arial" w:hAnsi="Arial" w:cs="Arial"/>
        <w:sz w:val="16"/>
      </w:rPr>
    </w:pPr>
    <w:r w:rsidRPr="006B4D93">
      <w:rPr>
        <w:rFonts w:ascii="Arial" w:hAnsi="Arial" w:cs="Arial"/>
        <w:sz w:val="16"/>
      </w:rPr>
      <w:t xml:space="preserve">                     Langusova ulica 4, </w:t>
    </w:r>
    <w:r w:rsidR="000D766F" w:rsidRPr="006B4D93">
      <w:rPr>
        <w:rFonts w:ascii="Arial" w:hAnsi="Arial" w:cs="Arial"/>
        <w:sz w:val="16"/>
      </w:rPr>
      <w:t xml:space="preserve">      </w:t>
    </w:r>
  </w:p>
  <w:p w:rsidR="00815249" w:rsidRPr="006B4D93" w:rsidRDefault="000D766F" w:rsidP="00815249">
    <w:pPr>
      <w:tabs>
        <w:tab w:val="left" w:pos="5112"/>
      </w:tabs>
      <w:spacing w:line="240" w:lineRule="exact"/>
      <w:rPr>
        <w:rFonts w:ascii="Arial" w:hAnsi="Arial" w:cs="Arial"/>
        <w:sz w:val="16"/>
      </w:rPr>
    </w:pPr>
    <w:r w:rsidRPr="006B4D93">
      <w:rPr>
        <w:rFonts w:ascii="Arial" w:hAnsi="Arial" w:cs="Arial"/>
        <w:sz w:val="16"/>
      </w:rPr>
      <w:t xml:space="preserve">                     </w:t>
    </w:r>
    <w:r w:rsidR="00815249" w:rsidRPr="006B4D93">
      <w:rPr>
        <w:rFonts w:ascii="Arial" w:hAnsi="Arial" w:cs="Arial"/>
        <w:sz w:val="16"/>
      </w:rPr>
      <w:t>1535 Ljubljana</w:t>
    </w:r>
    <w:r w:rsidR="00815249" w:rsidRPr="006B4D93">
      <w:rPr>
        <w:rFonts w:ascii="Arial" w:hAnsi="Arial" w:cs="Arial"/>
        <w:sz w:val="16"/>
      </w:rPr>
      <w:tab/>
      <w:t>T: 01 478 80 00</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 xml:space="preserve">F: 01 478 81 70 </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E: gp.mzi@gov.si</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www.mzi.gov.si</w:t>
    </w:r>
  </w:p>
  <w:p w:rsidR="004E0EBF" w:rsidRPr="00125A68" w:rsidRDefault="004E0EBF"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ECB3219"/>
    <w:multiLevelType w:val="hybridMultilevel"/>
    <w:tmpl w:val="561850AE"/>
    <w:lvl w:ilvl="0" w:tplc="76AC1A70">
      <w:start w:val="49"/>
      <w:numFmt w:val="bullet"/>
      <w:lvlText w:val=""/>
      <w:lvlJc w:val="left"/>
      <w:pPr>
        <w:ind w:left="778" w:hanging="360"/>
      </w:pPr>
      <w:rPr>
        <w:rFonts w:ascii="Symbol" w:eastAsia="Times New Roman" w:hAnsi="Symbol" w:cs="Times New Roman"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4"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30180B"/>
    <w:multiLevelType w:val="hybridMultilevel"/>
    <w:tmpl w:val="7D6E560C"/>
    <w:lvl w:ilvl="0" w:tplc="80F6DE60">
      <w:start w:val="1"/>
      <w:numFmt w:val="decimal"/>
      <w:lvlText w:val="(%1)"/>
      <w:lvlJc w:val="left"/>
      <w:pPr>
        <w:tabs>
          <w:tab w:val="num" w:pos="720"/>
        </w:tabs>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46D154B"/>
    <w:multiLevelType w:val="hybridMultilevel"/>
    <w:tmpl w:val="2BC2F9AA"/>
    <w:lvl w:ilvl="0" w:tplc="45C4C65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193634"/>
    <w:multiLevelType w:val="hybridMultilevel"/>
    <w:tmpl w:val="F2F8BE96"/>
    <w:lvl w:ilvl="0" w:tplc="CFB83D14">
      <w:start w:val="1"/>
      <w:numFmt w:val="bullet"/>
      <w:lvlText w:val="-"/>
      <w:lvlJc w:val="left"/>
      <w:pPr>
        <w:tabs>
          <w:tab w:val="num" w:pos="363"/>
        </w:tabs>
        <w:ind w:left="363" w:hanging="363"/>
      </w:pPr>
      <w:rPr>
        <w:rFonts w:ascii="Times New Roman" w:eastAsia="Times New Roman" w:hAnsi="Times New Roman" w:cs="Times New Roman"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2D1FBC"/>
    <w:multiLevelType w:val="hybridMultilevel"/>
    <w:tmpl w:val="62E21626"/>
    <w:lvl w:ilvl="0" w:tplc="7A1014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DC91993"/>
    <w:multiLevelType w:val="hybridMultilevel"/>
    <w:tmpl w:val="C99AA61C"/>
    <w:lvl w:ilvl="0" w:tplc="45C4C656">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2"/>
  </w:num>
  <w:num w:numId="5">
    <w:abstractNumId w:val="15"/>
    <w:lvlOverride w:ilvl="0">
      <w:startOverride w:val="1"/>
    </w:lvlOverride>
  </w:num>
  <w:num w:numId="6">
    <w:abstractNumId w:val="16"/>
  </w:num>
  <w:num w:numId="7">
    <w:abstractNumId w:val="9"/>
  </w:num>
  <w:num w:numId="8">
    <w:abstractNumId w:val="1"/>
  </w:num>
  <w:num w:numId="9">
    <w:abstractNumId w:val="21"/>
  </w:num>
  <w:num w:numId="10">
    <w:abstractNumId w:val="24"/>
  </w:num>
  <w:num w:numId="11">
    <w:abstractNumId w:val="5"/>
  </w:num>
  <w:num w:numId="12">
    <w:abstractNumId w:val="8"/>
  </w:num>
  <w:num w:numId="13">
    <w:abstractNumId w:val="0"/>
  </w:num>
  <w:num w:numId="14">
    <w:abstractNumId w:val="14"/>
  </w:num>
  <w:num w:numId="15">
    <w:abstractNumId w:val="6"/>
  </w:num>
  <w:num w:numId="16">
    <w:abstractNumId w:val="25"/>
  </w:num>
  <w:num w:numId="17">
    <w:abstractNumId w:val="23"/>
  </w:num>
  <w:num w:numId="18">
    <w:abstractNumId w:val="26"/>
  </w:num>
  <w:num w:numId="19">
    <w:abstractNumId w:val="27"/>
  </w:num>
  <w:num w:numId="20">
    <w:abstractNumId w:val="18"/>
  </w:num>
  <w:num w:numId="21">
    <w:abstractNumId w:val="12"/>
  </w:num>
  <w:num w:numId="22">
    <w:abstractNumId w:val="4"/>
  </w:num>
  <w:num w:numId="23">
    <w:abstractNumId w:val="11"/>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0"/>
  </w:num>
  <w:num w:numId="28">
    <w:abstractNumId w:val="17"/>
  </w:num>
  <w:num w:numId="29">
    <w:abstractNumId w:val="15"/>
    <w:lvlOverride w:ilvl="0">
      <w:startOverride w:val="1"/>
    </w:lvlOverride>
  </w:num>
  <w:num w:numId="30">
    <w:abstractNumId w:val="11"/>
  </w:num>
  <w:num w:numId="31">
    <w:abstractNumId w:val="7"/>
  </w:num>
  <w:num w:numId="32">
    <w:abstractNumId w:val="3"/>
  </w:num>
  <w:num w:numId="33">
    <w:abstractNumId w:val="13"/>
  </w:num>
  <w:num w:numId="34">
    <w:abstractNumId w:val="20"/>
  </w:num>
  <w:num w:numId="3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031"/>
    <w:rsid w:val="000025D6"/>
    <w:rsid w:val="000104AB"/>
    <w:rsid w:val="00020837"/>
    <w:rsid w:val="00025E76"/>
    <w:rsid w:val="00046FBF"/>
    <w:rsid w:val="00052014"/>
    <w:rsid w:val="00060DED"/>
    <w:rsid w:val="000641D0"/>
    <w:rsid w:val="000702E5"/>
    <w:rsid w:val="00074F1D"/>
    <w:rsid w:val="00076A84"/>
    <w:rsid w:val="00080360"/>
    <w:rsid w:val="00086CD1"/>
    <w:rsid w:val="0009634D"/>
    <w:rsid w:val="00097170"/>
    <w:rsid w:val="000A6B51"/>
    <w:rsid w:val="000B529C"/>
    <w:rsid w:val="000C1146"/>
    <w:rsid w:val="000D279A"/>
    <w:rsid w:val="000D40DE"/>
    <w:rsid w:val="000D6DA5"/>
    <w:rsid w:val="000D766F"/>
    <w:rsid w:val="000D7F9E"/>
    <w:rsid w:val="000E138A"/>
    <w:rsid w:val="000F1F3A"/>
    <w:rsid w:val="000F425E"/>
    <w:rsid w:val="000F6A9E"/>
    <w:rsid w:val="00106F61"/>
    <w:rsid w:val="00110B39"/>
    <w:rsid w:val="00113CC8"/>
    <w:rsid w:val="0012419E"/>
    <w:rsid w:val="0012470B"/>
    <w:rsid w:val="00126F8D"/>
    <w:rsid w:val="00144463"/>
    <w:rsid w:val="001865A1"/>
    <w:rsid w:val="001974B5"/>
    <w:rsid w:val="001A0ACB"/>
    <w:rsid w:val="001A37D1"/>
    <w:rsid w:val="001B0249"/>
    <w:rsid w:val="001B2E61"/>
    <w:rsid w:val="001B6A98"/>
    <w:rsid w:val="001C191E"/>
    <w:rsid w:val="001D6BA6"/>
    <w:rsid w:val="001E73B9"/>
    <w:rsid w:val="001F3974"/>
    <w:rsid w:val="001F54A6"/>
    <w:rsid w:val="00201B15"/>
    <w:rsid w:val="002038C1"/>
    <w:rsid w:val="00213B2B"/>
    <w:rsid w:val="0021774A"/>
    <w:rsid w:val="00230B3C"/>
    <w:rsid w:val="0024109A"/>
    <w:rsid w:val="002460C9"/>
    <w:rsid w:val="0025285D"/>
    <w:rsid w:val="0025541D"/>
    <w:rsid w:val="00255CC0"/>
    <w:rsid w:val="00256119"/>
    <w:rsid w:val="00275CA7"/>
    <w:rsid w:val="00297A62"/>
    <w:rsid w:val="002A10AB"/>
    <w:rsid w:val="002A1670"/>
    <w:rsid w:val="002A64F7"/>
    <w:rsid w:val="002B46CC"/>
    <w:rsid w:val="002D4CAD"/>
    <w:rsid w:val="002E4B67"/>
    <w:rsid w:val="002F1537"/>
    <w:rsid w:val="00305EAA"/>
    <w:rsid w:val="00317E7E"/>
    <w:rsid w:val="003373F7"/>
    <w:rsid w:val="00351BD6"/>
    <w:rsid w:val="00361FF1"/>
    <w:rsid w:val="00364BE4"/>
    <w:rsid w:val="00366409"/>
    <w:rsid w:val="00372676"/>
    <w:rsid w:val="0038694A"/>
    <w:rsid w:val="00396ACC"/>
    <w:rsid w:val="003F712A"/>
    <w:rsid w:val="00405175"/>
    <w:rsid w:val="00427E13"/>
    <w:rsid w:val="004320FD"/>
    <w:rsid w:val="00435CAB"/>
    <w:rsid w:val="0044364A"/>
    <w:rsid w:val="00444CD9"/>
    <w:rsid w:val="00462EC8"/>
    <w:rsid w:val="004634FC"/>
    <w:rsid w:val="004643D2"/>
    <w:rsid w:val="0046688B"/>
    <w:rsid w:val="00484C22"/>
    <w:rsid w:val="004977FA"/>
    <w:rsid w:val="004A6F4C"/>
    <w:rsid w:val="004B6F39"/>
    <w:rsid w:val="004C166D"/>
    <w:rsid w:val="004D0FA6"/>
    <w:rsid w:val="004D284D"/>
    <w:rsid w:val="004D6455"/>
    <w:rsid w:val="004E0EBF"/>
    <w:rsid w:val="004F5D10"/>
    <w:rsid w:val="0050183E"/>
    <w:rsid w:val="00510403"/>
    <w:rsid w:val="00516F4C"/>
    <w:rsid w:val="00525FD8"/>
    <w:rsid w:val="005527E1"/>
    <w:rsid w:val="0055331B"/>
    <w:rsid w:val="005536BB"/>
    <w:rsid w:val="005572F9"/>
    <w:rsid w:val="00566F82"/>
    <w:rsid w:val="0056745F"/>
    <w:rsid w:val="00585E09"/>
    <w:rsid w:val="0058728C"/>
    <w:rsid w:val="005B0087"/>
    <w:rsid w:val="005B7499"/>
    <w:rsid w:val="005C35C5"/>
    <w:rsid w:val="005D0532"/>
    <w:rsid w:val="005D081A"/>
    <w:rsid w:val="005D529E"/>
    <w:rsid w:val="005E1629"/>
    <w:rsid w:val="005E1AF5"/>
    <w:rsid w:val="005E6A58"/>
    <w:rsid w:val="005F0981"/>
    <w:rsid w:val="005F1699"/>
    <w:rsid w:val="005F5A64"/>
    <w:rsid w:val="005F7D28"/>
    <w:rsid w:val="006013B2"/>
    <w:rsid w:val="0060170A"/>
    <w:rsid w:val="00602BDA"/>
    <w:rsid w:val="0060376F"/>
    <w:rsid w:val="00604C3B"/>
    <w:rsid w:val="00606A94"/>
    <w:rsid w:val="006163F3"/>
    <w:rsid w:val="00617207"/>
    <w:rsid w:val="00621782"/>
    <w:rsid w:val="00626AE4"/>
    <w:rsid w:val="006319FF"/>
    <w:rsid w:val="00634DD9"/>
    <w:rsid w:val="00635C49"/>
    <w:rsid w:val="006475F6"/>
    <w:rsid w:val="00651BBF"/>
    <w:rsid w:val="00655EE5"/>
    <w:rsid w:val="00661D26"/>
    <w:rsid w:val="00667828"/>
    <w:rsid w:val="00676D82"/>
    <w:rsid w:val="00687C0F"/>
    <w:rsid w:val="00691F2B"/>
    <w:rsid w:val="00693042"/>
    <w:rsid w:val="006B4D93"/>
    <w:rsid w:val="006C5351"/>
    <w:rsid w:val="006C6635"/>
    <w:rsid w:val="006D4494"/>
    <w:rsid w:val="006D5D2F"/>
    <w:rsid w:val="006D68AE"/>
    <w:rsid w:val="006F32A7"/>
    <w:rsid w:val="0070720C"/>
    <w:rsid w:val="00714B18"/>
    <w:rsid w:val="00716EE8"/>
    <w:rsid w:val="00727771"/>
    <w:rsid w:val="00753BF2"/>
    <w:rsid w:val="007654C2"/>
    <w:rsid w:val="00773C85"/>
    <w:rsid w:val="007973B9"/>
    <w:rsid w:val="00797523"/>
    <w:rsid w:val="007A5CEF"/>
    <w:rsid w:val="007A5F87"/>
    <w:rsid w:val="007A6055"/>
    <w:rsid w:val="007A7047"/>
    <w:rsid w:val="007B2319"/>
    <w:rsid w:val="007B5E2E"/>
    <w:rsid w:val="007C3990"/>
    <w:rsid w:val="007D47E2"/>
    <w:rsid w:val="007E2EA0"/>
    <w:rsid w:val="007E44E8"/>
    <w:rsid w:val="007F09A3"/>
    <w:rsid w:val="007F31D3"/>
    <w:rsid w:val="007F4CCA"/>
    <w:rsid w:val="00803F6F"/>
    <w:rsid w:val="00815249"/>
    <w:rsid w:val="008230B6"/>
    <w:rsid w:val="008401C9"/>
    <w:rsid w:val="008440D0"/>
    <w:rsid w:val="008600CB"/>
    <w:rsid w:val="00861F8F"/>
    <w:rsid w:val="00887E0A"/>
    <w:rsid w:val="00891F01"/>
    <w:rsid w:val="00896DC8"/>
    <w:rsid w:val="008A4458"/>
    <w:rsid w:val="008A4C33"/>
    <w:rsid w:val="008A57C5"/>
    <w:rsid w:val="008B1A82"/>
    <w:rsid w:val="008C5FBD"/>
    <w:rsid w:val="008D492C"/>
    <w:rsid w:val="008E0568"/>
    <w:rsid w:val="008F00D8"/>
    <w:rsid w:val="008F4A0B"/>
    <w:rsid w:val="00902076"/>
    <w:rsid w:val="00905D32"/>
    <w:rsid w:val="00912603"/>
    <w:rsid w:val="00912A45"/>
    <w:rsid w:val="00912AD3"/>
    <w:rsid w:val="00915F70"/>
    <w:rsid w:val="00932F92"/>
    <w:rsid w:val="0093313C"/>
    <w:rsid w:val="00933697"/>
    <w:rsid w:val="00937690"/>
    <w:rsid w:val="009460EF"/>
    <w:rsid w:val="009506F6"/>
    <w:rsid w:val="00967AA7"/>
    <w:rsid w:val="00986274"/>
    <w:rsid w:val="00986720"/>
    <w:rsid w:val="00987130"/>
    <w:rsid w:val="00994F46"/>
    <w:rsid w:val="009A4C32"/>
    <w:rsid w:val="009B1549"/>
    <w:rsid w:val="009B6D9A"/>
    <w:rsid w:val="009B6EA3"/>
    <w:rsid w:val="009D7319"/>
    <w:rsid w:val="009E45ED"/>
    <w:rsid w:val="009E6D9C"/>
    <w:rsid w:val="009F102E"/>
    <w:rsid w:val="00A0123A"/>
    <w:rsid w:val="00A12C09"/>
    <w:rsid w:val="00A37C2D"/>
    <w:rsid w:val="00A41EF1"/>
    <w:rsid w:val="00A44334"/>
    <w:rsid w:val="00AA11A4"/>
    <w:rsid w:val="00AA5EBF"/>
    <w:rsid w:val="00AB679C"/>
    <w:rsid w:val="00AC4CE9"/>
    <w:rsid w:val="00AD2D66"/>
    <w:rsid w:val="00AE6D2A"/>
    <w:rsid w:val="00AF7A0A"/>
    <w:rsid w:val="00B076AE"/>
    <w:rsid w:val="00B141E5"/>
    <w:rsid w:val="00B16C50"/>
    <w:rsid w:val="00B1774B"/>
    <w:rsid w:val="00B24B5D"/>
    <w:rsid w:val="00B32FCE"/>
    <w:rsid w:val="00B43EB6"/>
    <w:rsid w:val="00B62176"/>
    <w:rsid w:val="00B62DC6"/>
    <w:rsid w:val="00B736A2"/>
    <w:rsid w:val="00B73A87"/>
    <w:rsid w:val="00B76BF4"/>
    <w:rsid w:val="00B81321"/>
    <w:rsid w:val="00B823E2"/>
    <w:rsid w:val="00B83CA7"/>
    <w:rsid w:val="00B85F68"/>
    <w:rsid w:val="00BA2793"/>
    <w:rsid w:val="00BD4DFB"/>
    <w:rsid w:val="00BF322F"/>
    <w:rsid w:val="00BF4D9A"/>
    <w:rsid w:val="00C023E8"/>
    <w:rsid w:val="00C05A94"/>
    <w:rsid w:val="00C07827"/>
    <w:rsid w:val="00C079C4"/>
    <w:rsid w:val="00C10E28"/>
    <w:rsid w:val="00C128D0"/>
    <w:rsid w:val="00C3535B"/>
    <w:rsid w:val="00C452ED"/>
    <w:rsid w:val="00C65312"/>
    <w:rsid w:val="00C66AA8"/>
    <w:rsid w:val="00C678DF"/>
    <w:rsid w:val="00C7528C"/>
    <w:rsid w:val="00C8301A"/>
    <w:rsid w:val="00C85E9D"/>
    <w:rsid w:val="00C9648F"/>
    <w:rsid w:val="00CA3C3D"/>
    <w:rsid w:val="00CA3DD8"/>
    <w:rsid w:val="00CA4447"/>
    <w:rsid w:val="00CB69D5"/>
    <w:rsid w:val="00CC748C"/>
    <w:rsid w:val="00CC7CCB"/>
    <w:rsid w:val="00CD1BFC"/>
    <w:rsid w:val="00CD504D"/>
    <w:rsid w:val="00CE1382"/>
    <w:rsid w:val="00CF77BC"/>
    <w:rsid w:val="00D11434"/>
    <w:rsid w:val="00D152D9"/>
    <w:rsid w:val="00D26D7E"/>
    <w:rsid w:val="00D57E86"/>
    <w:rsid w:val="00D65680"/>
    <w:rsid w:val="00D65BA6"/>
    <w:rsid w:val="00D84A2F"/>
    <w:rsid w:val="00D95876"/>
    <w:rsid w:val="00DC3024"/>
    <w:rsid w:val="00DC3591"/>
    <w:rsid w:val="00DC3F17"/>
    <w:rsid w:val="00DC3F9B"/>
    <w:rsid w:val="00DF687C"/>
    <w:rsid w:val="00DF78D8"/>
    <w:rsid w:val="00E03B78"/>
    <w:rsid w:val="00E17F5C"/>
    <w:rsid w:val="00E32739"/>
    <w:rsid w:val="00E36128"/>
    <w:rsid w:val="00E50485"/>
    <w:rsid w:val="00E742EF"/>
    <w:rsid w:val="00E96DB5"/>
    <w:rsid w:val="00EA35BC"/>
    <w:rsid w:val="00ED273C"/>
    <w:rsid w:val="00ED56C6"/>
    <w:rsid w:val="00ED727F"/>
    <w:rsid w:val="00EF0847"/>
    <w:rsid w:val="00EF123D"/>
    <w:rsid w:val="00F02B4B"/>
    <w:rsid w:val="00F0308A"/>
    <w:rsid w:val="00F03C08"/>
    <w:rsid w:val="00F06766"/>
    <w:rsid w:val="00F41DCD"/>
    <w:rsid w:val="00F453F8"/>
    <w:rsid w:val="00F471AD"/>
    <w:rsid w:val="00F5111D"/>
    <w:rsid w:val="00F51817"/>
    <w:rsid w:val="00F56D7C"/>
    <w:rsid w:val="00F62551"/>
    <w:rsid w:val="00F644D3"/>
    <w:rsid w:val="00F6713E"/>
    <w:rsid w:val="00F71394"/>
    <w:rsid w:val="00F80CB5"/>
    <w:rsid w:val="00F81F66"/>
    <w:rsid w:val="00F82D3E"/>
    <w:rsid w:val="00F924B3"/>
    <w:rsid w:val="00F95A07"/>
    <w:rsid w:val="00F97439"/>
    <w:rsid w:val="00FB0322"/>
    <w:rsid w:val="00FB06A1"/>
    <w:rsid w:val="00FC1EC0"/>
    <w:rsid w:val="00FC4350"/>
    <w:rsid w:val="00FC779E"/>
    <w:rsid w:val="00FC787B"/>
    <w:rsid w:val="00FD475A"/>
    <w:rsid w:val="00FE23EB"/>
    <w:rsid w:val="00FE2404"/>
    <w:rsid w:val="00FE4909"/>
    <w:rsid w:val="00FE6A71"/>
    <w:rsid w:val="00FF5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03722"/>
  <w15:chartTrackingRefBased/>
  <w15:docId w15:val="{3226FC04-5F26-4EAE-8D64-91B5FEAE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eastAsia="x-none"/>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x-none"/>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datumtevilka">
    <w:name w:val="datum številka"/>
    <w:basedOn w:val="Navaden"/>
    <w:qFormat/>
    <w:rsid w:val="00604C3B"/>
    <w:pPr>
      <w:tabs>
        <w:tab w:val="left" w:pos="1701"/>
      </w:tabs>
      <w:suppressAutoHyphens w:val="0"/>
      <w:spacing w:line="260" w:lineRule="atLeast"/>
    </w:pPr>
    <w:rPr>
      <w:rFonts w:ascii="Arial" w:hAnsi="Arial"/>
      <w:sz w:val="20"/>
      <w:szCs w:val="20"/>
      <w:lang w:eastAsia="sl-SI"/>
    </w:rPr>
  </w:style>
  <w:style w:type="paragraph" w:styleId="Odstavekseznama">
    <w:name w:val="List Paragraph"/>
    <w:basedOn w:val="Navaden"/>
    <w:uiPriority w:val="34"/>
    <w:qFormat/>
    <w:rsid w:val="00F71394"/>
    <w:pPr>
      <w:ind w:left="708"/>
    </w:pPr>
  </w:style>
  <w:style w:type="paragraph" w:customStyle="1" w:styleId="align-justify">
    <w:name w:val="align-justify"/>
    <w:basedOn w:val="Navaden"/>
    <w:rsid w:val="00B32FCE"/>
    <w:pPr>
      <w:suppressAutoHyphens w:val="0"/>
      <w:jc w:val="both"/>
    </w:pPr>
    <w:rPr>
      <w:lang w:eastAsia="sl-SI"/>
    </w:rPr>
  </w:style>
  <w:style w:type="character" w:styleId="Pripombasklic">
    <w:name w:val="annotation reference"/>
    <w:rsid w:val="00256119"/>
    <w:rPr>
      <w:sz w:val="16"/>
      <w:szCs w:val="16"/>
    </w:rPr>
  </w:style>
  <w:style w:type="paragraph" w:styleId="Pripombabesedilo">
    <w:name w:val="annotation text"/>
    <w:basedOn w:val="Navaden"/>
    <w:link w:val="PripombabesediloZnak"/>
    <w:rsid w:val="00256119"/>
    <w:rPr>
      <w:sz w:val="20"/>
      <w:szCs w:val="20"/>
    </w:rPr>
  </w:style>
  <w:style w:type="character" w:customStyle="1" w:styleId="PripombabesediloZnak">
    <w:name w:val="Pripomba – besedilo Znak"/>
    <w:link w:val="Pripombabesedilo"/>
    <w:rsid w:val="00256119"/>
    <w:rPr>
      <w:lang w:eastAsia="ar-SA"/>
    </w:rPr>
  </w:style>
  <w:style w:type="paragraph" w:styleId="Zadevapripombe">
    <w:name w:val="annotation subject"/>
    <w:basedOn w:val="Pripombabesedilo"/>
    <w:next w:val="Pripombabesedilo"/>
    <w:link w:val="ZadevapripombeZnak"/>
    <w:rsid w:val="00256119"/>
    <w:rPr>
      <w:b/>
      <w:bCs/>
    </w:rPr>
  </w:style>
  <w:style w:type="character" w:customStyle="1" w:styleId="ZadevapripombeZnak">
    <w:name w:val="Zadeva pripombe Znak"/>
    <w:link w:val="Zadevapripombe"/>
    <w:rsid w:val="0025611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4676">
      <w:bodyDiv w:val="1"/>
      <w:marLeft w:val="0"/>
      <w:marRight w:val="0"/>
      <w:marTop w:val="0"/>
      <w:marBottom w:val="0"/>
      <w:divBdr>
        <w:top w:val="none" w:sz="0" w:space="0" w:color="auto"/>
        <w:left w:val="none" w:sz="0" w:space="0" w:color="auto"/>
        <w:bottom w:val="none" w:sz="0" w:space="0" w:color="auto"/>
        <w:right w:val="none" w:sz="0" w:space="0" w:color="auto"/>
      </w:divBdr>
    </w:div>
    <w:div w:id="13577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15956</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18718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Jana Pucelj</cp:lastModifiedBy>
  <cp:revision>2</cp:revision>
  <cp:lastPrinted>2021-03-12T09:44:00Z</cp:lastPrinted>
  <dcterms:created xsi:type="dcterms:W3CDTF">2021-05-28T13:23:00Z</dcterms:created>
  <dcterms:modified xsi:type="dcterms:W3CDTF">2021-05-28T13:23:00Z</dcterms:modified>
</cp:coreProperties>
</file>